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b120032918eb9628d449d0a379245ea0b0acdf"/>
    <w:p>
      <w:pPr>
        <w:pStyle w:val="Heading1"/>
      </w:pPr>
      <w:r>
        <w:t xml:space="preserve">Rapport complet — Analyse de l’entraînement de la fusion adaptative sans DANN et de la généralisation OOD</w:t>
      </w:r>
    </w:p>
    <w:bookmarkStart w:id="9" w:name="contexte-expérimental"/>
    <w:p>
      <w:pPr>
        <w:pStyle w:val="Heading2"/>
      </w:pPr>
      <w:r>
        <w:t xml:space="preserve">1. Contexte expérimental</w:t>
      </w:r>
    </w:p>
    <w:p>
      <w:pPr>
        <w:pStyle w:val="FirstParagraph"/>
      </w:pPr>
      <w:r>
        <w:t xml:space="preserve">L’expérience porte sur un modèle de détection basé sur une architecture à deux branches, combinant une branche spatiale et une branche fréquentielle, avec une fusion adaptative. La configuration analysée ici est la version</w:t>
      </w:r>
      <w:r>
        <w:t xml:space="preserve"> </w:t>
      </w:r>
      <w:r>
        <w:rPr>
          <w:b/>
          <w:bCs/>
        </w:rPr>
        <w:t xml:space="preserve">Fusion adaptative sans DANN</w:t>
      </w:r>
      <w:r>
        <w:t xml:space="preserve">.</w:t>
      </w:r>
    </w:p>
    <w:p>
      <w:pPr>
        <w:pStyle w:val="BodyText"/>
      </w:pPr>
      <w:r>
        <w:t xml:space="preserve">L’objectif principal de l’expérimentation est d’évaluer dans quelle mesure l’allongement de l’entraînement améliore la capacité du modèle à généraliser vers un domaine différent de celui utilisé pendant l’apprentissage.</w:t>
      </w:r>
    </w:p>
    <w:p>
      <w:pPr>
        <w:pStyle w:val="BodyText"/>
      </w:pPr>
      <w:r>
        <w:t xml:space="preserve">Trois niveaux d’évaluation sont particulièrement importants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DFDC-val</w:t>
      </w:r>
      <w:r>
        <w:t xml:space="preserve">, représentant le domaine source et servant notamment à la sélection du seuil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FF++-test</w:t>
      </w:r>
      <w:r>
        <w:t xml:space="preserve">, représentant l’évaluation intra-domaine / proche du domaine d’apprentissage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Celeb-DF-test</w:t>
      </w:r>
      <w:r>
        <w:t xml:space="preserve">, utilisé comme jeu de test</w:t>
      </w:r>
      <w:r>
        <w:t xml:space="preserve"> </w:t>
      </w:r>
      <w:r>
        <w:rPr>
          <w:b/>
          <w:bCs/>
        </w:rPr>
        <w:t xml:space="preserve">OOD (Out-of-Distribution)</w:t>
      </w:r>
      <w:r>
        <w:t xml:space="preserve">.</w:t>
      </w:r>
    </w:p>
    <w:p>
      <w:pPr>
        <w:pStyle w:val="FirstParagraph"/>
      </w:pPr>
      <w:r>
        <w:t xml:space="preserve">L’évaluation est réalisée à deux niveaux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Frame-level</w:t>
      </w:r>
      <w:r>
        <w:t xml:space="preserve">, où chaque image est classifiée indépendamment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Video-level</w:t>
      </w:r>
      <w:r>
        <w:t xml:space="preserve">, où les prédictions frame-level sont ensuite agrégées par un classifieur temporel afin d’exploiter la cohérence entre les images d’une même séquence vidéo.</w:t>
      </w:r>
    </w:p>
    <w:p>
      <w:pPr>
        <w:pStyle w:val="FirstParagraph"/>
      </w:pPr>
      <w:r>
        <w:t xml:space="preserve">Un seuil de décision est ensuite fixé sur</w:t>
      </w:r>
      <w:r>
        <w:t xml:space="preserve"> </w:t>
      </w:r>
      <w:r>
        <w:rPr>
          <w:b/>
          <w:bCs/>
        </w:rPr>
        <w:t xml:space="preserve">DFDC-val</w:t>
      </w:r>
      <w:r>
        <w:t xml:space="preserve"> </w:t>
      </w:r>
      <w:r>
        <w:t xml:space="preserve">et appliqué sans recalibration aux autres jeux de données.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figuration-initiale-à-12-époques"/>
    <w:p>
      <w:pPr>
        <w:pStyle w:val="Heading1"/>
      </w:pPr>
      <w:r>
        <w:t xml:space="preserve">2. Configuration initiale à 12 époques</w:t>
      </w:r>
    </w:p>
    <w:p>
      <w:pPr>
        <w:pStyle w:val="FirstParagraph"/>
      </w:pPr>
      <w:r>
        <w:t xml:space="preserve">La configuration initiale du modèle à 12 époques constituait le point de référence avant la prolongation de l’entraînement.</w:t>
      </w:r>
    </w:p>
    <w:p>
      <w:pPr>
        <w:pStyle w:val="BodyText"/>
      </w:pPr>
      <w:r>
        <w:t xml:space="preserve">Pour la fusion adaptative sans DANN, les résultats obtenus étaient les suivants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Video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Video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 AUC vidéo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DFDC-val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FF++-test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Celeb-DF-test (OOD)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+0.0419</w:t>
            </w:r>
          </w:p>
        </w:tc>
      </w:tr>
    </w:tbl>
    <w:p>
      <w:pPr>
        <w:pStyle w:val="BodyText"/>
      </w:pPr>
      <w:r>
        <w:t xml:space="preserve">Le résultat particulièrement important concerne</w:t>
      </w:r>
      <w:r>
        <w:t xml:space="preserve"> </w:t>
      </w:r>
      <w:r>
        <w:rPr>
          <w:b/>
          <w:bCs/>
        </w:rPr>
        <w:t xml:space="preserve">Celeb-DF</w:t>
      </w:r>
      <w:r>
        <w:t xml:space="preserve">, avec une AUC frame-level de</w:t>
      </w:r>
      <w:r>
        <w:t xml:space="preserve"> </w:t>
      </w:r>
      <w:r>
        <w:rPr>
          <w:b/>
          <w:bCs/>
        </w:rPr>
        <w:t xml:space="preserve">0.8741</w:t>
      </w:r>
      <w:r>
        <w:t xml:space="preserve"> </w:t>
      </w:r>
      <w:r>
        <w:t xml:space="preserve">et surtout une AUC video-level de</w:t>
      </w:r>
      <w:r>
        <w:t xml:space="preserve"> </w:t>
      </w:r>
      <w:r>
        <w:rPr>
          <w:b/>
          <w:bCs/>
        </w:rPr>
        <w:t xml:space="preserve">0.9160</w:t>
      </w:r>
      <w:r>
        <w:t xml:space="preserve">.</w:t>
      </w:r>
    </w:p>
    <w:p>
      <w:pPr>
        <w:pStyle w:val="BodyText"/>
      </w:pPr>
      <w:r>
        <w:t xml:space="preserve">L’agrégation temporelle apporte donc un gain OOD de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0.9160 - 0.8741 = 0.0419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soit</w:t>
      </w:r>
      <w:r>
        <w:t xml:space="preserve"> </w:t>
      </w:r>
      <w:r>
        <w:rPr>
          <w:b/>
          <w:bCs/>
        </w:rPr>
        <w:t xml:space="preserve">+4,19 points d’AUC</w:t>
      </w:r>
      <w:r>
        <w:t xml:space="preserve">.</w:t>
      </w:r>
    </w:p>
    <w:p>
      <w:pPr>
        <w:pStyle w:val="BodyText"/>
      </w:pPr>
      <w:r>
        <w:t xml:space="preserve">Cette première expérience montrait déjà que l’information temporelle constitue une source de robustesse importante, en particulier hors domaine.</w:t>
      </w:r>
    </w:p>
    <w:p>
      <w:r>
        <w:pict>
          <v:rect style="width:0;height:1.5pt" o:hralign="center" o:hrstd="t" o:hr="t"/>
        </w:pict>
      </w:r>
    </w:p>
    <w:bookmarkEnd w:id="11"/>
    <w:bookmarkStart w:id="12" w:name="X5a9dc21bdf4d461b46636d4c846f24efeef6c36"/>
    <w:p>
      <w:pPr>
        <w:pStyle w:val="Heading1"/>
      </w:pPr>
      <w:r>
        <w:t xml:space="preserve">3. Décision de prolonger l’entraînement à 20 époques</w:t>
      </w:r>
    </w:p>
    <w:p>
      <w:pPr>
        <w:pStyle w:val="FirstParagraph"/>
      </w:pPr>
      <w:r>
        <w:t xml:space="preserve">L’entraînement a ensuite été repris à partir de l’epoch 12 afin d’atteindre une cible de 20 époques.</w:t>
      </w:r>
    </w:p>
    <w:p>
      <w:pPr>
        <w:pStyle w:val="BodyText"/>
      </w:pPr>
      <w:r>
        <w:t xml:space="preserve">Les éléments techniques de cette reprise sont les suivants :</w:t>
      </w:r>
    </w:p>
    <w:p>
      <w:pPr>
        <w:pStyle w:val="Compact"/>
        <w:numPr>
          <w:ilvl w:val="0"/>
          <w:numId w:val="1003"/>
        </w:numPr>
      </w:pPr>
      <w:r>
        <w:t xml:space="preserve">modèle rechargé depuis</w:t>
      </w:r>
      <w:r>
        <w:t xml:space="preserve"> </w:t>
      </w:r>
      <w:r>
        <w:rPr>
          <w:rStyle w:val="VerbatimChar"/>
        </w:rPr>
        <w:t xml:space="preserve">model_full.keras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configuration et splits restaurés ;</w:t>
      </w:r>
    </w:p>
    <w:p>
      <w:pPr>
        <w:pStyle w:val="Compact"/>
        <w:numPr>
          <w:ilvl w:val="0"/>
          <w:numId w:val="1003"/>
        </w:numPr>
      </w:pPr>
      <w:r>
        <w:t xml:space="preserve">générateur d’entraînement :</w:t>
      </w:r>
      <w:r>
        <w:t xml:space="preserve"> </w:t>
      </w:r>
      <w:r>
        <w:rPr>
          <w:b/>
          <w:bCs/>
        </w:rPr>
        <w:t xml:space="preserve">125 917 images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validation :</w:t>
      </w:r>
      <w:r>
        <w:t xml:space="preserve"> </w:t>
      </w:r>
      <w:r>
        <w:rPr>
          <w:b/>
          <w:bCs/>
        </w:rPr>
        <w:t xml:space="preserve">50 920 images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batch size :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pour l’entraînement ;</w:t>
      </w:r>
    </w:p>
    <w:p>
      <w:pPr>
        <w:pStyle w:val="Compact"/>
        <w:numPr>
          <w:ilvl w:val="0"/>
          <w:numId w:val="1003"/>
        </w:numPr>
      </w:pPr>
      <w:r>
        <w:t xml:space="preserve">batch size :</w:t>
      </w:r>
      <w:r>
        <w:t xml:space="preserve"> </w:t>
      </w:r>
      <w:r>
        <w:rPr>
          <w:b/>
          <w:bCs/>
        </w:rPr>
        <w:t xml:space="preserve">128</w:t>
      </w:r>
      <w:r>
        <w:t xml:space="preserve"> </w:t>
      </w:r>
      <w:r>
        <w:t xml:space="preserve">pour les évaluations de diagnostic ;</w:t>
      </w:r>
    </w:p>
    <w:p>
      <w:pPr>
        <w:pStyle w:val="Compact"/>
        <w:numPr>
          <w:ilvl w:val="0"/>
          <w:numId w:val="1003"/>
        </w:numPr>
      </w:pPr>
      <w:r>
        <w:t xml:space="preserve">augmentation active sur l’entraînement ;</w:t>
      </w:r>
    </w:p>
    <w:p>
      <w:pPr>
        <w:pStyle w:val="Compact"/>
        <w:numPr>
          <w:ilvl w:val="0"/>
          <w:numId w:val="1003"/>
        </w:numPr>
      </w:pPr>
      <w:r>
        <w:t xml:space="preserve">class weights :</w:t>
      </w:r>
    </w:p>
    <w:p>
      <w:pPr>
        <w:pStyle w:val="Compact"/>
        <w:numPr>
          <w:ilvl w:val="1"/>
          <w:numId w:val="1004"/>
        </w:numPr>
      </w:pPr>
      <w:r>
        <w:t xml:space="preserve">classe 0 :</w:t>
      </w:r>
      <w:r>
        <w:t xml:space="preserve"> </w:t>
      </w:r>
      <w:r>
        <w:rPr>
          <w:b/>
          <w:bCs/>
        </w:rPr>
        <w:t xml:space="preserve">1.22995</w:t>
      </w:r>
    </w:p>
    <w:p>
      <w:pPr>
        <w:pStyle w:val="Compact"/>
        <w:numPr>
          <w:ilvl w:val="1"/>
          <w:numId w:val="1004"/>
        </w:numPr>
      </w:pPr>
      <w:r>
        <w:t xml:space="preserve">classe 1 :</w:t>
      </w:r>
      <w:r>
        <w:t xml:space="preserve"> </w:t>
      </w:r>
      <w:r>
        <w:rPr>
          <w:b/>
          <w:bCs/>
        </w:rPr>
        <w:t xml:space="preserve">0.84249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learning rate initial à la reprise :</w:t>
      </w:r>
      <w:r>
        <w:t xml:space="preserve"> </w:t>
      </w:r>
      <w:r>
        <w:rPr>
          <w:b/>
          <w:bCs/>
        </w:rPr>
        <w:t xml:space="preserve">3 × 10⁻⁵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état de l’optimiseur conservé lors du chargement ;</w:t>
      </w:r>
    </w:p>
    <w:p>
      <w:pPr>
        <w:pStyle w:val="Compact"/>
        <w:numPr>
          <w:ilvl w:val="0"/>
          <w:numId w:val="1003"/>
        </w:numPr>
      </w:pPr>
      <w:r>
        <w:t xml:space="preserve">entraînement repris de l’epoch 12 jusqu’à l’epoch 20.</w:t>
      </w:r>
    </w:p>
    <w:p>
      <w:pPr>
        <w:pStyle w:val="FirstParagraph"/>
      </w:pPr>
      <w:r>
        <w:t xml:space="preserve">Une anomalie technique TensorFlow a également été observée lors de l’exécution :</w:t>
      </w:r>
    </w:p>
    <w:p>
      <w:pPr>
        <w:pStyle w:val="SourceCode"/>
      </w:pPr>
      <w:r>
        <w:rPr>
          <w:rStyle w:val="VerbatimChar"/>
        </w:rPr>
        <w:t xml:space="preserve">layout failed: INVALID_ARGUMENT:</w:t>
      </w:r>
      <w:r>
        <w:br/>
      </w:r>
      <w:r>
        <w:rPr>
          <w:rStyle w:val="VerbatimChar"/>
        </w:rPr>
        <w:t xml:space="preserve">Size of values 0 does not match size of permutation 4</w:t>
      </w:r>
    </w:p>
    <w:p>
      <w:pPr>
        <w:pStyle w:val="FirstParagraph"/>
      </w:pPr>
      <w:r>
        <w:t xml:space="preserve">Cette erreur est apparue dans le contexte de l’optimisation mémoire/layout de TensorFlow autour d’un dropout dans la branche spatiale. Malgré ce message, l’entraînement a continué normalement et les métriques ont été calculées et sauvegardées. Rien dans les résultats fournis ne permet d’attribuer la stagnation OOD à cette erreur.</w:t>
      </w:r>
    </w:p>
    <w:p>
      <w:r>
        <w:pict>
          <v:rect style="width:0;height:1.5pt" o:hralign="center" o:hrstd="t" o:hr="t"/>
        </w:pict>
      </w:r>
    </w:p>
    <w:bookmarkEnd w:id="12"/>
    <w:bookmarkStart w:id="21" w:name="X3991a07f76dd7049d8f796309a073db27a7c6c3"/>
    <w:p>
      <w:pPr>
        <w:pStyle w:val="Heading1"/>
      </w:pPr>
      <w:r>
        <w:t xml:space="preserve">4. Évolution des performances pendant les epochs 13 à 20</w:t>
      </w:r>
    </w:p>
    <w:p>
      <w:pPr>
        <w:pStyle w:val="FirstParagraph"/>
      </w:pPr>
      <w:r>
        <w:t xml:space="preserve">L’évolution du modèle pendant la reprise montre une progression très nette des performances sur le domaine source et la validation.</w:t>
      </w:r>
    </w:p>
    <w:bookmarkStart w:id="13" w:name="epoch-13"/>
    <w:p>
      <w:pPr>
        <w:pStyle w:val="Heading2"/>
      </w:pPr>
      <w:r>
        <w:t xml:space="preserve">Epoch 13</w:t>
      </w:r>
    </w:p>
    <w:p>
      <w:pPr>
        <w:pStyle w:val="FirstParagraph"/>
      </w:pPr>
      <w:r>
        <w:t xml:space="preserve">Les métriques étaient :</w:t>
      </w:r>
    </w:p>
    <w:p>
      <w:pPr>
        <w:pStyle w:val="Compact"/>
        <w:numPr>
          <w:ilvl w:val="0"/>
          <w:numId w:val="1005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0.9589</w:t>
      </w:r>
    </w:p>
    <w:p>
      <w:pPr>
        <w:pStyle w:val="Compact"/>
        <w:numPr>
          <w:ilvl w:val="0"/>
          <w:numId w:val="1005"/>
        </w:numPr>
      </w:pPr>
      <w:r>
        <w:t xml:space="preserve">Validation AUC :</w:t>
      </w:r>
      <w:r>
        <w:t xml:space="preserve"> </w:t>
      </w:r>
      <w:r>
        <w:rPr>
          <w:b/>
          <w:bCs/>
        </w:rPr>
        <w:t xml:space="preserve">0.9734</w:t>
      </w:r>
    </w:p>
    <w:p>
      <w:pPr>
        <w:pStyle w:val="Compact"/>
        <w:numPr>
          <w:ilvl w:val="0"/>
          <w:numId w:val="1005"/>
        </w:numPr>
      </w:pPr>
      <w:r>
        <w:t xml:space="preserve">Validation loss :</w:t>
      </w:r>
      <w:r>
        <w:t xml:space="preserve"> </w:t>
      </w:r>
      <w:r>
        <w:rPr>
          <w:b/>
          <w:bCs/>
        </w:rPr>
        <w:t xml:space="preserve">0.3073</w:t>
      </w:r>
    </w:p>
    <w:p>
      <w:pPr>
        <w:pStyle w:val="FirstParagraph"/>
      </w:pPr>
      <w:r>
        <w:t xml:space="preserve">Aucune mesure OOD n’a été fournie pour cette epoch.</w:t>
      </w:r>
    </w:p>
    <w:bookmarkEnd w:id="13"/>
    <w:bookmarkStart w:id="14" w:name="epoch-14"/>
    <w:p>
      <w:pPr>
        <w:pStyle w:val="Heading2"/>
      </w:pPr>
      <w:r>
        <w:t xml:space="preserve">Epoch 14</w:t>
      </w:r>
    </w:p>
    <w:p>
      <w:pPr>
        <w:pStyle w:val="FirstParagraph"/>
      </w:pPr>
      <w:r>
        <w:t xml:space="preserve">Diagnostic :</w:t>
      </w:r>
    </w:p>
    <w:p>
      <w:pPr>
        <w:pStyle w:val="Compact"/>
        <w:numPr>
          <w:ilvl w:val="0"/>
          <w:numId w:val="1006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0.9630</w:t>
      </w:r>
    </w:p>
    <w:p>
      <w:pPr>
        <w:pStyle w:val="Compact"/>
        <w:numPr>
          <w:ilvl w:val="0"/>
          <w:numId w:val="1006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0.9757</w:t>
      </w:r>
    </w:p>
    <w:p>
      <w:pPr>
        <w:pStyle w:val="Compact"/>
        <w:numPr>
          <w:ilvl w:val="0"/>
          <w:numId w:val="1006"/>
        </w:numPr>
      </w:pPr>
      <w:r>
        <w:t xml:space="preserve">FF++ AUC :</w:t>
      </w:r>
      <w:r>
        <w:t xml:space="preserve"> </w:t>
      </w:r>
      <w:r>
        <w:rPr>
          <w:b/>
          <w:bCs/>
        </w:rPr>
        <w:t xml:space="preserve">0.9919</w:t>
      </w:r>
    </w:p>
    <w:p>
      <w:pPr>
        <w:pStyle w:val="Compact"/>
        <w:numPr>
          <w:ilvl w:val="0"/>
          <w:numId w:val="1006"/>
        </w:numPr>
      </w:pPr>
      <w:r>
        <w:t xml:space="preserve">Celeb-DF AUC :</w:t>
      </w:r>
      <w:r>
        <w:t xml:space="preserve"> </w:t>
      </w:r>
      <w:r>
        <w:rPr>
          <w:b/>
          <w:bCs/>
        </w:rPr>
        <w:t xml:space="preserve">0.8639</w:t>
      </w:r>
    </w:p>
    <w:p>
      <w:pPr>
        <w:pStyle w:val="FirstParagraph"/>
      </w:pPr>
      <w:r>
        <w:t xml:space="preserve">L’OOD est alors légèrement inférieur au résultat observé à l’epoch 12.</w:t>
      </w:r>
    </w:p>
    <w:bookmarkEnd w:id="14"/>
    <w:bookmarkStart w:id="15" w:name="epoch-15"/>
    <w:p>
      <w:pPr>
        <w:pStyle w:val="Heading2"/>
      </w:pPr>
      <w:r>
        <w:t xml:space="preserve">Epoch 15</w:t>
      </w:r>
    </w:p>
    <w:p>
      <w:pPr>
        <w:pStyle w:val="FirstParagraph"/>
      </w:pPr>
      <w:r>
        <w:t xml:space="preserve">Les performances de validation continuent à progresser :</w:t>
      </w:r>
    </w:p>
    <w:p>
      <w:pPr>
        <w:pStyle w:val="Compact"/>
        <w:numPr>
          <w:ilvl w:val="0"/>
          <w:numId w:val="1007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0.9666</w:t>
      </w:r>
    </w:p>
    <w:p>
      <w:pPr>
        <w:pStyle w:val="Compact"/>
        <w:numPr>
          <w:ilvl w:val="0"/>
          <w:numId w:val="1007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0.9768</w:t>
      </w:r>
    </w:p>
    <w:p>
      <w:pPr>
        <w:pStyle w:val="FirstParagraph"/>
      </w:pPr>
      <w:r>
        <w:t xml:space="preserve">La tendance est favorable sur les données utilisées pour l’optimisation, mais aucune amélioration OOD n’est encore démontrée.</w:t>
      </w:r>
    </w:p>
    <w:bookmarkEnd w:id="15"/>
    <w:bookmarkStart w:id="16" w:name="epoch-16"/>
    <w:p>
      <w:pPr>
        <w:pStyle w:val="Heading2"/>
      </w:pPr>
      <w:r>
        <w:t xml:space="preserve">Epoch 16</w:t>
      </w:r>
    </w:p>
    <w:p>
      <w:pPr>
        <w:pStyle w:val="FirstParagraph"/>
      </w:pPr>
      <w:r>
        <w:t xml:space="preserve">Diagnostic :</w:t>
      </w:r>
    </w:p>
    <w:p>
      <w:pPr>
        <w:pStyle w:val="Compact"/>
        <w:numPr>
          <w:ilvl w:val="0"/>
          <w:numId w:val="1008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0.9690</w:t>
      </w:r>
    </w:p>
    <w:p>
      <w:pPr>
        <w:pStyle w:val="Compact"/>
        <w:numPr>
          <w:ilvl w:val="0"/>
          <w:numId w:val="1008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0.9772</w:t>
      </w:r>
    </w:p>
    <w:p>
      <w:pPr>
        <w:pStyle w:val="Compact"/>
        <w:numPr>
          <w:ilvl w:val="0"/>
          <w:numId w:val="1008"/>
        </w:numPr>
      </w:pPr>
      <w:r>
        <w:t xml:space="preserve">FF++ AUC :</w:t>
      </w:r>
      <w:r>
        <w:t xml:space="preserve"> </w:t>
      </w:r>
      <w:r>
        <w:rPr>
          <w:b/>
          <w:bCs/>
        </w:rPr>
        <w:t xml:space="preserve">0.9920</w:t>
      </w:r>
    </w:p>
    <w:p>
      <w:pPr>
        <w:pStyle w:val="Compact"/>
        <w:numPr>
          <w:ilvl w:val="0"/>
          <w:numId w:val="1008"/>
        </w:numPr>
      </w:pPr>
      <w:r>
        <w:t xml:space="preserve">Celeb-DF AUC :</w:t>
      </w:r>
      <w:r>
        <w:t xml:space="preserve"> </w:t>
      </w:r>
      <w:r>
        <w:rPr>
          <w:b/>
          <w:bCs/>
        </w:rPr>
        <w:t xml:space="preserve">0.8750</w:t>
      </w:r>
    </w:p>
    <w:p>
      <w:pPr>
        <w:pStyle w:val="FirstParagraph"/>
      </w:pPr>
      <w:r>
        <w:t xml:space="preserve">On observe une amélioration OOD par rapport à l’epoch 14, mais celle-ci reste inférieure à la meilleure valeur qui sera obtenue ensuite.</w:t>
      </w:r>
    </w:p>
    <w:bookmarkEnd w:id="16"/>
    <w:bookmarkStart w:id="17" w:name="epoch-17"/>
    <w:p>
      <w:pPr>
        <w:pStyle w:val="Heading2"/>
      </w:pPr>
      <w:r>
        <w:t xml:space="preserve">Epoch 17</w:t>
      </w:r>
    </w:p>
    <w:p>
      <w:pPr>
        <w:pStyle w:val="Compact"/>
        <w:numPr>
          <w:ilvl w:val="0"/>
          <w:numId w:val="1009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0.9717</w:t>
      </w:r>
    </w:p>
    <w:p>
      <w:pPr>
        <w:pStyle w:val="Compact"/>
        <w:numPr>
          <w:ilvl w:val="0"/>
          <w:numId w:val="1009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0.9791</w:t>
      </w:r>
    </w:p>
    <w:p>
      <w:pPr>
        <w:pStyle w:val="FirstParagraph"/>
      </w:pPr>
      <w:r>
        <w:t xml:space="preserve">La validation atteint un nouveau meilleur niveau.</w:t>
      </w:r>
    </w:p>
    <w:bookmarkEnd w:id="17"/>
    <w:bookmarkStart w:id="18" w:name="epoch-18"/>
    <w:p>
      <w:pPr>
        <w:pStyle w:val="Heading2"/>
      </w:pPr>
      <w:r>
        <w:t xml:space="preserve">Epoch 18</w:t>
      </w:r>
    </w:p>
    <w:p>
      <w:pPr>
        <w:pStyle w:val="FirstParagraph"/>
      </w:pPr>
      <w:r>
        <w:t xml:space="preserve">Diagnostic :</w:t>
      </w:r>
    </w:p>
    <w:p>
      <w:pPr>
        <w:pStyle w:val="Compact"/>
        <w:numPr>
          <w:ilvl w:val="0"/>
          <w:numId w:val="1010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0.9734</w:t>
      </w:r>
    </w:p>
    <w:p>
      <w:pPr>
        <w:pStyle w:val="Compact"/>
        <w:numPr>
          <w:ilvl w:val="0"/>
          <w:numId w:val="1010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0.9784</w:t>
      </w:r>
    </w:p>
    <w:p>
      <w:pPr>
        <w:pStyle w:val="Compact"/>
        <w:numPr>
          <w:ilvl w:val="0"/>
          <w:numId w:val="1010"/>
        </w:numPr>
      </w:pPr>
      <w:r>
        <w:t xml:space="preserve">FF++ AUC :</w:t>
      </w:r>
      <w:r>
        <w:t xml:space="preserve"> </w:t>
      </w:r>
      <w:r>
        <w:rPr>
          <w:b/>
          <w:bCs/>
        </w:rPr>
        <w:t xml:space="preserve">0.9927</w:t>
      </w:r>
    </w:p>
    <w:p>
      <w:pPr>
        <w:pStyle w:val="Compact"/>
        <w:numPr>
          <w:ilvl w:val="0"/>
          <w:numId w:val="1010"/>
        </w:numPr>
      </w:pPr>
      <w:r>
        <w:t xml:space="preserve">Celeb-DF AUC :</w:t>
      </w:r>
      <w:r>
        <w:t xml:space="preserve"> </w:t>
      </w:r>
      <w:r>
        <w:rPr>
          <w:b/>
          <w:bCs/>
        </w:rPr>
        <w:t xml:space="preserve">0.8889</w:t>
      </w:r>
    </w:p>
    <w:p>
      <w:pPr>
        <w:pStyle w:val="FirstParagraph"/>
      </w:pPr>
      <w:r>
        <w:t xml:space="preserve">Cette epoch est particulièrement importante.</w:t>
      </w:r>
    </w:p>
    <w:p>
      <w:pPr>
        <w:pStyle w:val="BodyText"/>
      </w:pPr>
      <w:r>
        <w:t xml:space="preserve">Elle constitue le</w:t>
      </w:r>
      <w:r>
        <w:t xml:space="preserve"> </w:t>
      </w:r>
      <w:r>
        <w:rPr>
          <w:b/>
          <w:bCs/>
        </w:rPr>
        <w:t xml:space="preserve">meilleur point OOD observé pendant la reprise</w:t>
      </w:r>
      <w:r>
        <w:t xml:space="preserve">, avec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AUC_{CelebDF}=0.8889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par rapport à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AUC_{CelebDF}=0.8741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à l’epoch 12.</w:t>
      </w:r>
    </w:p>
    <w:p>
      <w:pPr>
        <w:pStyle w:val="BodyText"/>
      </w:pPr>
      <w:r>
        <w:t xml:space="preserve">Le gain temporaire est donc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0.8889-0.8741=0.0148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soit</w:t>
      </w:r>
      <w:r>
        <w:t xml:space="preserve"> </w:t>
      </w:r>
      <w:r>
        <w:rPr>
          <w:b/>
          <w:bCs/>
        </w:rPr>
        <w:t xml:space="preserve">+1,48 point d’AUC</w:t>
      </w:r>
      <w:r>
        <w:t xml:space="preserve">.</w:t>
      </w:r>
    </w:p>
    <w:p>
      <w:pPr>
        <w:pStyle w:val="BodyText"/>
      </w:pPr>
      <w:r>
        <w:t xml:space="preserve">Cependant, ce gain ne se maintient pas.</w:t>
      </w:r>
    </w:p>
    <w:bookmarkEnd w:id="18"/>
    <w:bookmarkStart w:id="19" w:name="epoch-19"/>
    <w:p>
      <w:pPr>
        <w:pStyle w:val="Heading2"/>
      </w:pPr>
      <w:r>
        <w:t xml:space="preserve">Epoch 19</w:t>
      </w:r>
    </w:p>
    <w:p>
      <w:pPr>
        <w:pStyle w:val="Compact"/>
        <w:numPr>
          <w:ilvl w:val="0"/>
          <w:numId w:val="1011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0.9752</w:t>
      </w:r>
    </w:p>
    <w:p>
      <w:pPr>
        <w:pStyle w:val="Compact"/>
        <w:numPr>
          <w:ilvl w:val="0"/>
          <w:numId w:val="1011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0.9791</w:t>
      </w:r>
    </w:p>
    <w:p>
      <w:pPr>
        <w:pStyle w:val="FirstParagraph"/>
      </w:pPr>
      <w:r>
        <w:t xml:space="preserve">Le scheduler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est déclenché et le learning rate passe de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^{-5}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à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1.5</w:t>
      </w:r>
      <w:r>
        <w:t xml:space="preserve">^{-5}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Cette réduction intervient à la fin de l’epoch 19.</w:t>
      </w:r>
    </w:p>
    <w:bookmarkEnd w:id="19"/>
    <w:bookmarkStart w:id="20" w:name="epoch-20"/>
    <w:p>
      <w:pPr>
        <w:pStyle w:val="Heading2"/>
      </w:pPr>
      <w:r>
        <w:t xml:space="preserve">Epoch 20</w:t>
      </w:r>
    </w:p>
    <w:p>
      <w:pPr>
        <w:pStyle w:val="FirstParagraph"/>
      </w:pPr>
      <w:r>
        <w:t xml:space="preserve">Diagnostic :</w:t>
      </w:r>
    </w:p>
    <w:p>
      <w:pPr>
        <w:pStyle w:val="Compact"/>
        <w:numPr>
          <w:ilvl w:val="0"/>
          <w:numId w:val="1012"/>
        </w:numPr>
      </w:pPr>
      <w:r>
        <w:t xml:space="preserve">Train AUC :</w:t>
      </w:r>
      <w:r>
        <w:t xml:space="preserve"> </w:t>
      </w:r>
      <w:r>
        <w:rPr>
          <w:b/>
          <w:bCs/>
        </w:rPr>
        <w:t xml:space="preserve">0.9779</w:t>
      </w:r>
    </w:p>
    <w:p>
      <w:pPr>
        <w:pStyle w:val="Compact"/>
        <w:numPr>
          <w:ilvl w:val="0"/>
          <w:numId w:val="1012"/>
        </w:numPr>
      </w:pPr>
      <w:r>
        <w:t xml:space="preserve">Val AUC :</w:t>
      </w:r>
      <w:r>
        <w:t xml:space="preserve"> </w:t>
      </w:r>
      <w:r>
        <w:rPr>
          <w:b/>
          <w:bCs/>
        </w:rPr>
        <w:t xml:space="preserve">0.9802</w:t>
      </w:r>
    </w:p>
    <w:p>
      <w:pPr>
        <w:pStyle w:val="Compact"/>
        <w:numPr>
          <w:ilvl w:val="0"/>
          <w:numId w:val="1012"/>
        </w:numPr>
      </w:pPr>
      <w:r>
        <w:t xml:space="preserve">FF++ AUC :</w:t>
      </w:r>
      <w:r>
        <w:t xml:space="preserve"> </w:t>
      </w:r>
      <w:r>
        <w:rPr>
          <w:b/>
          <w:bCs/>
        </w:rPr>
        <w:t xml:space="preserve">0.9929</w:t>
      </w:r>
    </w:p>
    <w:p>
      <w:pPr>
        <w:pStyle w:val="Compact"/>
        <w:numPr>
          <w:ilvl w:val="0"/>
          <w:numId w:val="1012"/>
        </w:numPr>
      </w:pPr>
      <w:r>
        <w:t xml:space="preserve">Celeb-DF AUC :</w:t>
      </w:r>
      <w:r>
        <w:t xml:space="preserve"> </w:t>
      </w:r>
      <w:r>
        <w:rPr>
          <w:b/>
          <w:bCs/>
        </w:rPr>
        <w:t xml:space="preserve">0.8716</w:t>
      </w:r>
    </w:p>
    <w:p>
      <w:pPr>
        <w:pStyle w:val="FirstParagraph"/>
      </w:pPr>
      <w:r>
        <w:t xml:space="preserve">Les meilleures performances source/validation sont atteintes à cette étape, mais l’OOD retombe fortement.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32380a078cad198d7d7948d92f39b26e4be5329"/>
    <w:p>
      <w:pPr>
        <w:pStyle w:val="Heading1"/>
      </w:pPr>
      <w:r>
        <w:t xml:space="preserve">5. Comparaison globale 12 époques versus 20 époques</w:t>
      </w:r>
    </w:p>
    <w:p>
      <w:pPr>
        <w:pStyle w:val="FirstParagraph"/>
      </w:pPr>
      <w:r>
        <w:t xml:space="preserve">La comparaison est particulièrement instructive.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DFDC frame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DFDC video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FF++ frame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FF++ video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Celeb-DF frame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Celeb-DF video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Moyenne vidéo FF++/Celeb-DF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−0.0008</w:t>
            </w:r>
          </w:p>
        </w:tc>
      </w:tr>
    </w:tbl>
    <w:p>
      <w:pPr>
        <w:pStyle w:val="BodyText"/>
      </w:pPr>
      <w:r>
        <w:t xml:space="preserve">Cette comparaison met en évidence un phénomène important.</w:t>
      </w:r>
    </w:p>
    <w:p>
      <w:pPr>
        <w:pStyle w:val="BodyText"/>
      </w:pPr>
      <w:r>
        <w:t xml:space="preserve">L’allongement de l’entraînement améliore systématiquement les performances</w:t>
      </w:r>
      <w:r>
        <w:t xml:space="preserve"> </w:t>
      </w:r>
      <w:r>
        <w:rPr>
          <w:b/>
          <w:bCs/>
        </w:rPr>
        <w:t xml:space="preserve">in-domain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DFDC progresse ;</w:t>
      </w:r>
    </w:p>
    <w:p>
      <w:pPr>
        <w:pStyle w:val="Compact"/>
        <w:numPr>
          <w:ilvl w:val="0"/>
          <w:numId w:val="1013"/>
        </w:numPr>
      </w:pPr>
      <w:r>
        <w:t xml:space="preserve">FF++ progresse ;</w:t>
      </w:r>
    </w:p>
    <w:p>
      <w:pPr>
        <w:pStyle w:val="Compact"/>
        <w:numPr>
          <w:ilvl w:val="0"/>
          <w:numId w:val="1013"/>
        </w:numPr>
      </w:pPr>
      <w:r>
        <w:t xml:space="preserve">la validation progresse ;</w:t>
      </w:r>
    </w:p>
    <w:p>
      <w:pPr>
        <w:pStyle w:val="Compact"/>
        <w:numPr>
          <w:ilvl w:val="0"/>
          <w:numId w:val="1013"/>
        </w:numPr>
      </w:pPr>
      <w:r>
        <w:t xml:space="preserve">les métriques d’entraînement progressent.</w:t>
      </w:r>
    </w:p>
    <w:p>
      <w:pPr>
        <w:pStyle w:val="FirstParagraph"/>
      </w:pPr>
      <w:r>
        <w:t xml:space="preserve">En revanche, cette amélioration ne se transpose pas au domaine OOD.</w:t>
      </w:r>
    </w:p>
    <w:p>
      <w:pPr>
        <w:pStyle w:val="BodyText"/>
      </w:pPr>
      <w:r>
        <w:t xml:space="preserve">Au contraire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CelebDF_{video}: 0.9160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soit une baisse de</w:t>
      </w:r>
      <w:r>
        <w:t xml:space="preserve"> </w:t>
      </w:r>
      <w:r>
        <w:rPr>
          <w:b/>
          <w:bCs/>
        </w:rPr>
        <w:t xml:space="preserve">0,26 point d’AUC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8ae7140251b89f86431c47f149d2dc1f544b6"/>
    <w:p>
      <w:pPr>
        <w:pStyle w:val="Heading1"/>
      </w:pPr>
      <w:r>
        <w:t xml:space="preserve">6. Analyse du découplage entre domaine source et OOD</w:t>
      </w:r>
    </w:p>
    <w:p>
      <w:pPr>
        <w:pStyle w:val="FirstParagraph"/>
      </w:pPr>
      <w:r>
        <w:t xml:space="preserve">Le phénomène le plus important de l’expérience est le découplage entre l’optimisation du domaine source et la généralisation externe.</w:t>
      </w:r>
    </w:p>
    <w:p>
      <w:pPr>
        <w:pStyle w:val="BodyText"/>
      </w:pPr>
      <w:r>
        <w:t xml:space="preserve">À l’epoch 14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Train=0.9630,</w:t>
      </w:r>
      <w:r>
        <w:t xml:space="preserve">Val=0.9757,</w:t>
      </w:r>
      <w:r>
        <w:t xml:space="preserve">FF++=0.9919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CelebDF=0.8639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À l’epoch 20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Train=0.9779,</w:t>
      </w:r>
      <w:r>
        <w:t xml:space="preserve">Val=0.9802,</w:t>
      </w:r>
      <w:r>
        <w:t xml:space="preserve">FF++=0.9929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mais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CelebDF=0.8716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Autrement dit, le modèle devient clairement meilleur sur les données similaires à son domaine d’apprentissage, alors que la généralisation OOD reste relativement stable et instable d’une epoch à l’autre.</w:t>
      </w:r>
    </w:p>
    <w:p>
      <w:pPr>
        <w:pStyle w:val="BodyText"/>
      </w:pPr>
      <w:r>
        <w:t xml:space="preserve">Cela indique que</w:t>
      </w:r>
      <w:r>
        <w:t xml:space="preserve"> </w:t>
      </w:r>
      <w:r>
        <w:rPr>
          <w:b/>
          <w:bCs/>
        </w:rPr>
        <w:t xml:space="preserve">l’ajout d’époques n’est plus le principal levier permettant d’améliorer la robustesse inter-domaines</w:t>
      </w:r>
      <w:r>
        <w:t xml:space="preserve">.</w:t>
      </w:r>
    </w:p>
    <w:p>
      <w:pPr>
        <w:pStyle w:val="BodyText"/>
      </w:pPr>
      <w:r>
        <w:t xml:space="preserve">Le modèle continue à optimiser une représentation qui fonctionne très bien sur le domaine source, mais cette optimisation supplémentaire ne produit pas une représentation systématiquement plus robuste aux changements de distribution.</w:t>
      </w:r>
    </w:p>
    <w:p>
      <w:r>
        <w:pict>
          <v:rect style="width:0;height:1.5pt" o:hralign="center" o:hrstd="t" o:hr="t"/>
        </w:pict>
      </w:r>
    </w:p>
    <w:bookmarkEnd w:id="23"/>
    <w:bookmarkStart w:id="24" w:name="le-comportement-particulier-de-lepoch-18"/>
    <w:p>
      <w:pPr>
        <w:pStyle w:val="Heading1"/>
      </w:pPr>
      <w:r>
        <w:t xml:space="preserve">7. Le comportement particulier de l’epoch 18</w:t>
      </w:r>
    </w:p>
    <w:p>
      <w:pPr>
        <w:pStyle w:val="FirstParagraph"/>
      </w:pPr>
      <w:r>
        <w:t xml:space="preserve">L’epoch 18 mérite une attention spécifique.</w:t>
      </w:r>
    </w:p>
    <w:p>
      <w:pPr>
        <w:pStyle w:val="BodyText"/>
      </w:pPr>
      <w:r>
        <w:t xml:space="preserve">Elle atteint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frame = 0.8889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0.8741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à l’epoch 12.</w:t>
      </w:r>
    </w:p>
    <w:p>
      <w:pPr>
        <w:pStyle w:val="BodyText"/>
      </w:pPr>
      <w:r>
        <w:t xml:space="preserve">Cette amélioration pourrait donner l’impression que poursuivre l’entraînement constitue la bonne stratégie.</w:t>
      </w:r>
    </w:p>
    <w:p>
      <w:pPr>
        <w:pStyle w:val="BodyText"/>
      </w:pPr>
      <w:r>
        <w:t xml:space="preserve">Cependant, l’epoch suivante ramène l’OOD à</w:t>
      </w:r>
      <w:r>
        <w:t xml:space="preserve"> </w:t>
      </w:r>
      <w:r>
        <w:rPr>
          <w:b/>
          <w:bCs/>
        </w:rPr>
        <w:t xml:space="preserve">0.8716</w:t>
      </w:r>
      <w:r>
        <w:t xml:space="preserve">.</w:t>
      </w:r>
    </w:p>
    <w:p>
      <w:pPr>
        <w:pStyle w:val="BodyText"/>
      </w:pPr>
      <w:r>
        <w:t xml:space="preserve">La trajectoire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0.8741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montre une</w:t>
      </w:r>
      <w:r>
        <w:t xml:space="preserve"> </w:t>
      </w:r>
      <w:r>
        <w:rPr>
          <w:b/>
          <w:bCs/>
        </w:rPr>
        <w:t xml:space="preserve">forte variabilité de la généralisation OOD</w:t>
      </w:r>
      <w:r>
        <w:t xml:space="preserve">.</w:t>
      </w:r>
    </w:p>
    <w:p>
      <w:pPr>
        <w:pStyle w:val="BodyText"/>
      </w:pPr>
      <w:r>
        <w:t xml:space="preserve">Le comportement n’est donc pas celui d’une progression monotone vers un meilleur niveau de généralisation.</w:t>
      </w:r>
    </w:p>
    <w:p>
      <w:pPr>
        <w:pStyle w:val="BodyText"/>
      </w:pPr>
      <w:r>
        <w:t xml:space="preserve">Il est plus cohérent de parler d’une</w:t>
      </w:r>
      <w:r>
        <w:t xml:space="preserve"> </w:t>
      </w:r>
      <w:r>
        <w:rPr>
          <w:b/>
          <w:bCs/>
        </w:rPr>
        <w:t xml:space="preserve">instabilité du niveau OOD autour d’un plateau</w:t>
      </w:r>
      <w:r>
        <w:t xml:space="preserve">, avec certains checkpoints temporairement meilleurs que d’autres.</w:t>
      </w:r>
    </w:p>
    <w:p>
      <w:r>
        <w:pict>
          <v:rect style="width:0;height:1.5pt" o:hralign="center" o:hrstd="t" o:hr="t"/>
        </w:pict>
      </w:r>
    </w:p>
    <w:bookmarkEnd w:id="24"/>
    <w:bookmarkStart w:id="25" w:name="Xecc605d445147555c4a489d4c395340969e3b25"/>
    <w:p>
      <w:pPr>
        <w:pStyle w:val="Heading1"/>
      </w:pPr>
      <w:r>
        <w:t xml:space="preserve">8. Résultats finaux à 20 époques avec agrégation temporelle</w:t>
      </w:r>
    </w:p>
    <w:p>
      <w:pPr>
        <w:pStyle w:val="FirstParagraph"/>
      </w:pPr>
      <w:r>
        <w:t xml:space="preserve">L’évaluation complète du système à 20 époques donne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Frame-level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Frame-level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Temporal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Temporal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DFDC-val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FF++-test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Celeb-DF-test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+0.0417</w:t>
            </w:r>
          </w:p>
        </w:tc>
      </w:tr>
    </w:tbl>
    <w:p>
      <w:pPr>
        <w:pStyle w:val="BodyText"/>
      </w:pPr>
      <w:r>
        <w:t xml:space="preserve">Le résultat le plus intéressant reste Celeb-DF.</w:t>
      </w:r>
    </w:p>
    <w:p>
      <w:pPr>
        <w:pStyle w:val="BodyText"/>
      </w:pPr>
      <w:r>
        <w:t xml:space="preserve">Sans temporalité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AUC=0.8717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Avec agrégation temporelle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AUC=0.9134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soit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0.9134-0.8717=0.0417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gain est donc de</w:t>
      </w:r>
      <w:r>
        <w:t xml:space="preserve"> </w:t>
      </w:r>
      <w:r>
        <w:rPr>
          <w:b/>
          <w:bCs/>
        </w:rPr>
        <w:t xml:space="preserve">+4,17 points d’AUC</w:t>
      </w:r>
      <w:r>
        <w:t xml:space="preserve">.</w:t>
      </w:r>
    </w:p>
    <w:p>
      <w:pPr>
        <w:pStyle w:val="BodyText"/>
      </w:pPr>
      <w:r>
        <w:t xml:space="preserve">La temporalité améliore également fortement le F1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0.7685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soit une progression de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+0.1077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Cette différence est beaucoup plus importante que les changements liés au passage de 12 à 20 époques.</w:t>
      </w:r>
    </w:p>
    <w:p>
      <w:r>
        <w:pict>
          <v:rect style="width:0;height:1.5pt" o:hralign="center" o:hrstd="t" o:hr="t"/>
        </w:pict>
      </w:r>
    </w:p>
    <w:bookmarkEnd w:id="25"/>
    <w:bookmarkStart w:id="26" w:name="X1466d1e4b01c738b0de46d0584c63b1b231bd7e"/>
    <w:p>
      <w:pPr>
        <w:pStyle w:val="Heading1"/>
      </w:pPr>
      <w:r>
        <w:t xml:space="preserve">9. Comparaison directe de l’agrégation temporelle à 12 et 20 époques</w:t>
      </w:r>
    </w:p>
    <w:p>
      <w:pPr>
        <w:pStyle w:val="FirstParagraph"/>
      </w:pPr>
      <w:r>
        <w:t xml:space="preserve">À 12 époques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frame=0.8741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video=0.9160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Gain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+0.0419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À 20 époques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frame=0.8717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video=0.9134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Gain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+0.0417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gain temporel est donc pratiquement inchangé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4.19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Cela est particulièrement important.</w:t>
      </w:r>
    </w:p>
    <w:p>
      <w:pPr>
        <w:pStyle w:val="BodyText"/>
      </w:pPr>
      <w:r>
        <w:t xml:space="preserve">La contribution de l’agrégation temporelle semble</w:t>
      </w:r>
      <w:r>
        <w:t xml:space="preserve"> </w:t>
      </w:r>
      <w:r>
        <w:rPr>
          <w:b/>
          <w:bCs/>
        </w:rPr>
        <w:t xml:space="preserve">plus robuste à la durée d’entraînement</w:t>
      </w:r>
      <w:r>
        <w:t xml:space="preserve"> </w:t>
      </w:r>
      <w:r>
        <w:t xml:space="preserve">que la performance frame-level elle-même.</w:t>
      </w:r>
    </w:p>
    <w:p>
      <w:pPr>
        <w:pStyle w:val="BodyText"/>
      </w:pPr>
      <w:r>
        <w:t xml:space="preserve">Autrement dit, même lorsque l’OOD frame-level fluctue, la temporalité continue de récupérer une part importante de la robustesse perdue au niveau individuel des frames.</w:t>
      </w:r>
    </w:p>
    <w:p>
      <w:r>
        <w:pict>
          <v:rect style="width:0;height:1.5pt" o:hralign="center" o:hrstd="t" o:hr="t"/>
        </w:pict>
      </w:r>
    </w:p>
    <w:bookmarkEnd w:id="26"/>
    <w:bookmarkStart w:id="27" w:name="interprétation-du-rôle-des-20-époques"/>
    <w:p>
      <w:pPr>
        <w:pStyle w:val="Heading1"/>
      </w:pPr>
      <w:r>
        <w:t xml:space="preserve">10. Interprétation du rôle des 20 époques</w:t>
      </w:r>
    </w:p>
    <w:p>
      <w:pPr>
        <w:pStyle w:val="FirstParagraph"/>
      </w:pPr>
      <w:r>
        <w:t xml:space="preserve">L’expérience à 20 époques permet de distinguer deux choses.</w:t>
      </w:r>
    </w:p>
    <w:p>
      <w:pPr>
        <w:pStyle w:val="BodyText"/>
      </w:pPr>
      <w:r>
        <w:t xml:space="preserve">Premièrement, l’entraînement supplémentaire est utile pour l’optimisation intra-domaine.</w:t>
      </w:r>
    </w:p>
    <w:p>
      <w:pPr>
        <w:pStyle w:val="BodyText"/>
      </w:pPr>
      <w:r>
        <w:t xml:space="preserve">La preuve est donnée par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DFDC video: 0.9901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FF++ video: 0.9984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Deuxièmement, cette amélioration intra-domaine ne se traduit pas par une amélioration OOD.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video: 0.9160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Ainsi, la durée d’entraînement n’est pas un levier suffisant pour améliorer la robustesse inter-domaines.</w:t>
      </w:r>
    </w:p>
    <w:p>
      <w:pPr>
        <w:pStyle w:val="BodyText"/>
      </w:pPr>
      <w:r>
        <w:t xml:space="preserve">Cette observation est scientifiquement intéressante car elle montre que</w:t>
      </w:r>
      <w:r>
        <w:t xml:space="preserve"> </w:t>
      </w:r>
      <w:r>
        <w:rPr>
          <w:b/>
          <w:bCs/>
        </w:rPr>
        <w:t xml:space="preserve">l’augmentation du nombre d’époques ne résout pas le problème de shift de domaine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380cae78975a3f54a534bb30e247c076f18531c"/>
    <w:p>
      <w:pPr>
        <w:pStyle w:val="Heading1"/>
      </w:pPr>
      <w:r>
        <w:t xml:space="preserve">11. Pourquoi le modèle à 12 époques peut être retenu</w:t>
      </w:r>
    </w:p>
    <w:p>
      <w:pPr>
        <w:pStyle w:val="FirstParagraph"/>
      </w:pPr>
      <w:r>
        <w:t xml:space="preserve">Sur la base des résultats disponibles, il est raisonnable de retenir le modèle à 12 époques comme</w:t>
      </w:r>
      <w:r>
        <w:t xml:space="preserve"> </w:t>
      </w:r>
      <w:r>
        <w:rPr>
          <w:b/>
          <w:bCs/>
        </w:rPr>
        <w:t xml:space="preserve">modèle de référence principal</w:t>
      </w:r>
      <w:r>
        <w:t xml:space="preserve">, à condition que son choix ait été effectué sans utiliser les résultats de Celeb-DF pour sélectionner le checkpoint.</w:t>
      </w:r>
    </w:p>
    <w:p>
      <w:pPr>
        <w:pStyle w:val="BodyText"/>
      </w:pPr>
      <w:r>
        <w:t xml:space="preserve">La justification est simple.</w:t>
      </w:r>
    </w:p>
    <w:p>
      <w:pPr>
        <w:pStyle w:val="BodyText"/>
      </w:pPr>
      <w:r>
        <w:t xml:space="preserve">Le modèle à 20 époques :</w:t>
      </w:r>
    </w:p>
    <w:p>
      <w:pPr>
        <w:pStyle w:val="Compact"/>
        <w:numPr>
          <w:ilvl w:val="0"/>
          <w:numId w:val="1014"/>
        </w:numPr>
      </w:pPr>
      <w:r>
        <w:t xml:space="preserve">améliore le domaine source ;</w:t>
      </w:r>
    </w:p>
    <w:p>
      <w:pPr>
        <w:pStyle w:val="Compact"/>
        <w:numPr>
          <w:ilvl w:val="0"/>
          <w:numId w:val="1014"/>
        </w:numPr>
      </w:pPr>
      <w:r>
        <w:t xml:space="preserve">améliore légèrement FF++ ;</w:t>
      </w:r>
    </w:p>
    <w:p>
      <w:pPr>
        <w:pStyle w:val="Compact"/>
        <w:numPr>
          <w:ilvl w:val="0"/>
          <w:numId w:val="1014"/>
        </w:numPr>
      </w:pPr>
      <w:r>
        <w:t xml:space="preserve">n’améliore pas Celeb-DF ;</w:t>
      </w:r>
    </w:p>
    <w:p>
      <w:pPr>
        <w:pStyle w:val="Compact"/>
        <w:numPr>
          <w:ilvl w:val="0"/>
          <w:numId w:val="1014"/>
        </w:numPr>
      </w:pPr>
      <w:r>
        <w:t xml:space="preserve">réduit légèrement l’AUC vidéo moyenne ;</w:t>
      </w:r>
    </w:p>
    <w:p>
      <w:pPr>
        <w:pStyle w:val="Compact"/>
        <w:numPr>
          <w:ilvl w:val="0"/>
          <w:numId w:val="1014"/>
        </w:numPr>
      </w:pPr>
      <w:r>
        <w:t xml:space="preserve">augmente le coût de calcul ;</w:t>
      </w:r>
    </w:p>
    <w:p>
      <w:pPr>
        <w:pStyle w:val="Compact"/>
        <w:numPr>
          <w:ilvl w:val="0"/>
          <w:numId w:val="1014"/>
        </w:numPr>
      </w:pPr>
      <w:r>
        <w:t xml:space="preserve">ne fournit donc aucun avantage expérimental pratique pour la généralisation OOD.</w:t>
      </w:r>
    </w:p>
    <w:p>
      <w:pPr>
        <w:pStyle w:val="FirstParagraph"/>
      </w:pPr>
      <w:r>
        <w:t xml:space="preserve">La comparaison video-level est particulièrement claire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FF++: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Gain négligeable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+0.0009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tandis que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CelebDF: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Baisse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-0.0026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Moyenne: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Baisse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-0.0008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Dans cette logique, passer de 12 à 20 époques n’apporte pas d’amélioration suffisante pour justifier le coût supplémentaire.</w:t>
      </w:r>
    </w:p>
    <w:p>
      <w:r>
        <w:pict>
          <v:rect style="width:0;height:1.5pt" o:hralign="center" o:hrstd="t" o:hr="t"/>
        </w:pict>
      </w:r>
    </w:p>
    <w:bookmarkEnd w:id="28"/>
    <w:bookmarkStart w:id="29" w:name="Xe80f64e34411ff1c04a9b44ca9b0f91d51e5fb9"/>
    <w:p>
      <w:pPr>
        <w:pStyle w:val="Heading1"/>
      </w:pPr>
      <w:r>
        <w:t xml:space="preserve">12. Attention méthodologique concernant la sélection du checkpoint</w:t>
      </w:r>
    </w:p>
    <w:p>
      <w:pPr>
        <w:pStyle w:val="FirstParagraph"/>
      </w:pPr>
      <w:r>
        <w:t xml:space="preserve">Un point doit impérativement être respecté dans la rédaction scientifique.</w:t>
      </w:r>
    </w:p>
    <w:p>
      <w:pPr>
        <w:pStyle w:val="BodyText"/>
      </w:pPr>
      <w:r>
        <w:t xml:space="preserve">Il ne faut pas choisir l’epoch 12 uniquement parce qu’elle donne le meilleur résultat sur Celeb-DF, puis présenter ensuite ce choix comme une sélection indépendante.</w:t>
      </w:r>
    </w:p>
    <w:p>
      <w:pPr>
        <w:pStyle w:val="BodyText"/>
      </w:pPr>
      <w:r>
        <w:t xml:space="preserve">Celeb-DF est le test OOD.</w:t>
      </w:r>
    </w:p>
    <w:p>
      <w:pPr>
        <w:pStyle w:val="BodyText"/>
      </w:pPr>
      <w:r>
        <w:t xml:space="preserve">Si la sélection du modèle utilise directement Celeb-DF, le protocole devient biaisé puisque le jeu de test intervient dans la sélection du modèle.</w:t>
      </w:r>
    </w:p>
    <w:p>
      <w:pPr>
        <w:pStyle w:val="BodyText"/>
      </w:pPr>
      <w:r>
        <w:t xml:space="preserve">La procédure correcte est :</w:t>
      </w:r>
    </w:p>
    <w:p>
      <w:pPr>
        <w:pStyle w:val="Compact"/>
        <w:numPr>
          <w:ilvl w:val="0"/>
          <w:numId w:val="1015"/>
        </w:numPr>
      </w:pPr>
      <w:r>
        <w:t xml:space="preserve">sélectionner le checkpoint à partir du jeu de validation prévu ;</w:t>
      </w:r>
    </w:p>
    <w:p>
      <w:pPr>
        <w:pStyle w:val="Compact"/>
        <w:numPr>
          <w:ilvl w:val="0"/>
          <w:numId w:val="1015"/>
        </w:numPr>
      </w:pPr>
      <w:r>
        <w:t xml:space="preserve">figer le modèle ;</w:t>
      </w:r>
    </w:p>
    <w:p>
      <w:pPr>
        <w:pStyle w:val="Compact"/>
        <w:numPr>
          <w:ilvl w:val="0"/>
          <w:numId w:val="1015"/>
        </w:numPr>
      </w:pPr>
      <w:r>
        <w:t xml:space="preserve">évaluer ensuite sur Celeb-DF ;</w:t>
      </w:r>
    </w:p>
    <w:p>
      <w:pPr>
        <w:pStyle w:val="Compact"/>
        <w:numPr>
          <w:ilvl w:val="0"/>
          <w:numId w:val="1015"/>
        </w:numPr>
      </w:pPr>
      <w:r>
        <w:t xml:space="preserve">utiliser Celeb-DF uniquement pour mesurer la généralisation.</w:t>
      </w:r>
    </w:p>
    <w:p>
      <w:pPr>
        <w:pStyle w:val="FirstParagraph"/>
      </w:pPr>
      <w:r>
        <w:t xml:space="preserve">Dans ce cadre, les résultats à 20 époques restent parfaitement utiles : ils constituent une</w:t>
      </w:r>
      <w:r>
        <w:t xml:space="preserve"> </w:t>
      </w:r>
      <w:r>
        <w:rPr>
          <w:b/>
          <w:bCs/>
        </w:rPr>
        <w:t xml:space="preserve">expérience complémentaire sur l’effet de la durée d’entraînement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ce-que-lexpérience-apporte-à-larticle"/>
    <w:p>
      <w:pPr>
        <w:pStyle w:val="Heading1"/>
      </w:pPr>
      <w:r>
        <w:t xml:space="preserve">13. Ce que l’expérience apporte à l’article</w:t>
      </w:r>
    </w:p>
    <w:p>
      <w:pPr>
        <w:pStyle w:val="FirstParagraph"/>
      </w:pPr>
      <w:r>
        <w:t xml:space="preserve">L’expérience à 20 époques enrichit l’article au lieu d’être considérée comme un échec.</w:t>
      </w:r>
    </w:p>
    <w:p>
      <w:pPr>
        <w:pStyle w:val="BodyText"/>
      </w:pPr>
      <w:r>
        <w:t xml:space="preserve">Elle montre que :</w:t>
      </w:r>
    </w:p>
    <w:p>
      <w:pPr>
        <w:pStyle w:val="BlockText"/>
      </w:pPr>
      <w:r>
        <w:t xml:space="preserve">l’amélioration des performances sur le domaine source ne garantit pas une meilleure généralisation hors distribution.</w:t>
      </w:r>
    </w:p>
    <w:p>
      <w:pPr>
        <w:pStyle w:val="FirstParagraph"/>
      </w:pPr>
      <w:r>
        <w:t xml:space="preserve">Elle apporte donc un argument expérimental à l’hypothèse suivante :</w:t>
      </w:r>
    </w:p>
    <w:p>
      <w:pPr>
        <w:pStyle w:val="BlockText"/>
      </w:pPr>
      <w:r>
        <w:rPr>
          <w:b/>
          <w:bCs/>
        </w:rPr>
        <w:t xml:space="preserve">La limitation principale du modèle n’est plus nécessairement l’optimisation du domaine source, mais la capacité à apprendre des représentations réellement invariantes aux variations de domaine.</w:t>
      </w:r>
    </w:p>
    <w:p>
      <w:pPr>
        <w:pStyle w:val="FirstParagraph"/>
      </w:pPr>
      <w:r>
        <w:t xml:space="preserve">C’est exactement le type d’observation qui permet de justifier des travaux futurs sur la robustesse OOD plutôt que de simplement proposer « davantage d’entraînement ».</w:t>
      </w:r>
    </w:p>
    <w:p>
      <w:r>
        <w:pict>
          <v:rect style="width:0;height:1.5pt" o:hralign="center" o:hrstd="t" o:hr="t"/>
        </w:pict>
      </w:r>
    </w:p>
    <w:bookmarkEnd w:id="30"/>
    <w:bookmarkStart w:id="31" w:name="conséquence-pour-le-dann"/>
    <w:p>
      <w:pPr>
        <w:pStyle w:val="Heading1"/>
      </w:pPr>
      <w:r>
        <w:t xml:space="preserve">14. Conséquence pour le DANN</w:t>
      </w:r>
    </w:p>
    <w:p>
      <w:pPr>
        <w:pStyle w:val="FirstParagraph"/>
      </w:pPr>
      <w:r>
        <w:t xml:space="preserve">Les observations réalisées avec l’entraînement prolongé permettent également de mieux interpréter la question du DANN.</w:t>
      </w:r>
    </w:p>
    <w:p>
      <w:pPr>
        <w:pStyle w:val="BodyText"/>
      </w:pPr>
      <w:r>
        <w:t xml:space="preserve">Si l’ajout d’époques améliore fortement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Train, Val, FF++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mais ne permet pas d’améliorer durablement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alors le problème ne semble pas être uniquement un problème de convergence.</w:t>
      </w:r>
    </w:p>
    <w:p>
      <w:pPr>
        <w:pStyle w:val="BodyText"/>
      </w:pPr>
      <w:r>
        <w:t xml:space="preserve">Cela renforce l’intérêt d’étudier une méthode explicitement conçue pour réduire la dépendance à la distribution du domaine source.</w:t>
      </w:r>
    </w:p>
    <w:p>
      <w:pPr>
        <w:pStyle w:val="BodyText"/>
      </w:pPr>
      <w:r>
        <w:t xml:space="preserve">Le DANN peut donc rester une piste pertinente, mais son éventuel échec ne devrait pas être interprété simplement comme :</w:t>
      </w:r>
    </w:p>
    <w:p>
      <w:pPr>
        <w:pStyle w:val="BlockText"/>
      </w:pPr>
      <w:r>
        <w:t xml:space="preserve">« le modèle avait besoin de plus d’époques ».</w:t>
      </w:r>
    </w:p>
    <w:p>
      <w:pPr>
        <w:pStyle w:val="FirstParagraph"/>
      </w:pPr>
      <w:r>
        <w:t xml:space="preserve">Les résultats obtenus indiquent plutôt que</w:t>
      </w:r>
      <w:r>
        <w:t xml:space="preserve"> </w:t>
      </w:r>
      <w:r>
        <w:rPr>
          <w:b/>
          <w:bCs/>
        </w:rPr>
        <w:t xml:space="preserve">prolonger l’entraînement de la configuration sans DANN ne suffit pas à résoudre la généralisation OOD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dcdcc24eefebd59252f0496c3f6e5823bef0663"/>
    <w:p>
      <w:pPr>
        <w:pStyle w:val="Heading1"/>
      </w:pPr>
      <w:r>
        <w:t xml:space="preserve">15. Conséquence pour la branche fréquentielle</w:t>
      </w:r>
    </w:p>
    <w:p>
      <w:pPr>
        <w:pStyle w:val="FirstParagraph"/>
      </w:pPr>
      <w:r>
        <w:t xml:space="preserve">Dans les expériences précédentes, la branche spatiale apparaissait comme la contribution dominante, tandis que la branche fréquentielle apportait une information complémentaire mais plus faible.</w:t>
      </w:r>
    </w:p>
    <w:p>
      <w:pPr>
        <w:pStyle w:val="BodyText"/>
      </w:pPr>
      <w:r>
        <w:t xml:space="preserve">La prolongation de l’entraînement ne remet pas fondamentalement cette conclusion en cause.</w:t>
      </w:r>
    </w:p>
    <w:p>
      <w:pPr>
        <w:pStyle w:val="BodyText"/>
      </w:pPr>
      <w:r>
        <w:t xml:space="preserve">Le problème n’est donc pas nécessairement d’augmenter uniquement la capacité ou la durée d’apprentissage de la branche fréquentielle.</w:t>
      </w:r>
    </w:p>
    <w:p>
      <w:pPr>
        <w:pStyle w:val="BodyText"/>
      </w:pPr>
      <w:r>
        <w:t xml:space="preserve">Il faudra plutôt chercher à comprendre :</w:t>
      </w:r>
    </w:p>
    <w:p>
      <w:pPr>
        <w:pStyle w:val="Compact"/>
        <w:numPr>
          <w:ilvl w:val="0"/>
          <w:numId w:val="1016"/>
        </w:numPr>
      </w:pPr>
      <w:r>
        <w:t xml:space="preserve">quelles composantes fréquentielles restent sensibles au changement de domaine ;</w:t>
      </w:r>
    </w:p>
    <w:p>
      <w:pPr>
        <w:pStyle w:val="Compact"/>
        <w:numPr>
          <w:ilvl w:val="0"/>
          <w:numId w:val="1016"/>
        </w:numPr>
      </w:pPr>
      <w:r>
        <w:t xml:space="preserve">si les augmentations utilisées couvrent suffisamment les variations de fréquence ;</w:t>
      </w:r>
    </w:p>
    <w:p>
      <w:pPr>
        <w:pStyle w:val="Compact"/>
        <w:numPr>
          <w:ilvl w:val="0"/>
          <w:numId w:val="1016"/>
        </w:numPr>
      </w:pPr>
      <w:r>
        <w:t xml:space="preserve">si la fusion adaptative apprend réellement à exploiter la branche fréquentielle selon le contexte ;</w:t>
      </w:r>
    </w:p>
    <w:p>
      <w:pPr>
        <w:pStyle w:val="Compact"/>
        <w:numPr>
          <w:ilvl w:val="0"/>
          <w:numId w:val="1016"/>
        </w:numPr>
      </w:pPr>
      <w:r>
        <w:t xml:space="preserve">si la branche fréquentielle introduit des signaux trop spécifiques au domaine d’apprentissage.</w:t>
      </w:r>
    </w:p>
    <w:p>
      <w:r>
        <w:pict>
          <v:rect style="width:0;height:1.5pt" o:hralign="center" o:hrstd="t" o:hr="t"/>
        </w:pict>
      </w:r>
    </w:p>
    <w:bookmarkEnd w:id="32"/>
    <w:bookmarkStart w:id="33" w:name="importance-des-augmentations"/>
    <w:p>
      <w:pPr>
        <w:pStyle w:val="Heading1"/>
      </w:pPr>
      <w:r>
        <w:t xml:space="preserve">16. Importance des augmentations</w:t>
      </w:r>
    </w:p>
    <w:p>
      <w:pPr>
        <w:pStyle w:val="FirstParagraph"/>
      </w:pPr>
      <w:r>
        <w:t xml:space="preserve">Le modèle utilise déjà plusieurs augmentations fortes :</w:t>
      </w:r>
    </w:p>
    <w:p>
      <w:pPr>
        <w:pStyle w:val="Compact"/>
        <w:numPr>
          <w:ilvl w:val="0"/>
          <w:numId w:val="1017"/>
        </w:numPr>
      </w:pPr>
      <w:r>
        <w:t xml:space="preserve">flip ;</w:t>
      </w:r>
    </w:p>
    <w:p>
      <w:pPr>
        <w:pStyle w:val="Compact"/>
        <w:numPr>
          <w:ilvl w:val="0"/>
          <w:numId w:val="1017"/>
        </w:numPr>
      </w:pPr>
      <w:r>
        <w:t xml:space="preserve">color jitter ;</w:t>
      </w:r>
    </w:p>
    <w:p>
      <w:pPr>
        <w:pStyle w:val="Compact"/>
        <w:numPr>
          <w:ilvl w:val="0"/>
          <w:numId w:val="1017"/>
        </w:numPr>
      </w:pPr>
      <w:r>
        <w:t xml:space="preserve">resize/padding ;</w:t>
      </w:r>
    </w:p>
    <w:p>
      <w:pPr>
        <w:pStyle w:val="Compact"/>
        <w:numPr>
          <w:ilvl w:val="0"/>
          <w:numId w:val="1017"/>
        </w:numPr>
      </w:pPr>
      <w:r>
        <w:t xml:space="preserve">compression JPEG ;</w:t>
      </w:r>
    </w:p>
    <w:p>
      <w:pPr>
        <w:pStyle w:val="Compact"/>
        <w:numPr>
          <w:ilvl w:val="0"/>
          <w:numId w:val="1017"/>
        </w:numPr>
      </w:pPr>
      <w:r>
        <w:t xml:space="preserve">bruit gaussien ;</w:t>
      </w:r>
    </w:p>
    <w:p>
      <w:pPr>
        <w:pStyle w:val="Compact"/>
        <w:numPr>
          <w:ilvl w:val="0"/>
          <w:numId w:val="1017"/>
        </w:numPr>
      </w:pPr>
      <w:r>
        <w:t xml:space="preserve">blur.</w:t>
      </w:r>
    </w:p>
    <w:p>
      <w:pPr>
        <w:pStyle w:val="FirstParagraph"/>
      </w:pPr>
      <w:r>
        <w:t xml:space="preserve">Malgré cela, l’OOD reste relativement stable autour d’un niveau inférieur aux performances intra-domaine.</w:t>
      </w:r>
    </w:p>
    <w:p>
      <w:pPr>
        <w:pStyle w:val="BodyText"/>
      </w:pPr>
      <w:r>
        <w:t xml:space="preserve">Cela indique que les augmentations actuelles ne suffisent probablement pas à reproduire toutes les variations responsables du shift entre les jeux de données.</w:t>
      </w:r>
    </w:p>
    <w:p>
      <w:pPr>
        <w:pStyle w:val="BodyText"/>
      </w:pPr>
      <w:r>
        <w:t xml:space="preserve">Une future étude pourrait donc tester des augmentations spécifiquement orientées OOD, plutôt que simplement augmenter leur intensité ou leur nombre.</w:t>
      </w:r>
    </w:p>
    <w:p>
      <w:r>
        <w:pict>
          <v:rect style="width:0;height:1.5pt" o:hralign="center" o:hrstd="t" o:hr="t"/>
        </w:pict>
      </w:r>
    </w:p>
    <w:bookmarkEnd w:id="33"/>
    <w:bookmarkStart w:id="34" w:name="ce-que-montrent-réellement-les-résultats"/>
    <w:p>
      <w:pPr>
        <w:pStyle w:val="Heading1"/>
      </w:pPr>
      <w:r>
        <w:t xml:space="preserve">17. Ce que montrent réellement les résultats</w:t>
      </w:r>
    </w:p>
    <w:p>
      <w:pPr>
        <w:pStyle w:val="FirstParagraph"/>
      </w:pPr>
      <w:r>
        <w:t xml:space="preserve">La conclusion principale n’est pas :</w:t>
      </w:r>
    </w:p>
    <w:p>
      <w:pPr>
        <w:pStyle w:val="BlockText"/>
      </w:pPr>
      <w:r>
        <w:t xml:space="preserve">« 20 époques ne servent à rien. »</w:t>
      </w:r>
    </w:p>
    <w:p>
      <w:pPr>
        <w:pStyle w:val="FirstParagraph"/>
      </w:pPr>
      <w:r>
        <w:t xml:space="preserve">Cette formulation serait trop forte.</w:t>
      </w:r>
    </w:p>
    <w:p>
      <w:pPr>
        <w:pStyle w:val="BodyText"/>
      </w:pPr>
      <w:r>
        <w:t xml:space="preserve">La conclusion correcte est :</w:t>
      </w:r>
    </w:p>
    <w:p>
      <w:pPr>
        <w:pStyle w:val="BlockText"/>
      </w:pPr>
      <w:r>
        <w:rPr>
          <w:b/>
          <w:bCs/>
        </w:rPr>
        <w:t xml:space="preserve">20 époques améliorent significativement l’apprentissage et les performances intra-domaine, mais cette amélioration ne se traduit pas par un gain durable de généralisation OOD.</w:t>
      </w:r>
    </w:p>
    <w:p>
      <w:pPr>
        <w:pStyle w:val="FirstParagraph"/>
      </w:pPr>
      <w:r>
        <w:t xml:space="preserve">Les résultats montrent également :</w:t>
      </w:r>
    </w:p>
    <w:p>
      <w:pPr>
        <w:pStyle w:val="BlockText"/>
      </w:pPr>
      <w:r>
        <w:rPr>
          <w:b/>
          <w:bCs/>
        </w:rPr>
        <w:t xml:space="preserve">L’agrégation temporelle constitue une source de robustesse beaucoup plus stable que l’augmentation de la durée d’entraînement.</w:t>
      </w:r>
    </w:p>
    <w:p>
      <w:pPr>
        <w:pStyle w:val="FirstParagraph"/>
      </w:pPr>
      <w:r>
        <w:t xml:space="preserve">Enfin :</w:t>
      </w:r>
    </w:p>
    <w:p>
      <w:pPr>
        <w:pStyle w:val="BlockText"/>
      </w:pPr>
      <w:r>
        <w:rPr>
          <w:b/>
          <w:bCs/>
        </w:rPr>
        <w:t xml:space="preserve">Le passage de 12 à 20 époques ne modifie pratiquement pas le bénéfice de la temporalité.</w:t>
      </w:r>
    </w:p>
    <w:p>
      <w:r>
        <w:pict>
          <v:rect style="width:0;height:1.5pt" o:hralign="center" o:hrstd="t" o:hr="t"/>
        </w:pict>
      </w:r>
    </w:p>
    <w:bookmarkEnd w:id="34"/>
    <w:bookmarkStart w:id="35" w:name="modèle-recommandé-comme-référence"/>
    <w:p>
      <w:pPr>
        <w:pStyle w:val="Heading1"/>
      </w:pPr>
      <w:r>
        <w:t xml:space="preserve">18. Modèle recommandé comme référence</w:t>
      </w:r>
    </w:p>
    <w:p>
      <w:pPr>
        <w:pStyle w:val="FirstParagraph"/>
      </w:pPr>
      <w:r>
        <w:t xml:space="preserve">Sur la base des résultats disponibles, le modèle</w:t>
      </w:r>
      <w:r>
        <w:t xml:space="preserve"> </w:t>
      </w:r>
      <w:r>
        <w:rPr>
          <w:b/>
          <w:bCs/>
        </w:rPr>
        <w:t xml:space="preserve">12 époques</w:t>
      </w:r>
      <w:r>
        <w:t xml:space="preserve"> </w:t>
      </w:r>
      <w:r>
        <w:t xml:space="preserve">est le choix le plus rationnel pour la configuration de référence.</w:t>
      </w:r>
    </w:p>
    <w:p>
      <w:pPr>
        <w:pStyle w:val="BodyText"/>
      </w:pPr>
      <w:r>
        <w:t xml:space="preserve">Ses résultats vidéo sont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DFDC=0.9901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FF++=0.9984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CelebDF=0.9160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avec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Average=0.9572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modèle 20 époques produit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DFDC=0.9947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FF++=0.9993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CelebDF=0.9134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avec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Average=0.9564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modèle 20 époques est donc légèrement meilleur sur les données proches du domaine source, mais légèrement moins bon sur l’indicateur de généralisation externe et sur la moyenne finale.</w:t>
      </w:r>
    </w:p>
    <w:p>
      <w:pPr>
        <w:pStyle w:val="BodyText"/>
      </w:pPr>
      <w:r>
        <w:t xml:space="preserve">Pour l’objectif principal de l’étude, qui inclut explicitement la généralisation OOD,</w:t>
      </w:r>
      <w:r>
        <w:t xml:space="preserve"> </w:t>
      </w:r>
      <w:r>
        <w:rPr>
          <w:b/>
          <w:bCs/>
        </w:rPr>
        <w:t xml:space="preserve">le modèle à 12 époques est donc plus pertinent comme référence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2e11a4f7135f7ed225c242d98ee42443c37e62d"/>
    <w:p>
      <w:pPr>
        <w:pStyle w:val="Heading1"/>
      </w:pPr>
      <w:r>
        <w:t xml:space="preserve">19. Expérience à 20 époques à conserver dans l’étude</w:t>
      </w:r>
    </w:p>
    <w:p>
      <w:pPr>
        <w:pStyle w:val="FirstParagraph"/>
      </w:pPr>
      <w:r>
        <w:t xml:space="preserve">L’expérience à 20 époques ne doit toutefois pas être supprimée.</w:t>
      </w:r>
    </w:p>
    <w:p>
      <w:pPr>
        <w:pStyle w:val="BodyText"/>
      </w:pPr>
      <w:r>
        <w:t xml:space="preserve">Elle doit être conservée comme expérience complémentaire montrant l’effet de la durée d’entraînement.</w:t>
      </w:r>
    </w:p>
    <w:p>
      <w:pPr>
        <w:pStyle w:val="BodyText"/>
      </w:pPr>
      <w:r>
        <w:t xml:space="preserve">Elle permet de documenter :</w:t>
      </w:r>
    </w:p>
    <w:p>
      <w:pPr>
        <w:pStyle w:val="Compact"/>
        <w:numPr>
          <w:ilvl w:val="0"/>
          <w:numId w:val="1018"/>
        </w:numPr>
      </w:pPr>
      <w:r>
        <w:t xml:space="preserve">la saturation progressive des performances ID ;</w:t>
      </w:r>
    </w:p>
    <w:p>
      <w:pPr>
        <w:pStyle w:val="Compact"/>
        <w:numPr>
          <w:ilvl w:val="0"/>
          <w:numId w:val="1018"/>
        </w:numPr>
      </w:pPr>
      <w:r>
        <w:t xml:space="preserve">l’absence de gain OOD durable ;</w:t>
      </w:r>
    </w:p>
    <w:p>
      <w:pPr>
        <w:pStyle w:val="Compact"/>
        <w:numPr>
          <w:ilvl w:val="0"/>
          <w:numId w:val="1018"/>
        </w:numPr>
      </w:pPr>
      <w:r>
        <w:t xml:space="preserve">l’instabilité des performances Celeb-DF ;</w:t>
      </w:r>
    </w:p>
    <w:p>
      <w:pPr>
        <w:pStyle w:val="Compact"/>
        <w:numPr>
          <w:ilvl w:val="0"/>
          <w:numId w:val="1018"/>
        </w:numPr>
      </w:pPr>
      <w:r>
        <w:t xml:space="preserve">le fait que la généralisation OOD ne suit pas automatiquement l’amélioration du domaine source ;</w:t>
      </w:r>
    </w:p>
    <w:p>
      <w:pPr>
        <w:pStyle w:val="Compact"/>
        <w:numPr>
          <w:ilvl w:val="0"/>
          <w:numId w:val="1018"/>
        </w:numPr>
      </w:pPr>
      <w:r>
        <w:t xml:space="preserve">la pertinence de rechercher des mécanismes spécifiquement dédiés à l’invariance inter-domaines.</w:t>
      </w:r>
    </w:p>
    <w:p>
      <w:pPr>
        <w:pStyle w:val="FirstParagraph"/>
      </w:pPr>
      <w:r>
        <w:t xml:space="preserve">Cette expérience renforce donc la discussion scientifique.</w:t>
      </w:r>
    </w:p>
    <w:p>
      <w:r>
        <w:pict>
          <v:rect style="width:0;height:1.5pt" o:hralign="center" o:hrstd="t" o:hr="t"/>
        </w:pict>
      </w:r>
    </w:p>
    <w:bookmarkEnd w:id="36"/>
    <w:bookmarkStart w:id="37" w:name="limites-de-lexpérience"/>
    <w:p>
      <w:pPr>
        <w:pStyle w:val="Heading1"/>
      </w:pPr>
      <w:r>
        <w:t xml:space="preserve">20. Limites de l’expérience</w:t>
      </w:r>
    </w:p>
    <w:p>
      <w:pPr>
        <w:pStyle w:val="FirstParagraph"/>
      </w:pPr>
      <w:r>
        <w:t xml:space="preserve">Plusieurs limites doivent cependant être reconnues.</w:t>
      </w:r>
    </w:p>
    <w:p>
      <w:pPr>
        <w:pStyle w:val="BodyText"/>
      </w:pPr>
      <w:r>
        <w:t xml:space="preserve">Premièrement, seules les époques 12 à 20 ont été comparées dans cette prolongation.</w:t>
      </w:r>
    </w:p>
    <w:p>
      <w:pPr>
        <w:pStyle w:val="BodyText"/>
      </w:pPr>
      <w:r>
        <w:t xml:space="preserve">Deuxièmement, la meilleure AUC OOD intermédiaire est observée à l’epoch 18, mais cette observation doit être interprétée avec prudence puisque Celeb-DF reste un jeu de test.</w:t>
      </w:r>
    </w:p>
    <w:p>
      <w:pPr>
        <w:pStyle w:val="BodyText"/>
      </w:pPr>
      <w:r>
        <w:t xml:space="preserve">Troisièmement, la réduction du learning rate intervient seulement à la fin de l’epoch 19. La phase d’entraînement à learning rate réduit est donc très courte. On ne peut pas conclure qu’une stratégie complète de fine-tuning à faible learning rate serait inefficace.</w:t>
      </w:r>
    </w:p>
    <w:p>
      <w:pPr>
        <w:pStyle w:val="BodyText"/>
      </w:pPr>
      <w:r>
        <w:t xml:space="preserve">Quatrièmement, les résultats restent dépendants de l’architecture, des augmentations et de la fonction de fusion utilisées.</w:t>
      </w:r>
    </w:p>
    <w:p>
      <w:r>
        <w:pict>
          <v:rect style="width:0;height:1.5pt" o:hralign="center" o:hrstd="t" o:hr="t"/>
        </w:pict>
      </w:r>
    </w:p>
    <w:bookmarkEnd w:id="37"/>
    <w:bookmarkStart w:id="43" w:name="perspectives-damélioration"/>
    <w:p>
      <w:pPr>
        <w:pStyle w:val="Heading1"/>
      </w:pPr>
      <w:r>
        <w:t xml:space="preserve">21. Perspectives d’amélioration</w:t>
      </w:r>
    </w:p>
    <w:p>
      <w:pPr>
        <w:pStyle w:val="FirstParagraph"/>
      </w:pPr>
      <w:r>
        <w:t xml:space="preserve">Les résultats orientent naturellement les prochaines expérimentations vers des mécanismes capables d’améliorer la robustesse OOD sans simplement augmenter la durée d’apprentissage.</w:t>
      </w:r>
    </w:p>
    <w:p>
      <w:pPr>
        <w:pStyle w:val="BodyText"/>
      </w:pPr>
      <w:r>
        <w:t xml:space="preserve">Les pistes prioritaires sont :</w:t>
      </w:r>
    </w:p>
    <w:bookmarkStart w:id="38" w:name="réexaminer-le-dann"/>
    <w:p>
      <w:pPr>
        <w:pStyle w:val="Heading3"/>
      </w:pPr>
      <w:r>
        <w:t xml:space="preserve">21.1. Réexaminer le DANN</w:t>
      </w:r>
    </w:p>
    <w:p>
      <w:pPr>
        <w:pStyle w:val="FirstParagraph"/>
      </w:pPr>
      <w:r>
        <w:t xml:space="preserve">Tester si un DANN correctement pondéré et stabilisé peut réduire les différences de représentation entre domaines.</w:t>
      </w:r>
    </w:p>
    <w:p>
      <w:pPr>
        <w:pStyle w:val="BodyText"/>
      </w:pPr>
      <w:r>
        <w:t xml:space="preserve">Il faudra notamment étudier :</w:t>
      </w:r>
    </w:p>
    <w:p>
      <w:pPr>
        <w:pStyle w:val="Compact"/>
        <w:numPr>
          <w:ilvl w:val="0"/>
          <w:numId w:val="1019"/>
        </w:numPr>
      </w:pPr>
      <w:r>
        <w:t xml:space="preserve">le poids de la perte adversariale ;</w:t>
      </w:r>
    </w:p>
    <w:p>
      <w:pPr>
        <w:pStyle w:val="Compact"/>
        <w:numPr>
          <w:ilvl w:val="0"/>
          <w:numId w:val="1019"/>
        </w:numPr>
      </w:pPr>
      <w:r>
        <w:t xml:space="preserve">le calendrier d’activation du DANN ;</w:t>
      </w:r>
    </w:p>
    <w:p>
      <w:pPr>
        <w:pStyle w:val="Compact"/>
        <w:numPr>
          <w:ilvl w:val="0"/>
          <w:numId w:val="1019"/>
        </w:numPr>
      </w:pPr>
      <w:r>
        <w:t xml:space="preserve">la possibilité d’un warm-up ;</w:t>
      </w:r>
    </w:p>
    <w:p>
      <w:pPr>
        <w:pStyle w:val="Compact"/>
        <w:numPr>
          <w:ilvl w:val="0"/>
          <w:numId w:val="1019"/>
        </w:numPr>
      </w:pPr>
      <w:r>
        <w:t xml:space="preserve">l’emplacement exact du discriminateur ;</w:t>
      </w:r>
    </w:p>
    <w:p>
      <w:pPr>
        <w:pStyle w:val="Compact"/>
        <w:numPr>
          <w:ilvl w:val="0"/>
          <w:numId w:val="1019"/>
        </w:numPr>
      </w:pPr>
      <w:r>
        <w:t xml:space="preserve">la stabilité de l’apprentissage adversarial.</w:t>
      </w:r>
    </w:p>
    <w:bookmarkEnd w:id="38"/>
    <w:bookmarkStart w:id="39" w:name="améliorer-la-branche-fréquentielle"/>
    <w:p>
      <w:pPr>
        <w:pStyle w:val="Heading3"/>
      </w:pPr>
      <w:r>
        <w:t xml:space="preserve">21.2. Améliorer la branche fréquentielle</w:t>
      </w:r>
    </w:p>
    <w:p>
      <w:pPr>
        <w:pStyle w:val="FirstParagraph"/>
      </w:pPr>
      <w:r>
        <w:t xml:space="preserve">La branche fréquentielle étant plus faible que la branche spatiale, plusieurs variantes peuvent être étudiées :</w:t>
      </w:r>
    </w:p>
    <w:p>
      <w:pPr>
        <w:pStyle w:val="Compact"/>
        <w:numPr>
          <w:ilvl w:val="0"/>
          <w:numId w:val="1020"/>
        </w:numPr>
      </w:pPr>
      <w:r>
        <w:t xml:space="preserve">meilleure représentation fréquentielle ;</w:t>
      </w:r>
    </w:p>
    <w:p>
      <w:pPr>
        <w:pStyle w:val="Compact"/>
        <w:numPr>
          <w:ilvl w:val="0"/>
          <w:numId w:val="1020"/>
        </w:numPr>
      </w:pPr>
      <w:r>
        <w:t xml:space="preserve">fusion multi-échelle ;</w:t>
      </w:r>
    </w:p>
    <w:p>
      <w:pPr>
        <w:pStyle w:val="Compact"/>
        <w:numPr>
          <w:ilvl w:val="0"/>
          <w:numId w:val="1020"/>
        </w:numPr>
      </w:pPr>
      <w:r>
        <w:t xml:space="preserve">filtrage ou pondération adaptative des bandes ;</w:t>
      </w:r>
    </w:p>
    <w:p>
      <w:pPr>
        <w:pStyle w:val="Compact"/>
        <w:numPr>
          <w:ilvl w:val="0"/>
          <w:numId w:val="1020"/>
        </w:numPr>
      </w:pPr>
      <w:r>
        <w:t xml:space="preserve">apprentissage plus robuste aux transformations de compression ;</w:t>
      </w:r>
    </w:p>
    <w:p>
      <w:pPr>
        <w:pStyle w:val="Compact"/>
        <w:numPr>
          <w:ilvl w:val="0"/>
          <w:numId w:val="1020"/>
        </w:numPr>
      </w:pPr>
      <w:r>
        <w:t xml:space="preserve">régularisation spécifique de la branche fréquentielle.</w:t>
      </w:r>
    </w:p>
    <w:bookmarkEnd w:id="39"/>
    <w:bookmarkStart w:id="40" w:name="Xf375aaa7cdbe4ab836a36d255edd5e2ee2881e5"/>
    <w:p>
      <w:pPr>
        <w:pStyle w:val="Heading3"/>
      </w:pPr>
      <w:r>
        <w:t xml:space="preserve">21.3. Tester des augmentations réellement orientées OOD</w:t>
      </w:r>
    </w:p>
    <w:p>
      <w:pPr>
        <w:pStyle w:val="FirstParagraph"/>
      </w:pPr>
      <w:r>
        <w:t xml:space="preserve">Les augmentations classiques peuvent être complétées par des transformations visant explicitement les variations inter-datasets :</w:t>
      </w:r>
    </w:p>
    <w:p>
      <w:pPr>
        <w:pStyle w:val="Compact"/>
        <w:numPr>
          <w:ilvl w:val="0"/>
          <w:numId w:val="1021"/>
        </w:numPr>
      </w:pPr>
      <w:r>
        <w:t xml:space="preserve">compression plus variée ;</w:t>
      </w:r>
    </w:p>
    <w:p>
      <w:pPr>
        <w:pStyle w:val="Compact"/>
        <w:numPr>
          <w:ilvl w:val="0"/>
          <w:numId w:val="1021"/>
        </w:numPr>
      </w:pPr>
      <w:r>
        <w:t xml:space="preserve">changements de résolution ;</w:t>
      </w:r>
    </w:p>
    <w:p>
      <w:pPr>
        <w:pStyle w:val="Compact"/>
        <w:numPr>
          <w:ilvl w:val="0"/>
          <w:numId w:val="1021"/>
        </w:numPr>
      </w:pPr>
      <w:r>
        <w:t xml:space="preserve">bruit et artefacts de caméra ;</w:t>
      </w:r>
    </w:p>
    <w:p>
      <w:pPr>
        <w:pStyle w:val="Compact"/>
        <w:numPr>
          <w:ilvl w:val="0"/>
          <w:numId w:val="1021"/>
        </w:numPr>
      </w:pPr>
      <w:r>
        <w:t xml:space="preserve">transformations de couleur ;</w:t>
      </w:r>
    </w:p>
    <w:p>
      <w:pPr>
        <w:pStyle w:val="Compact"/>
        <w:numPr>
          <w:ilvl w:val="0"/>
          <w:numId w:val="1021"/>
        </w:numPr>
      </w:pPr>
      <w:r>
        <w:t xml:space="preserve">dégradations liées aux codecs ;</w:t>
      </w:r>
    </w:p>
    <w:p>
      <w:pPr>
        <w:pStyle w:val="Compact"/>
        <w:numPr>
          <w:ilvl w:val="0"/>
          <w:numId w:val="1021"/>
        </w:numPr>
      </w:pPr>
      <w:r>
        <w:t xml:space="preserve">perturbations spécifiques aux fréquences.</w:t>
      </w:r>
    </w:p>
    <w:bookmarkEnd w:id="40"/>
    <w:bookmarkStart w:id="41" w:name="X2fe9b9b42cdbaa6ac3283b720a6451fa5b933e8"/>
    <w:p>
      <w:pPr>
        <w:pStyle w:val="Heading3"/>
      </w:pPr>
      <w:r>
        <w:t xml:space="preserve">21.4. Étudier un entraînement à learning rate réduit</w:t>
      </w:r>
    </w:p>
    <w:p>
      <w:pPr>
        <w:pStyle w:val="FirstParagraph"/>
      </w:pPr>
      <w:r>
        <w:t xml:space="preserve">Une stratégie possible serait :</w:t>
      </w:r>
    </w:p>
    <w:p>
      <w:pPr>
        <w:pStyle w:val="Compact"/>
        <w:numPr>
          <w:ilvl w:val="0"/>
          <w:numId w:val="1022"/>
        </w:numPr>
      </w:pPr>
      <w:r>
        <w:t xml:space="preserve">entraînement initial ;</w:t>
      </w:r>
    </w:p>
    <w:p>
      <w:pPr>
        <w:pStyle w:val="Compact"/>
        <w:numPr>
          <w:ilvl w:val="0"/>
          <w:numId w:val="1022"/>
        </w:numPr>
      </w:pPr>
      <w:r>
        <w:t xml:space="preserve">plateau ;</w:t>
      </w:r>
    </w:p>
    <w:p>
      <w:pPr>
        <w:pStyle w:val="Compact"/>
        <w:numPr>
          <w:ilvl w:val="0"/>
          <w:numId w:val="1022"/>
        </w:numPr>
      </w:pPr>
      <w:r>
        <w:t xml:space="preserve">réduction du learning rate ;</w:t>
      </w:r>
    </w:p>
    <w:p>
      <w:pPr>
        <w:pStyle w:val="Compact"/>
        <w:numPr>
          <w:ilvl w:val="0"/>
          <w:numId w:val="1022"/>
        </w:numPr>
      </w:pPr>
      <w:r>
        <w:t xml:space="preserve">phase de fine-tuning ;</w:t>
      </w:r>
    </w:p>
    <w:p>
      <w:pPr>
        <w:pStyle w:val="Compact"/>
        <w:numPr>
          <w:ilvl w:val="0"/>
          <w:numId w:val="1022"/>
        </w:numPr>
      </w:pPr>
      <w:r>
        <w:t xml:space="preserve">arrêt basé sur une métrique de validation robuste.</w:t>
      </w:r>
    </w:p>
    <w:p>
      <w:pPr>
        <w:pStyle w:val="FirstParagraph"/>
      </w:pPr>
      <w:r>
        <w:t xml:space="preserve">Cette expérience serait différente d’un simple passage de 20 à 30 ou 40 époques.</w:t>
      </w:r>
    </w:p>
    <w:bookmarkEnd w:id="41"/>
    <w:bookmarkStart w:id="42" w:name="exploiter-davantage-la-temporalité"/>
    <w:p>
      <w:pPr>
        <w:pStyle w:val="Heading3"/>
      </w:pPr>
      <w:r>
        <w:t xml:space="preserve">21.5. Exploiter davantage la temporalité</w:t>
      </w:r>
    </w:p>
    <w:p>
      <w:pPr>
        <w:pStyle w:val="FirstParagraph"/>
      </w:pPr>
      <w:r>
        <w:t xml:space="preserve">Les résultats montrent déjà que l’information temporelle apporte environ</w:t>
      </w:r>
      <w:r>
        <w:t xml:space="preserve"> </w:t>
      </w:r>
      <w:r>
        <w:rPr>
          <w:b/>
          <w:bCs/>
        </w:rPr>
        <w:t xml:space="preserve">+4,2 points d’AUC sur Celeb-DF</w:t>
      </w:r>
      <w:r>
        <w:t xml:space="preserve">.</w:t>
      </w:r>
    </w:p>
    <w:p>
      <w:pPr>
        <w:pStyle w:val="BodyText"/>
      </w:pPr>
      <w:r>
        <w:t xml:space="preserve">Il existe donc probablement un potentiel supplémentaire dans :</w:t>
      </w:r>
    </w:p>
    <w:p>
      <w:pPr>
        <w:pStyle w:val="Compact"/>
        <w:numPr>
          <w:ilvl w:val="0"/>
          <w:numId w:val="1023"/>
        </w:numPr>
      </w:pPr>
      <w:r>
        <w:t xml:space="preserve">l’amélioration du classifieur temporel ;</w:t>
      </w:r>
    </w:p>
    <w:p>
      <w:pPr>
        <w:pStyle w:val="Compact"/>
        <w:numPr>
          <w:ilvl w:val="0"/>
          <w:numId w:val="1023"/>
        </w:numPr>
      </w:pPr>
      <w:r>
        <w:t xml:space="preserve">des fenêtres temporelles mieux adaptées ;</w:t>
      </w:r>
    </w:p>
    <w:p>
      <w:pPr>
        <w:pStyle w:val="Compact"/>
        <w:numPr>
          <w:ilvl w:val="0"/>
          <w:numId w:val="1023"/>
        </w:numPr>
      </w:pPr>
      <w:r>
        <w:t xml:space="preserve">des mécanismes d’attention temporelle ;</w:t>
      </w:r>
    </w:p>
    <w:p>
      <w:pPr>
        <w:pStyle w:val="Compact"/>
        <w:numPr>
          <w:ilvl w:val="0"/>
          <w:numId w:val="1023"/>
        </w:numPr>
      </w:pPr>
      <w:r>
        <w:t xml:space="preserve">une agrégation plus robuste aux frames aberrantes.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onclusion-générale"/>
    <w:p>
      <w:pPr>
        <w:pStyle w:val="Heading1"/>
      </w:pPr>
      <w:r>
        <w:t xml:space="preserve">22. Conclusion générale</w:t>
      </w:r>
    </w:p>
    <w:p>
      <w:pPr>
        <w:pStyle w:val="FirstParagraph"/>
      </w:pPr>
      <w:r>
        <w:t xml:space="preserve">L’expérience de prolongation jusqu’à 20 époques fournit un résultat expérimental clair.</w:t>
      </w:r>
    </w:p>
    <w:p>
      <w:pPr>
        <w:pStyle w:val="BodyText"/>
      </w:pPr>
      <w:r>
        <w:t xml:space="preserve">Le modèle continue à progresser sur le domaine source et le domaine proche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DFDC, FF++, Validation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mais cette progression ne s’accompagne pas d’une amélioration de la généralisation OOD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frame: 0.8741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video: 0.9160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 meilleure valeur frame-level temporairement observée à l’epoch 18,</w:t>
      </w:r>
      <w:r>
        <w:t xml:space="preserve"> </w:t>
      </w:r>
      <w:r>
        <w:rPr>
          <w:b/>
          <w:bCs/>
        </w:rPr>
        <w:t xml:space="preserve">0.8889</w:t>
      </w:r>
      <w:r>
        <w:t xml:space="preserve">, n’est pas maintenue à l’epoch 20.</w:t>
      </w:r>
    </w:p>
    <w:p>
      <w:pPr>
        <w:pStyle w:val="BodyText"/>
      </w:pPr>
      <w:r>
        <w:t xml:space="preserve">Le résultat le plus robuste de l’étude reste donc l’apport de l’agrégation temporelle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frame=0.8717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CelebDF video=0.9134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Gain=+0.0417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Cette contribution est stable entre les deux configurations d’entraînement et constitue un argument fort en faveur de l’exploitation de la dynamique temporelle.</w:t>
      </w:r>
    </w:p>
    <w:p>
      <w:pPr>
        <w:pStyle w:val="BodyText"/>
      </w:pPr>
      <w:r>
        <w:t xml:space="preserve">En conséquence, le modèle à</w:t>
      </w:r>
      <w:r>
        <w:t xml:space="preserve"> </w:t>
      </w:r>
      <w:r>
        <w:rPr>
          <w:b/>
          <w:bCs/>
        </w:rPr>
        <w:t xml:space="preserve">12 époques</w:t>
      </w:r>
      <w:r>
        <w:t xml:space="preserve"> </w:t>
      </w:r>
      <w:r>
        <w:t xml:space="preserve">peut être conservé comme modèle de référence, sous réserve que ce choix ait été effectué selon un critère de validation indépendant du test OOD. L’expérience à 20 époques doit être conservée comme une analyse de sensibilité démontrant que</w:t>
      </w:r>
      <w:r>
        <w:t xml:space="preserve"> </w:t>
      </w:r>
      <w:r>
        <w:rPr>
          <w:b/>
          <w:bCs/>
        </w:rPr>
        <w:t xml:space="preserve">l’augmentation de la durée d’entraînement améliore les performances intra-domaine mais ne constitue pas, à elle seule, une stratégie efficace pour améliorer la généralisation inter-domaines</w:t>
      </w:r>
      <w:r>
        <w:t xml:space="preserve">.</w:t>
      </w:r>
    </w:p>
    <w:p>
      <w:pPr>
        <w:pStyle w:val="BodyText"/>
      </w:pPr>
      <w:r>
        <w:t xml:space="preserve">Cette observation justifie directement les travaux futurs portant sur l’invariance aux domaines, l’amélioration de la branche fréquentielle, les stratégies d’adaptation de domaine et l’exploitation plus poussée de l’information temporelle.</w:t>
      </w:r>
    </w:p>
    <w:bookmarkStart w:id="44" w:name="X99c622fecbceeb5eb6bec2a0ba6ca54e478b889"/>
    <w:p>
      <w:pPr>
        <w:pStyle w:val="Heading2"/>
      </w:pPr>
      <w:r>
        <w:t xml:space="preserve">Résultat final à reporter dans le tableau d’ablation</w:t>
      </w:r>
    </w:p>
    <w:p>
      <w:pPr>
        <w:pStyle w:val="FirstParagraph"/>
      </w:pPr>
      <w:r>
        <w:rPr>
          <w:b/>
          <w:bCs/>
        </w:rPr>
        <w:t xml:space="preserve">Fusion adaptative + Temporal aggregation | FF++-test = 0.9984 | Celeb-DF-test = 0.9160 | Avg = 0.9572</w:t>
      </w:r>
    </w:p>
    <w:p>
      <w:pPr>
        <w:pStyle w:val="BodyText"/>
      </w:pPr>
      <w:r>
        <w:t xml:space="preserve">Configuration recommandée comme référence :</w:t>
      </w:r>
      <w:r>
        <w:t xml:space="preserve"> </w:t>
      </w:r>
      <w:r>
        <w:rPr>
          <w:b/>
          <w:bCs/>
        </w:rPr>
        <w:t xml:space="preserve">modèle à 12 époques</w:t>
      </w:r>
      <w:r>
        <w:t xml:space="preserve">.</w:t>
      </w:r>
    </w:p>
    <w:p>
      <w:pPr>
        <w:pStyle w:val="BodyText"/>
      </w:pPr>
      <w:r>
        <w:t xml:space="preserve">Expérience complémentaire :</w:t>
      </w:r>
      <w:r>
        <w:t xml:space="preserve"> </w:t>
      </w:r>
      <w:r>
        <w:rPr>
          <w:b/>
          <w:bCs/>
        </w:rPr>
        <w:t xml:space="preserve">20 époques</w:t>
      </w:r>
      <w:r>
        <w:t xml:space="preserve">, conservée pour démontrer l’absence de gain OOD durable malgré l’amélioration des performances intra-domaine.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