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数据分析与控制系统研究</w:t>
      </w:r>
    </w:p>
    <w:p>
      <w:pPr>
        <w:pStyle w:val="Author"/>
      </w:pPr>
      <w:r>
        <w:t>示例作者</w:t>
      </w:r>
    </w:p>
    <w:p>
      <w:pPr>
        <w:pStyle w:val="Abstract"/>
      </w:pPr>
      <w:r/>
      <w:r>
        <w:rPr>
          <w:b/>
        </w:rPr>
        <w:t>摘  要：</w:t>
      </w:r>
      <w:r>
        <w:t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w:t>
      </w:r>
    </w:p>
    <w:p>
      <w:pPr>
        <w:pStyle w:val="EnglishTitle"/>
      </w:pPr>
      <w:r>
        <w:t>A Study of Data Analysis and Control Systems</w:t>
      </w:r>
    </w:p>
    <w:p>
      <w:pPr>
        <w:pStyle w:val="EnglishAuthor"/>
      </w:pPr>
      <w:r>
        <w:t>Example Author</w:t>
      </w:r>
    </w:p>
    <w:p>
      <w:pPr>
        <w:pStyle w:val="EnglishAbstract"/>
      </w:pPr>
      <w:r/>
      <w:r>
        <w:rPr>
          <w:b/>
        </w:rPr>
        <w:t xml:space="preserve">Abstract: </w:t>
      </w:r>
      <w:r>
        <w:t>This specimen illustrates data analysis and control-system reporting using shared content and independent layout definitions. It covers problem formulation, modeling, implementation, and discussion. All values and diagrams are illustrative rather than experimental findings.</w:t>
      </w:r>
    </w:p>
    <w:p>
      <w:pPr>
        <w:spacing w:before="0" w:after="0" w:line="20" w:lineRule="exact"/>
        <w:sectPr w:rsidR="00000000">
          <w:headerReference w:type="default" r:id="rId1"/>
          <w:footerReference w:type="default" r:id="rId2"/>
          <w:pgSz w:w="11906" w:h="16838"/>
          <w:pgMar w:top="1219" w:right="1106" w:bottom="1219" w:left="1106" w:header="851" w:footer="992" w:gutter="0"/>
          <w:cols w:space="720" w:num="1"/>
          <w:docGrid w:type="lines" w:linePitch="312"/>
        </w:sectPr>
      </w:pPr>
    </w:p>
    <w:p>
      <w:pPr>
        <w:pStyle w:val="FirstParagraph"/>
      </w:pPr>
      <w:r>
        <w:rPr>
          <w:rFonts w:hint="eastAsia"/>
        </w:rPr>
        <w:t xml:space="preserve">文档发布需要同时关注内容完整性与阅读体验。相同的章节、段落、图表和公式可以采用不同版面，但应保留原有语义和关系。本样张通过共享正文与独立排版配置，检查标题摘要、正文分栏、段落行距、表格以及宽幅图页的处理。所有示例数值只用于排版验收，不代表实验结论。</w:t>
      </w:r>
    </w:p>
    <w:bookmarkStart w:id="26" w:name="研究目标与问题描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研究目标与问题描述</w:t>
      </w:r>
    </w:p>
    <w:bookmarkStart w:id="23" w:name="研究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本研究以数据分析与控制系统为例，展示内容、样式与版面结构的分离方式。正文只说明研究问题、方法和结果的组织，字号、字体、首行缩进、单双栏和分页则由所选方案控制。作者修改正文时不需要重新编写排版代码，模板设计者也不需要复制某篇文章的全部文字。</w:t>
      </w:r>
    </w:p>
    <w:p>
      <w:pPr>
        <w:pStyle w:val="BodyText"/>
      </w:pPr>
      <w:r>
        <w:rPr>
          <w:rFonts w:hint="eastAsia"/>
        </w:rPr>
        <w:t xml:space="preserve">在比较不同方案时，应当区分“视觉上相似”和“结构上完整”。仅保留字体与标题颜色，并不能自动复现双栏文章、独立封面或横向图页。另一方面，使用不同内容也会改变分页，因此不能要求所有样张与原稿逐页对应。本轮重点检查版面规则是否与各来源一致，以及新内容是否能够在这些规则下正常排布。</w:t>
      </w:r>
    </w:p>
    <w:bookmarkEnd w:id="23"/>
    <w:bookmarkStart w:id="25" w:name="内容与排版的边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内容与排版的边界</w:t>
      </w:r>
    </w:p>
    <w:p>
      <w:pPr>
        <w:pStyle w:val="FirstParagraph"/>
      </w:pPr>
      <w:r>
        <w:rPr>
          <w:rFonts w:hint="eastAsia"/>
        </w:rPr>
        <w:t xml:space="preserve">确定性程序适合承担可复用的工作，例如样式映射、编号、表格处理和页面切换。作者负责表达研究问题、解释结果并确定结论范围。当格式转换无法保留某个元素的编辑能力时，系统应明确说明，避免把图像公式与可编辑公式混为一谈。</w:t>
      </w:r>
    </w:p>
    <w:p>
      <w:pPr>
        <w:pStyle w:val="BodyText"/>
      </w:pPr>
      <w:r>
        <w:rPr>
          <w:rFonts w:hint="eastAsia"/>
        </w:rPr>
        <w:t xml:space="preserve">英文正文示例为Reproducible</w:t>
      </w:r>
      <w:r>
        <w:t xml:space="preserve"> document </w:t>
      </w:r>
      <w:r>
        <w:rPr>
          <w:rFonts w:hint="eastAsia"/>
        </w:rPr>
        <w:t xml:space="preserve">publishing，数值示例为123.456。这里包括</w:t>
      </w:r>
      <w:r>
        <w:rPr>
          <w:rFonts w:hint="eastAsia"/>
          <w:b/>
          <w:bCs/>
        </w:rPr>
        <w:t xml:space="preserve">加粗文字</w:t>
      </w:r>
      <w:r>
        <w:t xml:space="preserve">、</w:t>
      </w:r>
      <w:r>
        <w:rPr>
          <w:rFonts w:hint="eastAsia"/>
          <w:i/>
          <w:iCs/>
        </w:rPr>
        <w:t xml:space="preserve">强调文字</w:t>
      </w:r>
      <w:r>
        <w:rPr>
          <w:rFonts w:hint="eastAsia"/>
        </w:rPr>
        <w:t xml:space="preserve">以及</w:t>
      </w:r>
      <w:hyperlink r:id="rId24">
        <w:r>
          <w:rPr>
            <w:rStyle w:val="Hyperlink"/>
            <w:rFonts w:hint="eastAsia"/>
          </w:rPr>
          <w:t xml:space="preserve">示例链接</w:t>
        </w:r>
      </w:hyperlink>
      <w:r>
        <w:rPr>
          <w:rFonts w:hint="eastAsia"/>
        </w:rPr>
        <w:t xml:space="preserve">。中文与英文的搭配、标点及基线也是本轮目检的一部分。</w:t>
      </w:r>
    </w:p>
    <w:bookmarkEnd w:id="25"/>
    <w:bookmarkEnd w:id="26"/>
    <w:bookmarkStart w:id="33" w:name="方法与实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方法与实现</w:t>
      </w:r>
    </w:p>
    <w:bookmarkStart w:id="31" w:name="处理流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处理流程</w:t>
      </w:r>
    </w:p>
    <w:p>
      <w:pPr>
        <w:pStyle w:val="FirstParagraph"/>
      </w:pPr>
      <w:r>
        <w:rPr>
          <w:rFonts w:hint="eastAsia"/>
        </w:rPr>
        <w:t xml:space="preserve">文档首先从共享内容生成具有语义结构的中间结果，再由外部方案指定标题、正文、图注、表格及代码样式。分节适配器负责单栏与双栏的切换，并按需要建立横向页面。最后由实际排版引擎生成页面，检查是否存在文字溢出、图片变形、表格拆分或无意的空白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读取共享正文和独立元数据。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应用外部样式，并根据语义区域装配版面。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渲染后核对页面及内容，不以文件能打开代替视觉验收。</w:t>
      </w:r>
    </w:p>
    <w:p>
      <w:pPr>
        <w:pStyle w:val="BlockText"/>
      </w:pPr>
      <w:r>
        <w:rPr>
          <w:rFonts w:hint="eastAsia"/>
        </w:rPr>
        <w:t xml:space="preserve">说明：本样张使用同一套正文与元数据比较不同版式，表格和图片均为示例。</w:t>
      </w:r>
    </w:p>
    <w:bookmarkStart w:id="30" w:name="图示与表格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rPr>
          <w:rFonts w:hint="eastAsia"/>
        </w:rPr>
        <w:t xml:space="preserve">图示与表格</w:t>
      </w:r>
    </w:p>
    <w:p>
      <w:pPr>
        <w:pStyle w:val="TableCaption"/>
      </w:pPr>
      <w:r>
        <w:rPr>
          <w:rFonts w:hint="eastAsia"/>
        </w:rPr>
        <w:t xml:space="preserve">表1</w:t>
      </w:r>
      <w:r>
        <w:t xml:space="preserve">　</w:t>
      </w:r>
      <w:r>
        <w:rPr>
          <w:rFonts w:hint="eastAsia"/>
        </w:rPr>
        <w:t xml:space="preserve">示例比较表（非实验结果）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表1　示例比较表（非实验结果）"/>
        <w:tblCellMar>
          <w:left w:w="80" w:type="dxa"/>
          <w:right w:w="80" w:type="dxa"/>
          <w:top w:w="30" w:type="dxa"/>
          <w:bottom w:w="30" w:type="dxa"/>
        </w:tblCellMar>
      </w:tblPr>
      <w:tblGrid>
        <w:gridCol w:w="1243"/>
        <w:gridCol w:w="1130"/>
        <w:gridCol w:w="2260"/>
      </w:tblGrid>
      <w:tr>
        <w:trPr>
          <w:tblHeader w:val="on"/>
          <w:cantSplit/>
          <w:tblHeader/>
        </w:trPr>
        <w:tc>
          <w:tcPr>
            <w:tcW w:type="dxa" w:w="1243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配置</w:t>
            </w:r>
          </w:p>
        </w:tc>
        <w:tc>
          <w:tcPr>
            <w:tcW w:type="dxa" w:w="1130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示例数值</w:t>
            </w:r>
          </w:p>
        </w:tc>
        <w:tc>
          <w:tcPr>
            <w:tcW w:type="dxa" w:w="2260"/>
          </w:tcPr>
          <w:p>
            <w:pPr>
              <w:pStyle w:val="TableHeader"/>
              <w:keepNext/>
              <w:spacing w:after="60"/>
              <w:jc w:val="left"/>
            </w:pPr>
            <w:r>
              <w:rPr>
                <w:b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24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配置A</w:t>
            </w:r>
          </w:p>
        </w:tc>
        <w:tc>
          <w:tcPr>
            <w:tcW w:type="dxa" w:w="113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0.125</w:t>
            </w:r>
          </w:p>
        </w:tc>
        <w:tc>
          <w:tcPr>
            <w:tcW w:type="dxa" w:w="226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仅用于格式演示</w:t>
            </w:r>
          </w:p>
        </w:tc>
      </w:tr>
      <w:tr>
        <w:trPr>
          <w:cantSplit/>
        </w:trPr>
        <w:tc>
          <w:tcPr>
            <w:tcW w:type="dxa" w:w="1243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配置B</w:t>
            </w:r>
          </w:p>
        </w:tc>
        <w:tc>
          <w:tcPr>
            <w:tcW w:type="dxa" w:w="113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12.500</w:t>
            </w:r>
          </w:p>
        </w:tc>
        <w:tc>
          <w:tcPr>
            <w:tcW w:type="dxa" w:w="2260"/>
          </w:tcPr>
          <w:p>
            <w:pPr>
              <w:pStyle w:val="TableBody"/>
              <w:keepNext/>
              <w:spacing w:after="60"/>
              <w:jc w:val="left"/>
            </w:pPr>
            <w:r>
              <w:t xml:space="preserve">第二行示例</w:t>
            </w:r>
          </w:p>
        </w:tc>
      </w:tr>
      <w:tr>
        <w:trPr>
          <w:cantSplit/>
        </w:trPr>
        <w:tc>
          <w:tcPr>
            <w:tcW w:type="dxa" w:w="1243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配置C</w:t>
            </w:r>
          </w:p>
        </w:tc>
        <w:tc>
          <w:tcPr>
            <w:tcW w:type="dxa" w:w="1130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100.000</w:t>
            </w:r>
          </w:p>
        </w:tc>
        <w:tc>
          <w:tcPr>
            <w:tcW w:type="dxa" w:w="2260"/>
          </w:tcPr>
          <w:p>
            <w:pPr>
              <w:pStyle w:val="TableBody"/>
              <w:keepNext w:val="0"/>
              <w:spacing w:after="60"/>
              <w:jc w:val="left"/>
            </w:pPr>
            <w:r>
              <w:t xml:space="preserve">第三行示例</w:t>
            </w:r>
          </w:p>
        </w:tc>
      </w:tr>
    </w:tbl>
    <w:p>
      <w:pPr>
        <w:pStyle w:val="CaptionedFigure"/>
        <w:keepNext/>
        <w:ind w:firstLine="0"/>
        <w:jc w:val="center"/>
      </w:pPr>
      <w:r>
        <w:drawing>
          <wp:inline>
            <wp:extent cx="2766333" cy="401118"/>
            <wp:effectExtent b="0" l="0" r="0" t="0"/>
            <wp:docPr descr="图1　输入、处理与输出流程" title="" id="28" name="Picture"/>
            <a:graphic>
              <a:graphicData uri="http://schemas.openxmlformats.org/drawingml/2006/picture">
                <pic:pic>
                  <pic:nvPicPr>
                    <pic:cNvPr descr="sample-flo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333" cy="40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输入、处理与输出流程</w:t>
      </w:r>
    </w:p>
    <w:p>
      <w:pPr>
        <w:pStyle w:val="BodyText"/>
      </w:pPr>
      <w:r>
        <w:rPr>
          <w:rFonts w:hint="eastAsia"/>
        </w:rPr>
        <w:t xml:space="preserve">比较表既需要统一的样式，也需要适应所在区域的宽度。在双栏正文中，表格和图片的最大宽度应当由当前栏宽决定，不能继续沿用整页尺寸。标题、图注和公式也应与周围正文保持合理距离，避免过大的留白割裂阅读顺序。</w:t>
      </w:r>
    </w:p>
    <w:bookmarkEnd w:id="30"/>
    <w:bookmarkEnd w:id="31"/>
    <w:bookmarkStart w:id="32" w:name="公式与代码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公式与代码</w:t>
      </w:r>
    </w:p>
    <w:p>
      <w:pPr>
        <w:pStyle w:val="FirstParagraph"/>
      </w:pPr>
      <w:r>
        <w:rPr>
          <w:rFonts w:hint="eastAsia"/>
        </w:rPr>
        <w:t xml:space="preserve">下面的公式使用原生Word数学结构，可在Word中继续编辑。本轮不把课程论文原稿中的图片公式策略直接复制为默认规则。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行内公式为</w:t>
      </w:r>
      <m:oMath>
        <m:r>
          <m:t>p</m:t>
        </m:r>
        <m:r>
          <m:rPr>
            <m:sty m:val="p"/>
          </m:rPr>
          <m:t>≥</m:t>
        </m:r>
        <m:r>
          <m:t>0.5</m:t>
        </m:r>
      </m:oMath>
      <w:r>
        <w:rPr>
          <w:rFonts w:hint="eastAsia"/>
        </w:rPr>
        <w:t xml:space="preserve">。公式应与中文基线协调，独立公式应与正文缩进分开处理。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mean(values):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(values)</w:t>
      </w:r>
    </w:p>
    <w:p>
      <w:pPr>
        <w:pStyle w:val="FirstParagraph"/>
      </w:pPr>
      <w:r>
        <w:rPr>
          <w:rFonts w:hint="eastAsia"/>
        </w:rPr>
        <w:t xml:space="preserve">代码段需要保留缩进和英文字符，同时与正文建立清楚的视觉区别。不同报告可能选择较小的等宽字体、浅色底纹或独立的代码样式；这些都属于外部排版方案，而不应由作者在正文中逐行设置。</w:t>
      </w:r>
    </w:p>
    <w:bookmarkEnd w:id="32"/>
    <w:bookmarkEnd w:id="33"/>
    <w:bookmarkStart w:id="36" w:name="宽幅图示与结构展示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宽幅图示与结构展示</w:t>
      </w:r>
    </w:p>
    <w:p>
      <w:pPr>
        <w:pStyle w:val="CaptionedFigure"/>
        <w:keepNext/>
        <w:ind w:firstLine="0"/>
        <w:jc w:val="center"/>
      </w:pPr>
      <w:r>
        <w:drawing>
          <wp:inline>
            <wp:extent cx="2766333" cy="401118"/>
            <wp:effectExtent b="0" l="0" r="0" t="0"/>
            <wp:docPr descr="图2　宽幅流程示意" title="" id="34" name="Picture"/>
            <a:graphic>
              <a:graphicData uri="http://schemas.openxmlformats.org/drawingml/2006/picture">
                <pic:pic>
                  <pic:nvPicPr>
                    <pic:cNvPr descr="sample-fl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333" cy="401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</w:t>
      </w:r>
      <w:r>
        <w:t xml:space="preserve">　</w:t>
      </w:r>
      <w:r>
        <w:rPr>
          <w:rFonts w:hint="eastAsia"/>
        </w:rPr>
        <w:t xml:space="preserve">宽幅流程示意</w:t>
      </w:r>
    </w:p>
    <w:p>
      <w:pPr>
        <w:pStyle w:val="BodyText"/>
      </w:pPr>
      <w:r>
        <w:rPr>
          <w:rFonts w:hint="eastAsia"/>
        </w:rPr>
        <w:t xml:space="preserve">这个语义区域用于检查课程论文的横向图页。支持横向区域的方案应切换纸张方向并扩大图示；其他方案继续采用自身的单栏或双栏布局。区域结束后应恢复正常方向，页码应当连续。</w:t>
      </w:r>
    </w:p>
    <w:bookmarkEnd w:id="36"/>
    <w:bookmarkStart w:id="39" w:name="讨论与结论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讨论与结论</w:t>
      </w:r>
    </w:p>
    <w:bookmarkStart w:id="37" w:name="结果解释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结果解释</w:t>
      </w:r>
    </w:p>
    <w:p>
      <w:pPr>
        <w:pStyle w:val="FirstParagraph"/>
      </w:pPr>
      <w:r>
        <w:rPr>
          <w:rFonts w:hint="eastAsia"/>
        </w:rPr>
        <w:t xml:space="preserve">格式验收需要覆盖多个层面。标题区应与来源的组织方式相符，正文行距和缩进应由原稿的有效设置推导，表格需要正确重复表头，图片不能越出版心。对包含多个分节的文档，还应逐一检查分栏数、方向、页眉页脚和页码连续性。</w:t>
      </w:r>
    </w:p>
    <w:p>
      <w:pPr>
        <w:pStyle w:val="BodyText"/>
      </w:pPr>
      <w:r>
        <w:rPr>
          <w:rFonts w:hint="eastAsia"/>
        </w:rPr>
        <w:t xml:space="preserve">不能把特定文章的章节名称、作者身份或固定图片序号写入通用程序。适配规则应依赖明确的语义标记与外部配置；对于无法自动推断的角色，可以在模板提取阶段指定，并将选择记录下来。这样既可以复用已有的排版成果，也能解释它们为何出现在新文档的相应位置。</w:t>
      </w:r>
    </w:p>
    <w:bookmarkEnd w:id="37"/>
    <w:bookmarkStart w:id="38" w:name="结论范围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结论范围</w:t>
      </w:r>
    </w:p>
    <w:p>
      <w:pPr>
        <w:pStyle w:val="FirstParagraph"/>
      </w:pPr>
      <w:r>
        <w:rPr>
          <w:rFonts w:hint="eastAsia"/>
        </w:rPr>
        <w:t xml:space="preserve">本轮样张用于验证排版方案，不构成对复杂LaTeX转换能力的承诺。参考DOCX负责提供样式，版面装配器负责分节及标题区；两者共同构成完整的Word输出方案。最终效果需要在目标引擎下查看，不能仅根据结构检查宣布已经保真。</w:t>
      </w:r>
    </w:p>
    <w:p>
      <w:pPr>
        <w:spacing w:before="0" w:after="0" w:line="20" w:lineRule="exact"/>
        <w:sectPr w:rsidR="00000000">
          <w:pgSz w:w="11906" w:h="16838"/>
          <w:pgMar w:top="1219" w:right="1106" w:bottom="1219" w:left="1106" w:header="851" w:footer="992" w:gutter="0"/>
          <w:cols w:num="2" w:space="425"/>
          <w:docGrid w:type="lines" w:linePitch="312"/>
          <w:headerReference w:type="default" r:id="rId3"/>
          <w:footerReference w:type="default" r:id="rId4"/>
          <w:type w:val="continuous"/>
        </w:sectPr>
      </w:pPr>
    </w:p>
    <w:bookmarkEnd w:id="38"/>
    <w:bookmarkEnd w:id="39"/>
    <w:bookmarkStart w:id="40" w:name="referenc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参考说明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本文所有表格数值、人员信息和图形均为样例，用于检查模板格式，不表示实际实验或个人贡献。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输出检查保留原生公式、正文、图注、表格和图片；复杂封面和双栏结构由确定性装配程序生成。</w:t>
      </w:r>
    </w:p>
    <w:bookmarkEnd w:id="40"/>
    <w:sectPr w:rsidR="00000000">
      <w:pgSz w:w="11906" w:h="16838"/>
      <w:pgMar w:top="1219" w:right="1106" w:bottom="1219" w:left="1106" w:header="851" w:footer="992" w:gutter="0"/>
      <w:cols w:space="720" w:num="1"/>
      <w:docGrid w:type="lines" w:linePitch="312"/>
      <w:headerReference w:type="default" r:id="rId5"/>
      <w:footerReference w:type="default" r:id="rId6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AdobeSongStd-Light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allowHyphenationAtTrackBottom" w:uri="http://schemas.microsoft.com/office/word" w:val="1"/>
    <w:compatSetting w:name="useWord2013TrackBottomHyphenation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footnote reference" w:semiHidden="1"/>
    <w:lsdException w:name="Title" w:qFormat="1"/>
    <w:lsdException w:name="Default Paragraph Font" w:semiHidden="1"/>
    <w:lsdException w:name="Body Text" w:qFormat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1"/>
    <w:lsdException w:name="Quote" w:qFormat="1" w:uiPriority="99"/>
    <w:lsdException w:name="Intense Quote" w:qFormat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  <w:spacing w:line="314" w:lineRule="atLeast"/>
      <w:ind w:firstLine="420" w:firstLineChars="200"/>
    </w:pPr>
    <w:rPr>
      <w:lang w:bidi="ar-SA" w:eastAsia="zh-CN" w:val="en-US"/>
      <w:kern w:val="2"/>
      <w:sz w:val="21"/>
      <w:szCs w:val="24"/>
      <w:rFonts w:hint="eastAsia"/>
    </w:rPr>
  </w:style>
  <w:style w:styleId="Heading1" w:type="paragraph">
    <w:name w:val="Heading 1"/>
    <w:basedOn w:val="Normal"/>
    <w:next w:val="Normal"/>
    <w:qFormat/>
    <w:pPr>
      <w:widowControl w:val="0"/>
      <w:jc w:val="both"/>
      <w:keepNext/>
      <w:keepLines/>
      <w:outlineLvl w:val="1"/>
      <w:spacing w:after="0" w:before="0" w:line="480" w:lineRule="auto"/>
    </w:pPr>
    <w:rPr>
      <w:lang w:bidi="ar-SA" w:eastAsia="zh-CN" w:val="en-US"/>
      <w:kern w:val="2"/>
      <w:rFonts w:ascii="Times New Roman" w:eastAsia="宋体" w:hAnsi="Times New Roman" w:hint="eastAsia"/>
      <w:b w:val="0"/>
      <w:bCs w:val="0"/>
      <w:sz w:val="28"/>
      <w:szCs w:val="28"/>
    </w:rPr>
  </w:style>
  <w:style w:styleId="Heading2" w:type="paragraph">
    <w:name w:val="Heading 2"/>
    <w:basedOn w:val="Normal"/>
    <w:next w:val="Normal"/>
    <w:qFormat/>
    <w:pPr>
      <w:keepNext/>
      <w:widowControl w:val="0"/>
      <w:jc w:val="both"/>
      <w:spacing w:line="314" w:lineRule="atLeast"/>
    </w:pPr>
    <w:rPr>
      <w:lang w:bidi="ar-SA" w:eastAsia="zh-CN" w:val="en-US"/>
      <w:kern w:val="2"/>
      <w:sz w:val="21"/>
      <w:szCs w:val="24"/>
      <w:rFonts w:ascii="Arial" w:cs="Arial" w:hAnsi="Arial" w:hint="eastAsia"/>
      <w:b/>
    </w:rPr>
  </w:style>
  <w:style w:styleId="Heading3" w:type="paragraph">
    <w:name w:val="Heading 3"/>
    <w:basedOn w:val="Normal"/>
    <w:next w:val="Normal"/>
    <w:qFormat/>
    <w:pPr>
      <w:keepNext/>
      <w:keepLines/>
      <w:spacing w:after="40" w:before="80" w:line="240" w:lineRule="auto"/>
      <w:outlineLvl w:val="2"/>
    </w:pPr>
    <w:rPr>
      <w:b/>
      <w:bCs/>
      <w:sz w:val="21"/>
      <w:szCs w:val="32"/>
    </w:rPr>
  </w:style>
  <w:style w:styleId="Heading4" w:type="paragraph">
    <w:name w:val="Heading 4"/>
    <w:basedOn w:val="Normal"/>
    <w:next w:val="Normal"/>
    <w:qFormat/>
    <w:pPr>
      <w:keepNext/>
      <w:keepLines/>
      <w:spacing w:after="290" w:before="28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default="1" w:styleId="DefaultParagraphFont" w:type="character">
    <w:name w:val="Default Paragraph Font"/>
    <w:semiHidden/>
  </w:style>
  <w:style w:default="1" w:styleId="TableNormal" w:type="table">
    <w:name w:val="Normal Table"/>
    <w:semiHidden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rmalIndent" w:type="paragraph">
    <w:name w:val="Normal Indent"/>
    <w:basedOn w:val="Normal"/>
    <w:pPr>
      <w:ind w:firstLine="420"/>
    </w:pPr>
    <w:rPr>
      <w:szCs w:val="20"/>
    </w:rPr>
  </w:style>
  <w:style w:styleId="BodyText" w:type="paragraph">
    <w:name w:val="Body Text"/>
    <w:basedOn w:val="Normal"/>
    <w:uiPriority w:val="1"/>
    <w:unhideWhenUsed/>
    <w:qFormat/>
    <w:pPr>
      <w:widowControl w:val="0"/>
      <w:jc w:val="both"/>
      <w:spacing w:line="314" w:lineRule="atLeast"/>
      <w:ind w:firstLine="420" w:firstLineChars="200"/>
    </w:pPr>
    <w:rPr>
      <w:lang w:bidi="ar-SA" w:eastAsia="zh-CN" w:val="en-US"/>
      <w:kern w:val="2"/>
      <w:sz w:val="21"/>
      <w:szCs w:val="24"/>
      <w:rFonts w:hint="eastAsia"/>
    </w:rPr>
  </w:style>
  <w:style w:styleId="BodyTextIndent2" w:type="paragraph">
    <w:name w:val="Body Text Indent 2"/>
    <w:basedOn w:val="Normal"/>
    <w:pPr>
      <w:spacing w:line="300" w:lineRule="auto"/>
      <w:ind w:firstLine="480"/>
    </w:pPr>
    <w:rPr>
      <w:sz w:val="24"/>
      <w:szCs w:val="20"/>
    </w:rPr>
  </w:style>
  <w:style w:styleId="Footer" w:type="paragraph">
    <w:name w:val="Footer"/>
    <w:basedOn w:val="Normal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Header" w:type="paragraph">
    <w:name w:val="Header"/>
    <w:basedOn w:val="Normal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Strong" w:type="character">
    <w:name w:val="Strong"/>
    <w:basedOn w:val="DefaultParagraphFont"/>
    <w:qFormat/>
    <w:rPr>
      <w:b/>
    </w:rPr>
  </w:style>
  <w:style w:styleId="PageNumber" w:type="character">
    <w:name w:val="page number"/>
    <w:basedOn w:val="DefaultParagraphFont"/>
  </w:style>
  <w:style w:styleId="FootnoteReference" w:type="character">
    <w:name w:val="footnote reference"/>
    <w:semiHidden/>
    <w:rPr>
      <w:vertAlign w:val="superscript"/>
    </w:rPr>
  </w:style>
  <w:style w:customStyle="1" w:styleId="datatitle1" w:type="character">
    <w:name w:val="datatitle1"/>
    <w:rPr>
      <w:b/>
      <w:bCs/>
      <w:color w:val="10619F"/>
      <w:sz w:val="21"/>
      <w:szCs w:val="21"/>
    </w:rPr>
  </w:style>
  <w:style w:customStyle="1" w:styleId="a" w:type="paragraph">
    <w:name w:val="作者"/>
    <w:basedOn w:val="Normal"/>
    <w:pPr>
      <w:adjustRightInd w:val="0"/>
      <w:snapToGrid w:val="0"/>
      <w:spacing w:line="313" w:lineRule="atLeast"/>
      <w:jc w:val="center"/>
    </w:pPr>
    <w:rPr>
      <w:rFonts w:eastAsia="仿宋_GB2312"/>
      <w:sz w:val="28"/>
      <w:szCs w:val="20"/>
    </w:rPr>
  </w:style>
  <w:style w:customStyle="1" w:styleId="a0" w:type="paragraph">
    <w:name w:val="参考文献"/>
    <w:basedOn w:val="Heading3"/>
    <w:pPr>
      <w:snapToGrid w:val="0"/>
      <w:spacing w:after="157" w:before="157" w:line="313" w:lineRule="atLeast"/>
      <w:jc w:val="center"/>
    </w:pPr>
    <w:rPr>
      <w:rFonts w:eastAsia="黑体"/>
      <w:b w:val="0"/>
      <w:bCs w:val="0"/>
      <w:sz w:val="21"/>
      <w:szCs w:val="20"/>
    </w:rPr>
  </w:style>
  <w:style w:customStyle="1" w:styleId="a1" w:type="paragraph">
    <w:name w:val="地址"/>
    <w:basedOn w:val="Normal"/>
    <w:pPr>
      <w:adjustRightInd w:val="0"/>
      <w:snapToGrid w:val="0"/>
      <w:spacing w:line="313" w:lineRule="atLeast"/>
      <w:jc w:val="center"/>
    </w:pPr>
    <w:rPr>
      <w:szCs w:val="20"/>
    </w:rPr>
  </w:style>
  <w:style w:styleId="ListParagraph" w:type="paragraph">
    <w:name w:val="List Paragraph"/>
    <w:basedOn w:val="Normal"/>
    <w:uiPriority w:val="1"/>
    <w:qFormat/>
    <w:rPr>
      <w:sz w:val="24"/>
    </w:rPr>
  </w:style>
  <w:style w:customStyle="1" w:styleId="TableParagraph" w:type="paragraph">
    <w:name w:val="Table Paragraph"/>
    <w:basedOn w:val="Normal"/>
    <w:uiPriority w:val="1"/>
    <w:unhideWhenUsed/>
    <w:qFormat/>
    <w:rPr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 w:val="0"/>
      <w:jc w:val="both"/>
      <w:spacing w:line="314" w:lineRule="atLeast"/>
      <w:ind w:firstLine="420" w:firstLineChars="200"/>
    </w:pPr>
    <w:rPr>
      <w:lang w:bidi="ar-SA" w:eastAsia="zh-CN" w:val="en-US"/>
      <w:kern w:val="2"/>
      <w:sz w:val="21"/>
      <w:szCs w:val="24"/>
      <w:rFonts w:hint="eastAsia"/>
    </w:rPr>
  </w:style>
  <w:style w:customStyle="1" w:styleId="Compact" w:type="paragraph">
    <w:name w:val="Compact"/>
    <w:basedOn w:val="BodyText"/>
    <w:qFormat/>
    <w:pPr>
      <w:widowControl w:val="0"/>
      <w:jc w:val="both"/>
      <w:spacing w:line="314" w:lineRule="atLeast"/>
      <w:ind w:firstLine="420" w:firstLineChars="200"/>
    </w:pPr>
    <w:rPr>
      <w:lang w:bidi="ar-SA" w:eastAsia="zh-CN" w:val="en-US"/>
      <w:kern w:val="2"/>
      <w:sz w:val="21"/>
      <w:szCs w:val="24"/>
      <w:rFonts w:hint="eastAsi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widowControl w:val="0"/>
      <w:spacing w:after="156" w:afterLines="50" w:before="312" w:beforeLines="100"/>
      <w:jc w:val="center"/>
    </w:pPr>
    <w:rPr>
      <w:lang w:bidi="ar-SA" w:eastAsia="zh-CN" w:val="en-US"/>
      <w:kern w:val="2"/>
      <w:szCs w:val="24"/>
      <w:rFonts w:hint="eastAsia"/>
      <w:b/>
      <w:bCs/>
      <w:sz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widowControl w:val="0"/>
      <w:adjustRightInd w:val="0"/>
      <w:snapToGrid w:val="0"/>
      <w:spacing w:line="313" w:lineRule="atLeast"/>
      <w:jc w:val="center"/>
    </w:pPr>
    <w:rPr>
      <w:lang w:bidi="ar-SA" w:eastAsia="zh-CN" w:val="en-US"/>
      <w:kern w:val="2"/>
      <w:szCs w:val="20"/>
      <w:rFonts w:eastAsia="宋体" w:hint="eastAsia"/>
      <w:sz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widowControl w:val="0"/>
      <w:jc w:val="both"/>
      <w:adjustRightInd w:val="0"/>
      <w:snapToGrid w:val="0"/>
      <w:spacing w:before="0" w:line="312" w:lineRule="atLeast"/>
      <w:ind w:left="359" w:leftChars="171" w:right="425"/>
    </w:pPr>
    <w:rPr>
      <w:lang w:bidi="ar-SA" w:eastAsia="zh-CN" w:val="en-US"/>
      <w:kern w:val="2"/>
      <w:szCs w:val="24"/>
      <w:rFonts w:hint="eastAsia"/>
      <w:sz w:val="18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Borders>
        <w:top w:sz="6" w:val="single"/>
        <w:bottom w:sz="6" w:val="single"/>
        <w:left w:sz="6" w:val="nil"/>
        <w:right w:sz="6" w:val="nil"/>
        <w:insideH w:sz="6" w:val="nil"/>
        <w:insideV w:sz="6" w:val="nil"/>
      </w:tblBorders>
    </w:tblPr>
    <w:tblStylePr w:type="firstRow">
      <w:tcPr>
        <w:tcBorders>
          <w:bottom w:sz="4" w:val="single"/>
        </w:tcBorders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 w:val="0"/>
      <w:adjustRightInd w:val="0"/>
      <w:snapToGrid w:val="0"/>
      <w:spacing w:line="312" w:lineRule="atLeast"/>
      <w:jc w:val="center"/>
    </w:pPr>
    <w:rPr>
      <w:lang w:bidi="ar-SA" w:eastAsia="zh-CN" w:val="en-US"/>
      <w:kern w:val="2"/>
      <w:rFonts w:hAnsi="宋体" w:hint="eastAsia"/>
      <w:sz w:val="18"/>
      <w:szCs w:val="18"/>
    </w:rPr>
  </w:style>
  <w:style w:customStyle="1" w:styleId="TableCaption" w:type="paragraph">
    <w:name w:val="Table Caption"/>
    <w:basedOn w:val="Caption"/>
    <w:pPr>
      <w:keepNext/>
      <w:widowControl w:val="0"/>
      <w:adjustRightInd w:val="0"/>
      <w:snapToGrid w:val="0"/>
      <w:spacing w:line="312" w:lineRule="atLeast"/>
      <w:jc w:val="center"/>
    </w:pPr>
    <w:rPr>
      <w:lang w:bidi="ar-SA" w:eastAsia="zh-CN" w:val="en-US"/>
      <w:kern w:val="2"/>
      <w:rFonts w:hAnsi="宋体" w:hint="eastAsia"/>
      <w:sz w:val="18"/>
      <w:szCs w:val="18"/>
    </w:rPr>
  </w:style>
  <w:style w:customStyle="1" w:styleId="ImageCaption" w:type="paragraph">
    <w:name w:val="Image Caption"/>
    <w:basedOn w:val="Caption"/>
    <w:pPr>
      <w:widowControl w:val="0"/>
      <w:adjustRightInd w:val="0"/>
      <w:snapToGrid w:val="0"/>
      <w:spacing w:line="312" w:lineRule="atLeast"/>
      <w:jc w:val="center"/>
    </w:pPr>
    <w:rPr>
      <w:lang w:bidi="ar-SA" w:eastAsia="zh-CN" w:val="en-US"/>
      <w:kern w:val="2"/>
      <w:rFonts w:hAnsi="宋体" w:hint="eastAsia"/>
      <w:sz w:val="18"/>
      <w:szCs w:val="18"/>
    </w:rPr>
  </w:style>
  <w:style w:customStyle="1" w:styleId="Figure" w:type="paragraph">
    <w:name w:val="Figure"/>
    <w:basedOn w:val="Normal"/>
    <w:pPr>
      <w:ind w:firstLine="0"/>
    </w:pPr>
  </w:style>
  <w:style w:customStyle="1" w:styleId="CaptionedFigure" w:type="paragraph">
    <w:name w:val="Captioned Figure"/>
    <w:basedOn w:val="Figure"/>
    <w:pPr>
      <w:keepNext/>
      <w:ind w:firstLine="0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spacing w:after="60" w:before="60" w:line="264" w:lineRule="auto"/>
      <w:ind w:firstLine="0"/>
      <w:jc w:val="left"/>
    </w:pPr>
    <w:rPr>
      <w:rFonts w:ascii="Consolas" w:hAnsi="Consolas"/>
      <w:sz w:val="18"/>
    </w:rPr>
  </w:style>
  <w:style w:customStyle="1" w:styleId="EnglishTitle" w:type="paragraph">
    <w:name w:val="EnglishTitle"/>
    <w:pPr>
      <w:widowControl w:val="0"/>
      <w:jc w:val="both"/>
      <w:adjustRightInd w:val="0"/>
      <w:snapToGrid w:val="0"/>
      <w:spacing w:after="156" w:afterLines="50" w:before="156" w:beforeLines="50" w:line="312" w:lineRule="atLeast"/>
      <w:ind w:left="359" w:leftChars="171" w:right="525" w:rightChars="250"/>
    </w:pPr>
    <w:rPr>
      <w:lang w:bidi="ar-SA" w:eastAsia="zh-CN" w:val="en-US"/>
      <w:kern w:val="2"/>
      <w:szCs w:val="24"/>
      <w:rFonts w:hint="eastAsia"/>
      <w:color w:val="000000"/>
      <w:sz w:val="32"/>
    </w:rPr>
  </w:style>
  <w:style w:customStyle="1" w:styleId="EnglishAuthor" w:type="paragraph">
    <w:name w:val="EnglishAuthor"/>
    <w:pPr>
      <w:widowControl w:val="0"/>
      <w:jc w:val="both"/>
      <w:adjustRightInd w:val="0"/>
      <w:snapToGrid w:val="0"/>
      <w:spacing w:line="312" w:lineRule="atLeast"/>
      <w:ind w:left="359" w:leftChars="171" w:right="525" w:rightChars="250"/>
    </w:pPr>
    <w:rPr>
      <w:lang w:bidi="ar-SA" w:eastAsia="zh-CN" w:val="en-US"/>
      <w:kern w:val="2"/>
      <w:szCs w:val="24"/>
      <w:rFonts w:hint="eastAsia"/>
      <w:i/>
      <w:sz w:val="24"/>
    </w:rPr>
  </w:style>
  <w:style w:customStyle="1" w:styleId="EnglishAbstract" w:type="paragraph">
    <w:name w:val="EnglishAbstract"/>
    <w:pPr>
      <w:widowControl w:val="0"/>
      <w:jc w:val="both"/>
      <w:adjustRightInd w:val="0"/>
      <w:snapToGrid w:val="0"/>
      <w:ind w:left="359" w:leftChars="171" w:right="425"/>
    </w:pPr>
    <w:rPr>
      <w:lang w:bidi="ar-SA" w:eastAsia="zh-CN" w:val="en-US"/>
      <w:kern w:val="2"/>
      <w:sz w:val="21"/>
      <w:szCs w:val="24"/>
      <w:rFonts w:hint="eastAsia"/>
    </w:rPr>
  </w:style>
  <w:style w:customStyle="1" w:styleId="TableBody" w:type="paragraph">
    <w:name w:val="TableBody"/>
    <w:pPr>
      <w:keepNext w:val="0"/>
      <w:keepLines/>
      <w:widowControl w:val="0"/>
      <w:ind w:firstLine="0"/>
      <w:jc w:val="both"/>
      <w:tabs>
        <w:tab w:pos="510" w:val="left"/>
      </w:tabs>
      <w:autoSpaceDE w:val="0"/>
      <w:autoSpaceDN w:val="0"/>
      <w:adjustRightInd w:val="0"/>
    </w:pPr>
    <w:rPr>
      <w:szCs w:val="24"/>
      <w:rFonts w:hint="eastAsia"/>
      <w:kern w:val="0"/>
      <w:sz w:val="18"/>
      <w:lang w:val="zh-CN"/>
    </w:rPr>
  </w:style>
  <w:style w:customStyle="1" w:styleId="TableHeader" w:type="paragraph">
    <w:name w:val="TableHeader"/>
    <w:pPr>
      <w:keepNext w:val="0"/>
      <w:keepLines/>
      <w:widowControl w:val="0"/>
      <w:ind w:firstLine="0"/>
      <w:jc w:val="both"/>
      <w:tabs>
        <w:tab w:pos="510" w:val="left"/>
      </w:tabs>
      <w:autoSpaceDE w:val="0"/>
      <w:autoSpaceDN w:val="0"/>
      <w:adjustRightInd w:val="0"/>
    </w:pPr>
    <w:rPr>
      <w:szCs w:val="24"/>
      <w:rFonts w:hint="eastAsia"/>
      <w:kern w:val="0"/>
      <w:sz w:val="18"/>
      <w:lang w:val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27" Type="http://schemas.openxmlformats.org/officeDocument/2006/relationships/image" Target="media/rId27.png"/><Relationship Id="rId24" Type="http://schemas.openxmlformats.org/officeDocument/2006/relationships/hyperlink" Target="https://quarto.org" TargetMode="External"/><Relationship Id="rId1" Type="http://schemas.openxmlformats.org/officeDocument/2006/relationships/header" Target="header4.xml"/><Relationship Id="rId2" Type="http://schemas.openxmlformats.org/officeDocument/2006/relationships/footer" Target="footer4.xml"/><Relationship Id="rId3" Type="http://schemas.openxmlformats.org/officeDocument/2006/relationships/header" Target="header5.xml"/><Relationship Id="rId4" Type="http://schemas.openxmlformats.org/officeDocument/2006/relationships/footer" Target="footer5.xml"/><Relationship Id="rId5" Type="http://schemas.openxmlformats.org/officeDocument/2006/relationships/header" Target="header6.xml"/><Relationship Id="rId6" Type="http://schemas.openxmlformats.org/officeDocument/2006/relationships/footer" Target="footer6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quarto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数据分析与控制系统研究</dc:title>
  <dc:creator>示例作者</dc:creator>
  <cp:keywords/>
  <dcterms:created xsi:type="dcterms:W3CDTF">2026-10-29T00:41:10Z</dcterms:created>
  <dcterms:modified xsi:type="dcterms:W3CDTF">2026-10-29T00:41:10Z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本文以数据分析与控制系统为例，展示一种内容在不同Word排版方案下的呈现。研究过程包括问题描述、模型建立、方法实现及结果分析。样张使用共享正文和独立元数据，标题区、段落格式、表格、公式与分节由外部方案决定。所有数值和图形仅用于版式验收，不代表真实实验结果。</vt:lpwstr>
  </property>
  <property fmtid="{D5CDD505-2E9C-101B-9397-08002B2CF9AE}" pid="3" name="abstract-en">
    <vt:lpwstr>This specimen illustrates data analysis and control-system reporting using shared content and independent layout definitions. It covers problem formulation, modeling, implementation, and discussion. All values and diagrams are illustrative rather than experimental findings.</vt:lpwstr>
  </property>
  <property fmtid="{D5CDD505-2E9C-101B-9397-08002B2CF9AE}" pid="4" name="author-en">
    <vt:lpwstr>Example Author</vt:lpwstr>
  </property>
  <property fmtid="{D5CDD505-2E9C-101B-9397-08002B2CF9AE}" pid="5" name="course">
    <vt:lpwstr>实验研究与工程实践</vt:lpwstr>
  </property>
  <property fmtid="{D5CDD505-2E9C-101B-9397-08002B2CF9AE}" pid="6" name="date">
    <vt:lpwstr>2026年10月</vt:lpwstr>
  </property>
  <property fmtid="{D5CDD505-2E9C-101B-9397-08002B2CF9AE}" pid="7" name="group">
    <vt:lpwstr>示例小组｜示例班级</vt:lpwstr>
  </property>
  <property fmtid="{D5CDD505-2E9C-101B-9397-08002B2CF9AE}" pid="8" name="institution">
    <vt:lpwstr>示例大学</vt:lpwstr>
  </property>
  <property fmtid="{D5CDD505-2E9C-101B-9397-08002B2CF9AE}" pid="9" name="members">
    <vt:lpwstr/>
  </property>
  <property fmtid="{D5CDD505-2E9C-101B-9397-08002B2CF9AE}" pid="10" name="paper-kind">
    <vt:lpwstr>课程结课论文</vt:lpwstr>
  </property>
  <property fmtid="{D5CDD505-2E9C-101B-9397-08002B2CF9AE}" pid="11" name="report-kind">
    <vt:lpwstr>课程实验报告</vt:lpwstr>
  </property>
  <property fmtid="{D5CDD505-2E9C-101B-9397-08002B2CF9AE}" pid="12" name="subtitle">
    <vt:lpwstr>方法、实现与结果分析</vt:lpwstr>
  </property>
  <property fmtid="{D5CDD505-2E9C-101B-9397-08002B2CF9AE}" pid="13" name="supervisor">
    <vt:lpwstr>示例指导教师</vt:lpwstr>
  </property>
  <property fmtid="{D5CDD505-2E9C-101B-9397-08002B2CF9AE}" pid="14" name="title-en">
    <vt:lpwstr>A Study of Data Analysis and Control Systems</vt:lpwstr>
  </property>
</Properties>
</file>