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06A92" w14:textId="77777777" w:rsidR="00271C37" w:rsidRDefault="00297548">
      <w:pPr>
        <w:widowControl/>
        <w:spacing w:line="360" w:lineRule="auto"/>
        <w:jc w:val="left"/>
        <w:rPr>
          <w:rFonts w:ascii="仿宋" w:eastAsia="仿宋" w:hAnsi="仿宋" w:cs="宋体"/>
          <w:b/>
          <w:bCs/>
          <w:color w:val="424242"/>
          <w:kern w:val="0"/>
          <w:sz w:val="28"/>
          <w:szCs w:val="28"/>
        </w:rPr>
      </w:pPr>
      <w:r>
        <w:rPr>
          <w:rFonts w:ascii="仿宋" w:eastAsia="仿宋" w:hAnsi="仿宋" w:cs="宋体" w:hint="eastAsia"/>
          <w:b/>
          <w:bCs/>
          <w:color w:val="424242"/>
          <w:kern w:val="0"/>
          <w:sz w:val="28"/>
          <w:szCs w:val="28"/>
        </w:rPr>
        <w:t>附件</w:t>
      </w:r>
      <w:r>
        <w:rPr>
          <w:rFonts w:ascii="仿宋" w:eastAsia="仿宋" w:hAnsi="仿宋" w:cs="宋体" w:hint="eastAsia"/>
          <w:b/>
          <w:bCs/>
          <w:color w:val="424242"/>
          <w:kern w:val="0"/>
          <w:sz w:val="28"/>
          <w:szCs w:val="28"/>
        </w:rPr>
        <w:t>2</w:t>
      </w:r>
      <w:r>
        <w:rPr>
          <w:rFonts w:ascii="仿宋" w:eastAsia="仿宋" w:hAnsi="仿宋" w:cs="宋体" w:hint="eastAsia"/>
          <w:b/>
          <w:bCs/>
          <w:color w:val="424242"/>
          <w:kern w:val="0"/>
          <w:sz w:val="28"/>
          <w:szCs w:val="28"/>
        </w:rPr>
        <w:t xml:space="preserve"> </w:t>
      </w:r>
      <w:r>
        <w:rPr>
          <w:rFonts w:ascii="仿宋" w:eastAsia="仿宋" w:hAnsi="仿宋" w:cs="宋体" w:hint="eastAsia"/>
          <w:b/>
          <w:bCs/>
          <w:color w:val="424242"/>
          <w:kern w:val="0"/>
          <w:sz w:val="28"/>
          <w:szCs w:val="28"/>
        </w:rPr>
        <w:t>报告摘要和简历模板</w:t>
      </w:r>
    </w:p>
    <w:p w14:paraId="49D5116B" w14:textId="465132EE" w:rsidR="00271C37" w:rsidRDefault="00297548">
      <w:pPr>
        <w:widowControl/>
        <w:spacing w:line="360" w:lineRule="auto"/>
        <w:jc w:val="left"/>
        <w:rPr>
          <w:rFonts w:ascii="仿宋" w:eastAsia="仿宋" w:hAnsi="仿宋" w:cs="宋体"/>
          <w:b/>
          <w:bCs/>
          <w:color w:val="424242"/>
          <w:kern w:val="0"/>
          <w:sz w:val="28"/>
          <w:szCs w:val="28"/>
        </w:rPr>
      </w:pPr>
      <w:r>
        <w:rPr>
          <w:noProof/>
          <w:sz w:val="28"/>
        </w:rPr>
        <w:drawing>
          <wp:anchor distT="0" distB="0" distL="114300" distR="114300" simplePos="0" relativeHeight="251658240" behindDoc="0" locked="0" layoutInCell="1" allowOverlap="1" wp14:anchorId="7FCF8E27" wp14:editId="3210AEE8">
            <wp:simplePos x="0" y="0"/>
            <wp:positionH relativeFrom="column">
              <wp:posOffset>1905</wp:posOffset>
            </wp:positionH>
            <wp:positionV relativeFrom="paragraph">
              <wp:posOffset>24130</wp:posOffset>
            </wp:positionV>
            <wp:extent cx="1210962" cy="1734622"/>
            <wp:effectExtent l="0" t="0" r="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0962" cy="1734622"/>
                    </a:xfrm>
                    <a:prstGeom prst="rect">
                      <a:avLst/>
                    </a:prstGeom>
                  </pic:spPr>
                </pic:pic>
              </a:graphicData>
            </a:graphic>
            <wp14:sizeRelH relativeFrom="page">
              <wp14:pctWidth>0</wp14:pctWidth>
            </wp14:sizeRelH>
            <wp14:sizeRelV relativeFrom="page">
              <wp14:pctHeight>0</wp14:pctHeight>
            </wp14:sizeRelV>
          </wp:anchor>
        </w:drawing>
      </w:r>
    </w:p>
    <w:p w14:paraId="0E0A206C" w14:textId="6E6D3EDD" w:rsidR="00271C37" w:rsidRDefault="00297548">
      <w:pPr>
        <w:spacing w:line="276" w:lineRule="auto"/>
        <w:rPr>
          <w:b/>
          <w:sz w:val="28"/>
          <w:szCs w:val="28"/>
        </w:rPr>
      </w:pPr>
      <w:r>
        <w:rPr>
          <w:rFonts w:hint="eastAsia"/>
          <w:b/>
          <w:sz w:val="28"/>
          <w:szCs w:val="28"/>
        </w:rPr>
        <w:t xml:space="preserve">               </w:t>
      </w:r>
      <w:r>
        <w:rPr>
          <w:rFonts w:hint="eastAsia"/>
          <w:b/>
          <w:sz w:val="28"/>
          <w:szCs w:val="28"/>
        </w:rPr>
        <w:t>个人简要介绍：</w:t>
      </w:r>
      <w:r w:rsidR="00A33B85">
        <w:rPr>
          <w:rFonts w:hint="eastAsia"/>
          <w:b/>
          <w:sz w:val="28"/>
          <w:szCs w:val="28"/>
        </w:rPr>
        <w:t>杨阳</w:t>
      </w:r>
      <w:r>
        <w:rPr>
          <w:rFonts w:hint="eastAsia"/>
          <w:b/>
          <w:sz w:val="28"/>
          <w:szCs w:val="28"/>
        </w:rPr>
        <w:t>，</w:t>
      </w:r>
    </w:p>
    <w:p w14:paraId="70119BCB" w14:textId="0EAEC13E" w:rsidR="00A33B85" w:rsidRDefault="00A33B85" w:rsidP="00A33B85">
      <w:pPr>
        <w:spacing w:line="276" w:lineRule="auto"/>
        <w:jc w:val="center"/>
        <w:rPr>
          <w:bCs/>
          <w:szCs w:val="21"/>
        </w:rPr>
      </w:pPr>
      <w:r w:rsidRPr="00A33B85">
        <w:rPr>
          <w:rFonts w:hint="eastAsia"/>
          <w:bCs/>
          <w:szCs w:val="21"/>
        </w:rPr>
        <w:t>中国科学院大学材料科学与工程专业本科生</w:t>
      </w:r>
    </w:p>
    <w:p w14:paraId="61380D83" w14:textId="1D446023" w:rsidR="000625BE" w:rsidRDefault="000625BE" w:rsidP="00A33B85">
      <w:pPr>
        <w:spacing w:line="276" w:lineRule="auto"/>
        <w:jc w:val="center"/>
        <w:rPr>
          <w:bCs/>
          <w:szCs w:val="21"/>
        </w:rPr>
      </w:pPr>
      <w:r>
        <w:rPr>
          <w:rFonts w:hint="eastAsia"/>
          <w:bCs/>
          <w:szCs w:val="21"/>
        </w:rPr>
        <w:t>曾获“三好学生”称号</w:t>
      </w:r>
    </w:p>
    <w:p w14:paraId="768A293A" w14:textId="29BC1ED1" w:rsidR="000625BE" w:rsidRPr="000625BE" w:rsidRDefault="000625BE" w:rsidP="000625BE">
      <w:pPr>
        <w:spacing w:line="276" w:lineRule="auto"/>
        <w:jc w:val="center"/>
        <w:rPr>
          <w:rFonts w:hint="eastAsia"/>
          <w:bCs/>
          <w:szCs w:val="21"/>
        </w:rPr>
      </w:pPr>
      <w:r>
        <w:rPr>
          <w:rFonts w:hint="eastAsia"/>
          <w:bCs/>
          <w:szCs w:val="21"/>
        </w:rPr>
        <w:t>曾获二等、三等学业奖学金</w:t>
      </w:r>
    </w:p>
    <w:p w14:paraId="4AB8F792" w14:textId="6328F242" w:rsidR="00271C37" w:rsidRDefault="000625BE" w:rsidP="000625BE">
      <w:pPr>
        <w:spacing w:line="276" w:lineRule="auto"/>
        <w:jc w:val="center"/>
        <w:rPr>
          <w:bCs/>
          <w:szCs w:val="21"/>
        </w:rPr>
      </w:pPr>
      <w:r>
        <w:rPr>
          <w:rFonts w:hint="eastAsia"/>
          <w:bCs/>
          <w:szCs w:val="21"/>
        </w:rPr>
        <w:t>曾获本专业科研实践“先进个人”</w:t>
      </w:r>
    </w:p>
    <w:p w14:paraId="34E2BC1F" w14:textId="20E26EA9" w:rsidR="000625BE" w:rsidRPr="000625BE" w:rsidRDefault="000625BE" w:rsidP="000625BE">
      <w:pPr>
        <w:spacing w:line="276" w:lineRule="auto"/>
        <w:jc w:val="center"/>
        <w:rPr>
          <w:rFonts w:hint="eastAsia"/>
          <w:bCs/>
          <w:szCs w:val="21"/>
        </w:rPr>
      </w:pPr>
      <w:r>
        <w:rPr>
          <w:rFonts w:hint="eastAsia"/>
          <w:bCs/>
          <w:szCs w:val="21"/>
        </w:rPr>
        <w:t>爱好篮球、书法</w:t>
      </w:r>
    </w:p>
    <w:p w14:paraId="34FE70A2" w14:textId="301673FD" w:rsidR="00271C37" w:rsidRDefault="00A33B85">
      <w:pPr>
        <w:spacing w:line="276" w:lineRule="auto"/>
        <w:jc w:val="center"/>
        <w:rPr>
          <w:b/>
          <w:sz w:val="28"/>
          <w:szCs w:val="28"/>
        </w:rPr>
      </w:pPr>
      <w:r w:rsidRPr="00A33B85">
        <w:rPr>
          <w:rFonts w:hint="eastAsia"/>
          <w:b/>
          <w:sz w:val="28"/>
          <w:szCs w:val="28"/>
        </w:rPr>
        <w:t>实时密度泛函方法计算手性分子的电子圆二色谱</w:t>
      </w:r>
    </w:p>
    <w:p w14:paraId="686C7997" w14:textId="70EFD664" w:rsidR="00A33B85" w:rsidRDefault="00A33B85">
      <w:pPr>
        <w:spacing w:line="276" w:lineRule="auto"/>
        <w:jc w:val="center"/>
        <w:rPr>
          <w:rFonts w:hint="eastAsia"/>
          <w:b/>
          <w:sz w:val="28"/>
          <w:szCs w:val="28"/>
        </w:rPr>
      </w:pPr>
      <w:r w:rsidRPr="00A33B85">
        <w:rPr>
          <w:b/>
          <w:sz w:val="28"/>
          <w:szCs w:val="28"/>
        </w:rPr>
        <w:t>Calculation of the electronic circular dichroism spectra for chiral molecules using Real-Time Time-Dependent Density Functional Theory implementation</w:t>
      </w:r>
    </w:p>
    <w:p w14:paraId="2033D377" w14:textId="7EC0ADAF" w:rsidR="00271C37" w:rsidRDefault="00297548">
      <w:pPr>
        <w:spacing w:line="276" w:lineRule="auto"/>
        <w:jc w:val="center"/>
        <w:rPr>
          <w:b/>
          <w:sz w:val="28"/>
          <w:szCs w:val="28"/>
        </w:rPr>
      </w:pPr>
      <w:r>
        <w:rPr>
          <w:rFonts w:hint="eastAsia"/>
          <w:b/>
          <w:sz w:val="28"/>
          <w:szCs w:val="28"/>
        </w:rPr>
        <w:t>报告人</w:t>
      </w:r>
      <w:r w:rsidR="0079548B">
        <w:rPr>
          <w:rFonts w:hint="eastAsia"/>
          <w:b/>
          <w:sz w:val="28"/>
          <w:szCs w:val="28"/>
        </w:rPr>
        <w:t>：杨阳</w:t>
      </w:r>
    </w:p>
    <w:p w14:paraId="7F44432F" w14:textId="5CB5442E" w:rsidR="00271C37" w:rsidRDefault="00297548">
      <w:pPr>
        <w:spacing w:line="276" w:lineRule="auto"/>
        <w:jc w:val="center"/>
        <w:rPr>
          <w:b/>
          <w:sz w:val="28"/>
          <w:szCs w:val="28"/>
        </w:rPr>
      </w:pPr>
      <w:r>
        <w:rPr>
          <w:rFonts w:hint="eastAsia"/>
          <w:b/>
          <w:sz w:val="28"/>
          <w:szCs w:val="28"/>
        </w:rPr>
        <w:t>指导教师</w:t>
      </w:r>
      <w:r w:rsidR="0079548B">
        <w:rPr>
          <w:rFonts w:hint="eastAsia"/>
          <w:b/>
          <w:sz w:val="28"/>
          <w:szCs w:val="28"/>
        </w:rPr>
        <w:t>：孟胜</w:t>
      </w:r>
    </w:p>
    <w:p w14:paraId="78D262CC" w14:textId="500780F7" w:rsidR="00271C37" w:rsidRPr="00A33B85" w:rsidRDefault="0079548B">
      <w:pPr>
        <w:spacing w:line="276" w:lineRule="auto"/>
        <w:jc w:val="center"/>
        <w:rPr>
          <w:rFonts w:eastAsiaTheme="minorEastAsia"/>
          <w:bCs/>
          <w:szCs w:val="21"/>
        </w:rPr>
      </w:pPr>
      <w:r>
        <w:rPr>
          <w:rFonts w:asciiTheme="minorEastAsia" w:eastAsiaTheme="minorEastAsia" w:hAnsiTheme="minorEastAsia" w:cstheme="minorEastAsia" w:hint="eastAsia"/>
          <w:bCs/>
          <w:szCs w:val="21"/>
        </w:rPr>
        <w:t>中国科学院大学</w:t>
      </w:r>
      <w:r w:rsidR="00297548">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北京市石景山区玉泉路</w:t>
      </w:r>
      <w:r w:rsidRPr="00A33B85">
        <w:rPr>
          <w:rFonts w:eastAsiaTheme="minorEastAsia"/>
          <w:bCs/>
          <w:szCs w:val="21"/>
        </w:rPr>
        <w:t>19</w:t>
      </w:r>
      <w:r>
        <w:rPr>
          <w:rFonts w:asciiTheme="minorEastAsia" w:eastAsiaTheme="minorEastAsia" w:hAnsiTheme="minorEastAsia" w:cstheme="minorEastAsia" w:hint="eastAsia"/>
          <w:bCs/>
          <w:szCs w:val="21"/>
        </w:rPr>
        <w:t>号</w:t>
      </w:r>
      <w:r w:rsidR="00016949">
        <w:rPr>
          <w:rFonts w:asciiTheme="minorEastAsia" w:eastAsiaTheme="minorEastAsia" w:hAnsiTheme="minorEastAsia" w:cstheme="minorEastAsia" w:hint="eastAsia"/>
          <w:bCs/>
          <w:szCs w:val="21"/>
        </w:rPr>
        <w:t>（甲）</w:t>
      </w:r>
      <w:r w:rsidR="00297548">
        <w:rPr>
          <w:rFonts w:asciiTheme="minorEastAsia" w:eastAsiaTheme="minorEastAsia" w:hAnsiTheme="minorEastAsia" w:cstheme="minorEastAsia" w:hint="eastAsia"/>
          <w:bCs/>
          <w:szCs w:val="21"/>
        </w:rPr>
        <w:t>，</w:t>
      </w:r>
      <w:r w:rsidRPr="00A33B85">
        <w:rPr>
          <w:rFonts w:eastAsiaTheme="minorEastAsia" w:hint="eastAsia"/>
          <w:bCs/>
          <w:szCs w:val="21"/>
        </w:rPr>
        <w:t>1</w:t>
      </w:r>
      <w:r w:rsidRPr="00A33B85">
        <w:rPr>
          <w:rFonts w:eastAsiaTheme="minorEastAsia"/>
          <w:bCs/>
          <w:szCs w:val="21"/>
        </w:rPr>
        <w:t>00043</w:t>
      </w:r>
    </w:p>
    <w:p w14:paraId="23E10275" w14:textId="1378EAF1" w:rsidR="0079548B" w:rsidRDefault="0079548B">
      <w:pPr>
        <w:spacing w:line="276" w:lineRule="auto"/>
        <w:jc w:val="center"/>
        <w:rPr>
          <w:rFonts w:asciiTheme="minorEastAsia" w:eastAsiaTheme="minorEastAsia" w:hAnsiTheme="minorEastAsia" w:cstheme="minorEastAsia" w:hint="eastAsia"/>
          <w:bCs/>
          <w:szCs w:val="21"/>
        </w:rPr>
      </w:pPr>
      <w:r>
        <w:rPr>
          <w:rFonts w:asciiTheme="minorEastAsia" w:eastAsiaTheme="minorEastAsia" w:hAnsiTheme="minorEastAsia" w:cstheme="minorEastAsia" w:hint="eastAsia"/>
          <w:bCs/>
          <w:szCs w:val="21"/>
        </w:rPr>
        <w:t>中国科学院物理研究所，</w:t>
      </w:r>
      <w:r w:rsidRPr="0079548B">
        <w:rPr>
          <w:rFonts w:asciiTheme="minorEastAsia" w:eastAsiaTheme="minorEastAsia" w:hAnsiTheme="minorEastAsia" w:cstheme="minorEastAsia" w:hint="eastAsia"/>
          <w:bCs/>
          <w:szCs w:val="21"/>
        </w:rPr>
        <w:t>北京市海淀区中关村南三街</w:t>
      </w:r>
      <w:r w:rsidRPr="00BD11D8">
        <w:rPr>
          <w:rFonts w:eastAsiaTheme="minorEastAsia" w:hint="eastAsia"/>
          <w:bCs/>
          <w:szCs w:val="21"/>
        </w:rPr>
        <w:t>8</w:t>
      </w:r>
      <w:r w:rsidRPr="0079548B">
        <w:rPr>
          <w:rFonts w:asciiTheme="minorEastAsia" w:eastAsiaTheme="minorEastAsia" w:hAnsiTheme="minorEastAsia" w:cstheme="minorEastAsia" w:hint="eastAsia"/>
          <w:bCs/>
          <w:szCs w:val="21"/>
        </w:rPr>
        <w:t>号</w:t>
      </w:r>
      <w:r>
        <w:rPr>
          <w:rFonts w:asciiTheme="minorEastAsia" w:eastAsiaTheme="minorEastAsia" w:hAnsiTheme="minorEastAsia" w:cstheme="minorEastAsia" w:hint="eastAsia"/>
          <w:bCs/>
          <w:szCs w:val="21"/>
        </w:rPr>
        <w:t>，</w:t>
      </w:r>
      <w:r w:rsidRPr="00A33B85">
        <w:rPr>
          <w:rFonts w:eastAsiaTheme="minorEastAsia" w:hint="eastAsia"/>
          <w:bCs/>
          <w:szCs w:val="21"/>
        </w:rPr>
        <w:t>1</w:t>
      </w:r>
      <w:r w:rsidRPr="00A33B85">
        <w:rPr>
          <w:rFonts w:eastAsiaTheme="minorEastAsia"/>
          <w:bCs/>
          <w:szCs w:val="21"/>
        </w:rPr>
        <w:t>00190</w:t>
      </w:r>
    </w:p>
    <w:p w14:paraId="3A252EB6" w14:textId="069F91DC" w:rsidR="00271C37" w:rsidRDefault="00297548">
      <w:pPr>
        <w:spacing w:line="276" w:lineRule="auto"/>
        <w:jc w:val="center"/>
      </w:pPr>
      <w:r>
        <w:rPr>
          <w:rFonts w:eastAsiaTheme="minorEastAsia"/>
          <w:bCs/>
          <w:szCs w:val="21"/>
        </w:rPr>
        <w:t>Email</w:t>
      </w:r>
      <w:r>
        <w:rPr>
          <w:rFonts w:eastAsiaTheme="minorEastAsia"/>
          <w:bCs/>
          <w:szCs w:val="21"/>
        </w:rPr>
        <w:t>：</w:t>
      </w:r>
      <w:r w:rsidR="00A33B85">
        <w:rPr>
          <w:rFonts w:eastAsiaTheme="minorEastAsia"/>
          <w:bCs/>
          <w:szCs w:val="21"/>
        </w:rPr>
        <w:t>yangyang171</w:t>
      </w:r>
      <w:r>
        <w:rPr>
          <w:rFonts w:eastAsiaTheme="minorEastAsia"/>
          <w:bCs/>
          <w:szCs w:val="21"/>
        </w:rPr>
        <w:t>@</w:t>
      </w:r>
      <w:r w:rsidR="00A33B85">
        <w:rPr>
          <w:rFonts w:eastAsiaTheme="minorEastAsia"/>
          <w:bCs/>
          <w:szCs w:val="21"/>
        </w:rPr>
        <w:t>mails.ucas.ac.cn</w:t>
      </w:r>
      <w:r>
        <w:rPr>
          <w:rFonts w:hint="eastAsia"/>
          <w:b/>
          <w:sz w:val="28"/>
          <w:szCs w:val="28"/>
        </w:rPr>
        <w:t xml:space="preserve"> </w:t>
      </w:r>
    </w:p>
    <w:p w14:paraId="573B840F" w14:textId="221DDE0C" w:rsidR="00271C37" w:rsidRDefault="00297548">
      <w:pPr>
        <w:rPr>
          <w:b/>
          <w:sz w:val="28"/>
          <w:szCs w:val="28"/>
        </w:rPr>
      </w:pPr>
      <w:r>
        <w:rPr>
          <w:rFonts w:hint="eastAsia"/>
          <w:b/>
          <w:sz w:val="28"/>
          <w:szCs w:val="28"/>
        </w:rPr>
        <w:t>摘要</w:t>
      </w:r>
    </w:p>
    <w:p w14:paraId="3CBD214E" w14:textId="2E01604F" w:rsidR="0088299E" w:rsidRPr="0088299E" w:rsidRDefault="0088299E" w:rsidP="0088299E">
      <w:pPr>
        <w:widowControl/>
        <w:ind w:firstLineChars="200" w:firstLine="420"/>
        <w:jc w:val="left"/>
        <w:rPr>
          <w:rFonts w:ascii="宋体" w:hAnsi="宋体" w:cs="宋体"/>
          <w:kern w:val="0"/>
          <w:szCs w:val="21"/>
        </w:rPr>
      </w:pPr>
      <w:r w:rsidRPr="0088299E">
        <w:rPr>
          <w:rFonts w:ascii="Helvetica Neue" w:hAnsi="Helvetica Neue" w:cs="宋体"/>
          <w:color w:val="333333"/>
          <w:kern w:val="0"/>
          <w:szCs w:val="21"/>
          <w:shd w:val="clear" w:color="auto" w:fill="FFFFFF"/>
        </w:rPr>
        <w:t>手性，即本体无法与其镜像重合的性质，在诸多学科领域具有重要意义。分子手性构型的确定是分子手性研究中基础而具有挑战性的重要课题。手性构型的实验表征方法主要有单晶</w:t>
      </w:r>
      <w:r w:rsidRPr="0088299E">
        <w:rPr>
          <w:rFonts w:eastAsiaTheme="minorEastAsia"/>
          <w:bCs/>
          <w:szCs w:val="21"/>
        </w:rPr>
        <w:t>X</w:t>
      </w:r>
      <w:r w:rsidRPr="0088299E">
        <w:rPr>
          <w:rFonts w:ascii="Helvetica Neue" w:hAnsi="Helvetica Neue" w:cs="宋体"/>
          <w:color w:val="333333"/>
          <w:kern w:val="0"/>
          <w:szCs w:val="21"/>
          <w:shd w:val="clear" w:color="auto" w:fill="FFFFFF"/>
        </w:rPr>
        <w:t>射线衍射法、基于手性试剂的核磁共振法和光谱法。相较于前两者，光谱法原理简单，使用范围广泛，对样品要求低，其中的电子圆二色谱法测定简便，分析直观，对分子构型乃至构象特征极为敏感，在分子手性构型分析领域得到了广泛的应用。近年来，随着计算能力的快速提升，量子力学理论计算方法被应用在了手性研究中。从第一性原理出发计算出的电子圆二色谱为实验提供了良好的参照。在时域直接求解含时</w:t>
      </w:r>
      <w:r w:rsidRPr="0088299E">
        <w:rPr>
          <w:rFonts w:eastAsiaTheme="minorEastAsia"/>
          <w:bCs/>
          <w:szCs w:val="21"/>
        </w:rPr>
        <w:t>Kohn-Sham</w:t>
      </w:r>
      <w:r w:rsidRPr="0088299E">
        <w:rPr>
          <w:rFonts w:ascii="Helvetica Neue" w:hAnsi="Helvetica Neue" w:cs="宋体"/>
          <w:color w:val="333333"/>
          <w:kern w:val="0"/>
          <w:szCs w:val="21"/>
          <w:shd w:val="clear" w:color="auto" w:fill="FFFFFF"/>
        </w:rPr>
        <w:t>方程的实时密度泛函方法可以给出电子波函数在</w:t>
      </w:r>
      <w:r w:rsidR="00BD11D8">
        <w:rPr>
          <w:rFonts w:ascii="Helvetica Neue" w:hAnsi="Helvetica Neue" w:cs="宋体" w:hint="eastAsia"/>
          <w:color w:val="333333"/>
          <w:kern w:val="0"/>
          <w:szCs w:val="21"/>
          <w:shd w:val="clear" w:color="auto" w:fill="FFFFFF"/>
        </w:rPr>
        <w:t>初始微扰后的实时演化和线性响应</w:t>
      </w:r>
      <w:r w:rsidRPr="0088299E">
        <w:rPr>
          <w:rFonts w:ascii="Helvetica Neue" w:hAnsi="Helvetica Neue" w:cs="宋体"/>
          <w:color w:val="333333"/>
          <w:kern w:val="0"/>
          <w:szCs w:val="21"/>
          <w:shd w:val="clear" w:color="auto" w:fill="FFFFFF"/>
        </w:rPr>
        <w:t>，是一种具有良好发展前景的电子圆二色谱计算方法。本论文使用实时密度泛函方法计算了</w:t>
      </w:r>
      <w:r w:rsidRPr="0088299E">
        <w:rPr>
          <w:rFonts w:eastAsiaTheme="minorEastAsia"/>
          <w:bCs/>
          <w:szCs w:val="21"/>
        </w:rPr>
        <w:t>L</w:t>
      </w:r>
      <w:r w:rsidRPr="0088299E">
        <w:rPr>
          <w:rFonts w:ascii="Helvetica Neue" w:hAnsi="Helvetica Neue" w:cs="宋体"/>
          <w:color w:val="333333"/>
          <w:kern w:val="0"/>
          <w:szCs w:val="21"/>
          <w:shd w:val="clear" w:color="auto" w:fill="FFFFFF"/>
        </w:rPr>
        <w:t>-</w:t>
      </w:r>
      <w:r w:rsidRPr="0088299E">
        <w:rPr>
          <w:rFonts w:ascii="Helvetica Neue" w:hAnsi="Helvetica Neue" w:cs="宋体"/>
          <w:color w:val="333333"/>
          <w:kern w:val="0"/>
          <w:szCs w:val="21"/>
          <w:shd w:val="clear" w:color="auto" w:fill="FFFFFF"/>
        </w:rPr>
        <w:t>丙氨酸、</w:t>
      </w:r>
      <w:r w:rsidRPr="0088299E">
        <w:rPr>
          <w:rFonts w:eastAsiaTheme="minorEastAsia"/>
          <w:bCs/>
          <w:szCs w:val="21"/>
        </w:rPr>
        <w:t>L</w:t>
      </w:r>
      <w:r w:rsidRPr="0088299E">
        <w:rPr>
          <w:rFonts w:ascii="Helvetica Neue" w:hAnsi="Helvetica Neue" w:cs="宋体"/>
          <w:color w:val="333333"/>
          <w:kern w:val="0"/>
          <w:szCs w:val="21"/>
          <w:shd w:val="clear" w:color="auto" w:fill="FFFFFF"/>
        </w:rPr>
        <w:t>-</w:t>
      </w:r>
      <w:r w:rsidRPr="0088299E">
        <w:rPr>
          <w:rFonts w:ascii="Helvetica Neue" w:hAnsi="Helvetica Neue" w:cs="宋体"/>
          <w:color w:val="333333"/>
          <w:kern w:val="0"/>
          <w:szCs w:val="21"/>
          <w:shd w:val="clear" w:color="auto" w:fill="FFFFFF"/>
        </w:rPr>
        <w:t>苯丙氨酸和</w:t>
      </w:r>
      <w:r w:rsidRPr="0088299E">
        <w:rPr>
          <w:rFonts w:eastAsiaTheme="minorEastAsia"/>
          <w:bCs/>
          <w:szCs w:val="21"/>
        </w:rPr>
        <w:t>R</w:t>
      </w:r>
      <w:r w:rsidRPr="0088299E">
        <w:rPr>
          <w:rFonts w:ascii="Helvetica Neue" w:hAnsi="Helvetica Neue" w:cs="宋体"/>
          <w:color w:val="333333"/>
          <w:kern w:val="0"/>
          <w:szCs w:val="21"/>
          <w:shd w:val="clear" w:color="auto" w:fill="FFFFFF"/>
        </w:rPr>
        <w:t>-</w:t>
      </w:r>
      <w:r w:rsidRPr="0088299E">
        <w:rPr>
          <w:rFonts w:ascii="Helvetica Neue" w:hAnsi="Helvetica Neue" w:cs="宋体"/>
          <w:color w:val="333333"/>
          <w:kern w:val="0"/>
          <w:szCs w:val="21"/>
          <w:shd w:val="clear" w:color="auto" w:fill="FFFFFF"/>
        </w:rPr>
        <w:t>沙利度胺的电子圆二色谱，计算结果和实验结果吻合，计算速度理想，证明了理论计算方法的可靠性和高效性。</w:t>
      </w:r>
    </w:p>
    <w:p w14:paraId="6CB3DDA9" w14:textId="77777777" w:rsidR="00271C37" w:rsidRPr="0088299E" w:rsidRDefault="00271C37"/>
    <w:sectPr w:rsidR="00271C37" w:rsidRPr="008829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D7E0EF"/>
    <w:multiLevelType w:val="singleLevel"/>
    <w:tmpl w:val="51D7E0E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264E3B"/>
    <w:rsid w:val="00016949"/>
    <w:rsid w:val="000625BE"/>
    <w:rsid w:val="00271C37"/>
    <w:rsid w:val="00297548"/>
    <w:rsid w:val="004260AD"/>
    <w:rsid w:val="0051412B"/>
    <w:rsid w:val="0079548B"/>
    <w:rsid w:val="0088299E"/>
    <w:rsid w:val="00A33B85"/>
    <w:rsid w:val="00BD11D8"/>
    <w:rsid w:val="00C40A4A"/>
    <w:rsid w:val="00FD2174"/>
    <w:rsid w:val="3013673E"/>
    <w:rsid w:val="4B530089"/>
    <w:rsid w:val="5F264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B2BDA5A"/>
  <w15:docId w15:val="{A0B7BDCB-F823-9E41-99B2-BF8828DE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952595">
      <w:bodyDiv w:val="1"/>
      <w:marLeft w:val="0"/>
      <w:marRight w:val="0"/>
      <w:marTop w:val="0"/>
      <w:marBottom w:val="0"/>
      <w:divBdr>
        <w:top w:val="none" w:sz="0" w:space="0" w:color="auto"/>
        <w:left w:val="none" w:sz="0" w:space="0" w:color="auto"/>
        <w:bottom w:val="none" w:sz="0" w:space="0" w:color="auto"/>
        <w:right w:val="none" w:sz="0" w:space="0" w:color="auto"/>
      </w:divBdr>
    </w:div>
    <w:div w:id="1457720004">
      <w:bodyDiv w:val="1"/>
      <w:marLeft w:val="0"/>
      <w:marRight w:val="0"/>
      <w:marTop w:val="0"/>
      <w:marBottom w:val="0"/>
      <w:divBdr>
        <w:top w:val="none" w:sz="0" w:space="0" w:color="auto"/>
        <w:left w:val="none" w:sz="0" w:space="0" w:color="auto"/>
        <w:bottom w:val="none" w:sz="0" w:space="0" w:color="auto"/>
        <w:right w:val="none" w:sz="0" w:space="0" w:color="auto"/>
      </w:divBdr>
    </w:div>
    <w:div w:id="1829246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Young Enoch</cp:lastModifiedBy>
  <cp:revision>8</cp:revision>
  <dcterms:created xsi:type="dcterms:W3CDTF">2019-03-05T08:05:00Z</dcterms:created>
  <dcterms:modified xsi:type="dcterms:W3CDTF">2021-04-25T14:51:00Z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539E8AB7F7444A7CB54088F6EEE86477</vt:lpwstr>
  </property>
</Properties>
</file>