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 w:rsidR="00000000" w:rsidDel="00000000" w:rsidP="00000000" w:rsidRDefault="00000000" w:rsidRPr="00000000" w14:paraId="0000000A">
      <w:pPr>
        <w:rPr/>
      </w:pPr>
      <w:r>
        <w:t>AXEL France</w:t>
      </w:r>
    </w:p>
    <w:p w:rsidR="00000000" w:rsidDel="00000000" w:rsidP="00000000" w:rsidRDefault="00000000" w:rsidRPr="00000000" w14:paraId="0000000B">
      <w:pPr>
        <w:rPr/>
      </w:pPr>
    </w:p>
    <w:p w:rsidR="00000000" w:rsidDel="00000000" w:rsidP="00000000" w:rsidRDefault="00000000" w:rsidRPr="00000000" w14:paraId="0000000C">
      <w:pPr>
        <w:rPr/>
      </w:pP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27700.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