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76" w:lineRule="auto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660"/>
        <w:tblGridChange w:id="0">
          <w:tblGrid>
            <w:gridCol w:w="283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Вывести отзывы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/review/{productId}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Тип запроса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GET, asynchronous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null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Ожидаемый ответ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00B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"id_user" : 1,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“id_product”: 123,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“id_review”: 1,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“text” : “blabla”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  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 error_message : “Товар не найден”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spacing w:after="120" w:line="276" w:lineRule="auto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660"/>
        <w:tblGridChange w:id="0">
          <w:tblGrid>
            <w:gridCol w:w="283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Добавить отзыв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/review/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Тип запроса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"id_user" : 1,</w:t>
            </w:r>
          </w:p>
          <w:p w:rsidR="00000000" w:rsidDel="00000000" w:rsidP="00000000" w:rsidRDefault="00000000" w:rsidRPr="00000000" w14:paraId="0000001F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“id_product”: 123,</w:t>
            </w:r>
          </w:p>
          <w:p w:rsidR="00000000" w:rsidDel="00000000" w:rsidP="00000000" w:rsidRDefault="00000000" w:rsidRPr="00000000" w14:paraId="00000020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“id_review”: 1,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“text” : “blabla”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Ожидаемый ответ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  </w:t>
              <w:br w:type="textWrapping"/>
              <w:t xml:space="preserve">  userMessage: "Ваш отзыв был передан на модерацию"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error_message : “Товар не найден”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spacing w:after="120" w:line="276" w:lineRule="auto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6660"/>
        <w:tblGridChange w:id="0">
          <w:tblGrid>
            <w:gridCol w:w="286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Одобрить отзыв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/review/approve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Тип запроса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" id_review" : 123, // ID отзыва, который одобряется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Ожидаемый ответ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</w:t>
              <w:br w:type="textWrapping"/>
              <w:t xml:space="preserve">  userMessage: “Ваш отзыв прошел модерацию”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3C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error_message : “Отзыв не найден”</w:t>
            </w:r>
          </w:p>
          <w:p w:rsidR="00000000" w:rsidDel="00000000" w:rsidP="00000000" w:rsidRDefault="00000000" w:rsidRPr="00000000" w14:paraId="0000003D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E">
      <w:pPr>
        <w:spacing w:after="120" w:line="276" w:lineRule="auto"/>
        <w:ind w:left="1440" w:firstLine="0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6660"/>
        <w:tblGridChange w:id="0">
          <w:tblGrid>
            <w:gridCol w:w="286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center"/>
              <w:rPr>
                <w:b w:val="1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Удалить отзыв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/review/{reviewId}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Тип запроса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DELETE, asynchronous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Ожидаемый ответ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</w:t>
              <w:br w:type="textWrapping"/>
              <w:t xml:space="preserve"> userMessage: “Ваш отзыв удален”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   error_message : “Отзыв не найден”</w:t>
            </w:r>
          </w:p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F">
      <w:pPr>
        <w:spacing w:after="120" w:line="276" w:lineRule="auto"/>
        <w:ind w:left="1440" w:firstLine="0"/>
        <w:contextualSpacing w:val="0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