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A51C94">
      <w:pPr>
        <w:spacing w:line="360" w:lineRule="auto"/>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Содержание</w:t>
      </w:r>
    </w:p>
    <w:p w14:paraId="70CC9B97">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1. Организационно-управленческая (экономическая) деятельность ООО «Лайф Медиа»................................................................................................1</w:t>
      </w:r>
    </w:p>
    <w:p w14:paraId="51A80BA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2. Анализ системы управления персоналом предприятия ООО «Лайф Медиа».....................................................................................................................6</w:t>
      </w:r>
    </w:p>
    <w:p w14:paraId="3D931EB9">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3. Система обучения и развития персонала ООО «Лайф Медиа».........13</w:t>
      </w:r>
    </w:p>
    <w:p w14:paraId="19EAFF11">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Глоссарий.................................................................................................................</w:t>
      </w:r>
    </w:p>
    <w:p w14:paraId="175A24A5">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Список использованных источников....................................................................</w:t>
      </w:r>
    </w:p>
    <w:p w14:paraId="0DAEC2B8">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Приложения.............................................................................................................</w:t>
      </w:r>
    </w:p>
    <w:p w14:paraId="7F6BE652">
      <w:pPr>
        <w:spacing w:line="360" w:lineRule="auto"/>
        <w:jc w:val="center"/>
        <w:rPr>
          <w:rFonts w:hint="default" w:ascii="Times New Roman" w:hAnsi="Times New Roman" w:cs="Times New Roman"/>
          <w:b/>
          <w:bCs/>
          <w:sz w:val="28"/>
          <w:szCs w:val="28"/>
          <w:lang w:val="ru-RU"/>
        </w:rPr>
        <w:sectPr>
          <w:pgSz w:w="11906" w:h="16838"/>
          <w:pgMar w:top="1134" w:right="850" w:bottom="1134" w:left="1701" w:header="720" w:footer="720" w:gutter="0"/>
          <w:cols w:space="720" w:num="1"/>
          <w:docGrid w:linePitch="360" w:charSpace="0"/>
        </w:sectPr>
      </w:pPr>
    </w:p>
    <w:p w14:paraId="597FA13F">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Глава 1. Организационно-управленческая (экономическая) деятельность ООО «Лайф Медиа»</w:t>
      </w:r>
    </w:p>
    <w:p w14:paraId="67B88DB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0EB8CD8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6B690FA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1696EC5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44C2BC6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735CBA9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29FC70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24269AF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1D10F10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73599EC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4E829AF9">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40DDAF36">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5F82C53B">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26E9A122">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649C9D6E">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7F6A2FA1">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04E3124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ascii="Times New Roman" w:hAnsi="Times New Roman"/>
          <w:b w:val="0"/>
          <w:sz w:val="28"/>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 [2; 3].</w:t>
      </w:r>
    </w:p>
    <w:p>
      <w:pPr>
        <w:spacing w:line="360" w:lineRule="auto" w:after="120"/>
      </w:pPr>
      <w:r>
        <w:rPr>
          <w:rFonts w:ascii="Times New Roman" w:hAnsi="Times New Roman"/>
          <w:b/>
          <w:sz w:val="28"/>
        </w:rPr>
        <w:t>УК-2</w:t>
      </w:r>
    </w:p>
    <w:p w14:paraId="1A384C0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ascii="Times New Roman" w:hAnsi="Times New Roman"/>
          <w:b w:val="0"/>
          <w:sz w:val="28"/>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 Нормативной основой указанной деятельности являются положения 44-ФЗ и 223-ФЗ [2; 3].</w:t>
      </w:r>
    </w:p>
    <w:p w14:paraId="319B5293">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1230C49">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4095615">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0F241333">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0B4AD2EE">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3C301CF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47EA64F8">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5BA181B7">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2FD736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pPr>
        <w:spacing w:line="360" w:lineRule="auto" w:after="120"/>
      </w:pPr>
      <w:r>
        <w:rPr>
          <w:rFonts w:ascii="Times New Roman" w:hAnsi="Times New Roman"/>
          <w:b/>
          <w:sz w:val="28"/>
        </w:rPr>
        <w:t>УК-4</w:t>
      </w:r>
    </w:p>
    <w:p w14:paraId="4D4043A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52754646">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28A07FB6">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23AF274A">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160BCA46">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pPr>
        <w:spacing w:line="360" w:lineRule="auto" w:after="120"/>
      </w:pPr>
      <w:r>
        <w:rPr>
          <w:rFonts w:ascii="Times New Roman" w:hAnsi="Times New Roman"/>
          <w:b/>
          <w:sz w:val="28"/>
        </w:rPr>
        <w:t>УК-10</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14:paraId="19CA86F5">
      <w:pPr>
        <w:spacing w:line="360" w:lineRule="auto"/>
        <w:jc w:val="center"/>
        <w:rPr>
          <w:rFonts w:hint="default" w:ascii="Times New Roman" w:hAnsi="Times New Roman" w:cs="Times New Roman"/>
          <w:b/>
          <w:bCs/>
          <w:sz w:val="28"/>
          <w:szCs w:val="28"/>
          <w:lang w:val="ru-RU"/>
        </w:rPr>
      </w:pPr>
      <w:r>
        <w:rPr>
          <w:rFonts w:hint="default" w:ascii="Times New Roman" w:hAnsi="Times New Roman"/>
          <w:b w:val="0"/>
          <w:bCs w:val="0"/>
          <w:sz w:val="28"/>
          <w:szCs w:val="28"/>
          <w:lang w:val="ru-RU"/>
        </w:rPr>
        <w:br w:type="page"/>
      </w:r>
      <w:r>
        <w:rPr>
          <w:rFonts w:hint="default" w:ascii="Times New Roman" w:hAnsi="Times New Roman" w:cs="Times New Roman"/>
          <w:b/>
          <w:bCs/>
          <w:sz w:val="28"/>
          <w:szCs w:val="28"/>
          <w:lang w:val="ru-RU"/>
        </w:rPr>
        <w:t>Глава 2. Анализ системы управления персоналом предприятия ООО «Лайф Медиа»</w:t>
      </w:r>
    </w:p>
    <w:p>
      <w:pPr>
        <w:spacing w:line="360" w:lineRule="auto" w:after="120"/>
      </w:pPr>
      <w:r>
        <w:rPr>
          <w:rFonts w:ascii="Times New Roman" w:hAnsi="Times New Roman"/>
          <w:b/>
          <w:sz w:val="28"/>
        </w:rPr>
        <w:t>ПК-1</w:t>
      </w:r>
    </w:p>
    <w:p w14:paraId="74509818">
      <w:pPr>
        <w:spacing w:after="120" w:line="360" w:lineRule="auto"/>
        <w:ind w:firstLine="700"/>
        <w:jc w:val="both"/>
      </w:pPr>
      <w:r>
        <w:rPr>
          <w:rFonts w:ascii="Times New Roman" w:hAnsi="Times New Roman"/>
          <w:b w:val="0"/>
          <w:sz w:val="28"/>
        </w:rPr>
        <w:t>Система управления персоналом ООО «Лайф Медиа» формируется с учётом двух особенностей предприятия: малого масштаба бизнеса и полностью удалённого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расчёт заработной платы и оформление обязательных документов [4; 5].</w:t>
      </w:r>
    </w:p>
    <w:p w14:paraId="4EB788E4">
      <w:pPr>
        <w:spacing w:after="120" w:line="360" w:lineRule="auto"/>
        <w:ind w:firstLine="700"/>
        <w:jc w:val="both"/>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pPr>
        <w:spacing w:line="360" w:lineRule="auto" w:after="120"/>
      </w:pPr>
      <w:r>
        <w:rPr>
          <w:rFonts w:ascii="Times New Roman" w:hAnsi="Times New Roman"/>
          <w:b/>
          <w:sz w:val="28"/>
        </w:rPr>
        <w:t>ПК-2</w:t>
      </w:r>
    </w:p>
    <w:p w14:paraId="75978D2A">
      <w:pPr>
        <w:spacing w:after="120" w:line="360" w:lineRule="auto"/>
        <w:ind w:firstLine="700"/>
        <w:jc w:val="both"/>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w:t>
      </w:r>
      <w:r>
        <w:rPr>
          <w:rFonts w:ascii="Times New Roman" w:hAnsi="Times New Roman"/>
          <w:b w:val="0"/>
          <w:sz w:val="28"/>
          <w:lang w:val="ru-RU"/>
        </w:rPr>
        <w:t>ё</w:t>
      </w:r>
      <w:r>
        <w:rPr>
          <w:rFonts w:ascii="Times New Roman" w:hAnsi="Times New Roman"/>
          <w:b w:val="0"/>
          <w:sz w:val="28"/>
        </w:rPr>
        <w:t>нный формат, позволяющий привлекать кандидатов не только из Нижнего Новгорода, но и из других регионов. При этом удал</w:t>
      </w:r>
      <w:r>
        <w:rPr>
          <w:rFonts w:ascii="Times New Roman" w:hAnsi="Times New Roman"/>
          <w:b w:val="0"/>
          <w:sz w:val="28"/>
          <w:lang w:val="ru-RU"/>
        </w:rPr>
        <w:t>ё</w:t>
      </w:r>
      <w:r>
        <w:rPr>
          <w:rFonts w:ascii="Times New Roman" w:hAnsi="Times New Roman"/>
          <w:b w:val="0"/>
          <w:sz w:val="28"/>
        </w:rPr>
        <w:t>нная занятость повышает требования к самостоятельности, цифровой дисциплине и умению работать с электронными документами.</w:t>
      </w:r>
    </w:p>
    <w:p w14:paraId="359267C0">
      <w:pPr>
        <w:spacing w:after="120" w:line="360" w:lineRule="auto"/>
        <w:ind w:firstLine="700"/>
        <w:jc w:val="both"/>
      </w:pPr>
      <w:r>
        <w:rPr>
          <w:rFonts w:ascii="Times New Roman" w:hAnsi="Times New Roman"/>
          <w:b w:val="0"/>
          <w:sz w:val="28"/>
        </w:rPr>
        <w:t>Отбор кандидатов построен по классической воронке, что соответствует распространённому подходу к подбору персонала через последовательное сужение круга кандидатов [6]. Сначала проводится скрининг резюме с учётом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Приём на работу сопровождается получением электронных копий документов, подготовкой трудового договора, приказа о приёме, ознакомлением с должностной инструкцией и внесением сведений в электронную трудовую книжку [1].</w:t>
      </w:r>
    </w:p>
    <w:p w14:paraId="4A0AA29F">
      <w:pPr>
        <w:spacing w:after="120" w:line="360" w:lineRule="auto"/>
        <w:ind w:firstLine="700"/>
        <w:jc w:val="both"/>
        <w:rPr>
          <w:rFonts w:hint="default"/>
          <w:lang w:val="ru-RU"/>
        </w:rPr>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r>
        <w:rPr>
          <w:rFonts w:hint="default" w:ascii="Times New Roman" w:hAnsi="Times New Roman"/>
          <w:b w:val="0"/>
          <w:sz w:val="28"/>
          <w:lang w:val="ru-RU"/>
        </w:rPr>
        <w:t xml:space="preserve"> (см.табл.2.1.).</w:t>
      </w:r>
    </w:p>
    <w:p w14:paraId="3BC8CF81">
      <w:pPr>
        <w:spacing w:after="120" w:line="360" w:lineRule="auto"/>
        <w:jc w:val="right"/>
        <w:rPr>
          <w:sz w:val="24"/>
          <w:szCs w:val="24"/>
        </w:rPr>
      </w:pPr>
      <w:r>
        <w:rPr>
          <w:rFonts w:ascii="Times New Roman" w:hAnsi="Times New Roman"/>
          <w:b w:val="0"/>
          <w:sz w:val="24"/>
          <w:szCs w:val="24"/>
        </w:rPr>
        <w:t>Таблица 2.1. Структура персонала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B7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BB0900">
            <w:pPr>
              <w:widowControl w:val="0"/>
              <w:jc w:val="center"/>
              <w:rPr>
                <w:b w:val="0"/>
                <w:bCs/>
              </w:rPr>
            </w:pPr>
            <w:r>
              <w:rPr>
                <w:rFonts w:ascii="Times New Roman" w:hAnsi="Times New Roman"/>
                <w:b w:val="0"/>
                <w:bCs/>
                <w:sz w:val="24"/>
              </w:rPr>
              <w:t>Категория персонала</w:t>
            </w:r>
          </w:p>
        </w:tc>
        <w:tc>
          <w:tcPr>
            <w:tcW w:w="3118" w:type="dxa"/>
          </w:tcPr>
          <w:p w14:paraId="1A1521E5">
            <w:pPr>
              <w:widowControl w:val="0"/>
              <w:jc w:val="center"/>
              <w:rPr>
                <w:b w:val="0"/>
                <w:bCs/>
              </w:rPr>
            </w:pPr>
            <w:r>
              <w:rPr>
                <w:rFonts w:ascii="Times New Roman" w:hAnsi="Times New Roman"/>
                <w:b w:val="0"/>
                <w:bCs/>
                <w:sz w:val="24"/>
              </w:rPr>
              <w:t>Подразделение</w:t>
            </w:r>
          </w:p>
        </w:tc>
        <w:tc>
          <w:tcPr>
            <w:tcW w:w="3118" w:type="dxa"/>
          </w:tcPr>
          <w:p w14:paraId="1134C011">
            <w:pPr>
              <w:widowControl w:val="0"/>
              <w:jc w:val="center"/>
              <w:rPr>
                <w:b w:val="0"/>
                <w:bCs/>
              </w:rPr>
            </w:pPr>
            <w:r>
              <w:rPr>
                <w:rFonts w:ascii="Times New Roman" w:hAnsi="Times New Roman"/>
                <w:b w:val="0"/>
                <w:bCs/>
                <w:sz w:val="24"/>
              </w:rPr>
              <w:t>Количество, чел.</w:t>
            </w:r>
          </w:p>
        </w:tc>
      </w:tr>
      <w:tr w14:paraId="3773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360BD09">
            <w:pPr>
              <w:widowControl w:val="0"/>
              <w:jc w:val="both"/>
            </w:pPr>
            <w:r>
              <w:rPr>
                <w:rFonts w:ascii="Times New Roman" w:hAnsi="Times New Roman"/>
                <w:sz w:val="24"/>
              </w:rPr>
              <w:t>Основной персонал</w:t>
            </w:r>
          </w:p>
        </w:tc>
        <w:tc>
          <w:tcPr>
            <w:tcW w:w="3118" w:type="dxa"/>
          </w:tcPr>
          <w:p w14:paraId="4912AF8E">
            <w:pPr>
              <w:widowControl w:val="0"/>
              <w:jc w:val="both"/>
            </w:pPr>
            <w:r>
              <w:rPr>
                <w:rFonts w:ascii="Times New Roman" w:hAnsi="Times New Roman"/>
                <w:sz w:val="24"/>
              </w:rPr>
              <w:t>Тендерный отдел</w:t>
            </w:r>
          </w:p>
        </w:tc>
        <w:tc>
          <w:tcPr>
            <w:tcW w:w="3118" w:type="dxa"/>
          </w:tcPr>
          <w:p w14:paraId="2933C2D0">
            <w:pPr>
              <w:widowControl w:val="0"/>
              <w:jc w:val="center"/>
            </w:pPr>
            <w:r>
              <w:rPr>
                <w:rFonts w:ascii="Times New Roman" w:hAnsi="Times New Roman"/>
                <w:sz w:val="24"/>
              </w:rPr>
              <w:t>8</w:t>
            </w:r>
          </w:p>
        </w:tc>
      </w:tr>
      <w:tr w14:paraId="0483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99569A">
            <w:pPr>
              <w:widowControl w:val="0"/>
              <w:jc w:val="both"/>
            </w:pPr>
            <w:r>
              <w:rPr>
                <w:rFonts w:ascii="Times New Roman" w:hAnsi="Times New Roman"/>
                <w:sz w:val="24"/>
              </w:rPr>
              <w:t>Вспомогательный персонал</w:t>
            </w:r>
          </w:p>
        </w:tc>
        <w:tc>
          <w:tcPr>
            <w:tcW w:w="3118" w:type="dxa"/>
          </w:tcPr>
          <w:p w14:paraId="6EB1435D">
            <w:pPr>
              <w:widowControl w:val="0"/>
              <w:jc w:val="both"/>
            </w:pPr>
            <w:r>
              <w:rPr>
                <w:rFonts w:ascii="Times New Roman" w:hAnsi="Times New Roman"/>
                <w:sz w:val="24"/>
              </w:rPr>
              <w:t>Отдел логистики и поставок</w:t>
            </w:r>
          </w:p>
        </w:tc>
        <w:tc>
          <w:tcPr>
            <w:tcW w:w="3118" w:type="dxa"/>
          </w:tcPr>
          <w:p w14:paraId="7A394153">
            <w:pPr>
              <w:widowControl w:val="0"/>
              <w:jc w:val="center"/>
            </w:pPr>
            <w:r>
              <w:rPr>
                <w:rFonts w:ascii="Times New Roman" w:hAnsi="Times New Roman"/>
                <w:sz w:val="24"/>
              </w:rPr>
              <w:t>3</w:t>
            </w:r>
          </w:p>
        </w:tc>
      </w:tr>
      <w:tr w14:paraId="7B48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BB9EA01">
            <w:pPr>
              <w:widowControl w:val="0"/>
              <w:jc w:val="both"/>
            </w:pPr>
            <w:r>
              <w:rPr>
                <w:rFonts w:ascii="Times New Roman" w:hAnsi="Times New Roman"/>
                <w:sz w:val="24"/>
              </w:rPr>
              <w:t>Коммерческий персонал</w:t>
            </w:r>
          </w:p>
        </w:tc>
        <w:tc>
          <w:tcPr>
            <w:tcW w:w="3118" w:type="dxa"/>
          </w:tcPr>
          <w:p w14:paraId="02027662">
            <w:pPr>
              <w:widowControl w:val="0"/>
              <w:jc w:val="both"/>
            </w:pPr>
            <w:r>
              <w:rPr>
                <w:rFonts w:ascii="Times New Roman" w:hAnsi="Times New Roman"/>
                <w:sz w:val="24"/>
              </w:rPr>
              <w:t>Отдел продаж</w:t>
            </w:r>
          </w:p>
        </w:tc>
        <w:tc>
          <w:tcPr>
            <w:tcW w:w="3118" w:type="dxa"/>
          </w:tcPr>
          <w:p w14:paraId="4567988D">
            <w:pPr>
              <w:widowControl w:val="0"/>
              <w:jc w:val="center"/>
            </w:pPr>
            <w:r>
              <w:rPr>
                <w:rFonts w:ascii="Times New Roman" w:hAnsi="Times New Roman"/>
                <w:sz w:val="24"/>
              </w:rPr>
              <w:t>4</w:t>
            </w:r>
          </w:p>
        </w:tc>
      </w:tr>
      <w:tr w14:paraId="59FD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6CF844">
            <w:pPr>
              <w:widowControl w:val="0"/>
              <w:jc w:val="both"/>
            </w:pPr>
            <w:r>
              <w:rPr>
                <w:rFonts w:ascii="Times New Roman" w:hAnsi="Times New Roman"/>
                <w:sz w:val="24"/>
              </w:rPr>
              <w:t>Административно-управленческий персонал</w:t>
            </w:r>
          </w:p>
        </w:tc>
        <w:tc>
          <w:tcPr>
            <w:tcW w:w="3118" w:type="dxa"/>
          </w:tcPr>
          <w:p w14:paraId="496399DD">
            <w:pPr>
              <w:widowControl w:val="0"/>
              <w:jc w:val="both"/>
            </w:pPr>
            <w:r>
              <w:rPr>
                <w:rFonts w:ascii="Times New Roman" w:hAnsi="Times New Roman"/>
                <w:sz w:val="24"/>
              </w:rPr>
              <w:t>Бухгалтерия, системный администратор</w:t>
            </w:r>
          </w:p>
        </w:tc>
        <w:tc>
          <w:tcPr>
            <w:tcW w:w="3118" w:type="dxa"/>
          </w:tcPr>
          <w:p w14:paraId="2AA95519">
            <w:pPr>
              <w:widowControl w:val="0"/>
              <w:jc w:val="center"/>
            </w:pPr>
            <w:r>
              <w:rPr>
                <w:rFonts w:ascii="Times New Roman" w:hAnsi="Times New Roman"/>
                <w:sz w:val="24"/>
              </w:rPr>
              <w:t>2</w:t>
            </w:r>
          </w:p>
        </w:tc>
      </w:tr>
      <w:tr w14:paraId="796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7294DD">
            <w:pPr>
              <w:widowControl w:val="0"/>
              <w:jc w:val="both"/>
            </w:pPr>
            <w:r>
              <w:rPr>
                <w:rFonts w:ascii="Times New Roman" w:hAnsi="Times New Roman"/>
                <w:sz w:val="24"/>
              </w:rPr>
              <w:t>Итого</w:t>
            </w:r>
          </w:p>
        </w:tc>
        <w:tc>
          <w:tcPr>
            <w:tcW w:w="3118" w:type="dxa"/>
          </w:tcPr>
          <w:p w14:paraId="4EF3A9EC">
            <w:pPr>
              <w:widowControl w:val="0"/>
              <w:jc w:val="both"/>
            </w:pPr>
          </w:p>
        </w:tc>
        <w:tc>
          <w:tcPr>
            <w:tcW w:w="3118" w:type="dxa"/>
          </w:tcPr>
          <w:p w14:paraId="0430D3EC">
            <w:pPr>
              <w:widowControl w:val="0"/>
              <w:jc w:val="center"/>
            </w:pPr>
            <w:r>
              <w:rPr>
                <w:rFonts w:ascii="Times New Roman" w:hAnsi="Times New Roman"/>
                <w:sz w:val="24"/>
              </w:rPr>
              <w:t>17</w:t>
            </w:r>
          </w:p>
        </w:tc>
      </w:tr>
    </w:tbl>
    <w:p w14:paraId="6197A2F8">
      <w:pPr>
        <w:spacing w:after="120" w:line="360" w:lineRule="auto"/>
        <w:ind w:firstLine="700"/>
        <w:jc w:val="both"/>
      </w:pPr>
    </w:p>
    <w:p w14:paraId="2FD6C8A9">
      <w:pPr>
        <w:spacing w:after="120" w:line="360" w:lineRule="auto"/>
        <w:ind w:firstLine="700"/>
        <w:jc w:val="both"/>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14:paraId="399828B9">
      <w:pPr>
        <w:spacing w:after="120" w:line="360" w:lineRule="auto"/>
        <w:ind w:firstLine="700"/>
        <w:jc w:val="both"/>
        <w:rPr>
          <w:rFonts w:ascii="Times New Roman" w:hAnsi="Times New Roman"/>
          <w:b w:val="0"/>
          <w:sz w:val="28"/>
        </w:rPr>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w:t>
      </w:r>
      <w:r>
        <w:rPr>
          <w:rFonts w:ascii="Times New Roman" w:hAnsi="Times New Roman"/>
          <w:b w:val="0"/>
          <w:sz w:val="28"/>
          <w:lang w:val="ru-RU"/>
        </w:rPr>
        <w:t>а</w:t>
      </w:r>
      <w:r>
        <w:rPr>
          <w:rFonts w:hint="default" w:ascii="Times New Roman" w:hAnsi="Times New Roman"/>
          <w:b w:val="0"/>
          <w:sz w:val="28"/>
          <w:lang w:val="ru-RU"/>
        </w:rPr>
        <w:t xml:space="preserve"> (см.табл.2.2-2.4.)</w:t>
      </w:r>
      <w:r>
        <w:rPr>
          <w:rFonts w:ascii="Times New Roman" w:hAnsi="Times New Roman"/>
          <w:b w:val="0"/>
          <w:sz w:val="28"/>
        </w:rPr>
        <w:t>.</w:t>
      </w:r>
    </w:p>
    <w:p w14:paraId="24096CEC">
      <w:pPr>
        <w:spacing w:after="120" w:line="360" w:lineRule="auto"/>
        <w:ind w:firstLine="700"/>
        <w:jc w:val="both"/>
        <w:rPr>
          <w:rFonts w:ascii="Times New Roman" w:hAnsi="Times New Roman"/>
          <w:b w:val="0"/>
          <w:sz w:val="28"/>
        </w:rPr>
      </w:pPr>
    </w:p>
    <w:p w14:paraId="087BFED9">
      <w:pPr>
        <w:spacing w:after="120" w:line="360" w:lineRule="auto"/>
        <w:ind w:firstLine="700"/>
        <w:jc w:val="both"/>
        <w:rPr>
          <w:rFonts w:ascii="Times New Roman" w:hAnsi="Times New Roman"/>
          <w:b w:val="0"/>
          <w:sz w:val="28"/>
        </w:rPr>
      </w:pPr>
    </w:p>
    <w:p w14:paraId="13E9017C">
      <w:pPr>
        <w:spacing w:after="120" w:line="360" w:lineRule="auto"/>
        <w:jc w:val="right"/>
        <w:rPr>
          <w:sz w:val="18"/>
          <w:szCs w:val="18"/>
        </w:rPr>
      </w:pPr>
      <w:r>
        <w:rPr>
          <w:rFonts w:ascii="Times New Roman" w:hAnsi="Times New Roman"/>
          <w:b w:val="0"/>
          <w:sz w:val="24"/>
          <w:szCs w:val="18"/>
        </w:rPr>
        <w:t>Таблица 2.2. Возрастная структура тендерных специалистов ООО «Лайф Медиа»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AEE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D1A175">
            <w:pPr>
              <w:widowControl w:val="0"/>
              <w:jc w:val="both"/>
              <w:rPr>
                <w:b w:val="0"/>
                <w:bCs/>
              </w:rPr>
            </w:pPr>
            <w:r>
              <w:rPr>
                <w:rFonts w:ascii="Times New Roman" w:hAnsi="Times New Roman"/>
                <w:b w:val="0"/>
                <w:bCs/>
                <w:sz w:val="24"/>
              </w:rPr>
              <w:t>Возрастная группа</w:t>
            </w:r>
          </w:p>
        </w:tc>
        <w:tc>
          <w:tcPr>
            <w:tcW w:w="3118" w:type="dxa"/>
          </w:tcPr>
          <w:p w14:paraId="09C407A7">
            <w:pPr>
              <w:widowControl w:val="0"/>
              <w:jc w:val="both"/>
              <w:rPr>
                <w:b w:val="0"/>
                <w:bCs/>
              </w:rPr>
            </w:pPr>
            <w:r>
              <w:rPr>
                <w:rFonts w:ascii="Times New Roman" w:hAnsi="Times New Roman"/>
                <w:b w:val="0"/>
                <w:bCs/>
                <w:sz w:val="24"/>
              </w:rPr>
              <w:t>Количество, чел.</w:t>
            </w:r>
          </w:p>
        </w:tc>
        <w:tc>
          <w:tcPr>
            <w:tcW w:w="3118" w:type="dxa"/>
          </w:tcPr>
          <w:p w14:paraId="2D587BFE">
            <w:pPr>
              <w:widowControl w:val="0"/>
              <w:jc w:val="both"/>
              <w:rPr>
                <w:b w:val="0"/>
                <w:bCs/>
              </w:rPr>
            </w:pPr>
            <w:r>
              <w:rPr>
                <w:rFonts w:ascii="Times New Roman" w:hAnsi="Times New Roman"/>
                <w:b w:val="0"/>
                <w:bCs/>
                <w:sz w:val="24"/>
              </w:rPr>
              <w:t>Доля, %</w:t>
            </w:r>
          </w:p>
        </w:tc>
      </w:tr>
      <w:tr w14:paraId="3A8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116144F">
            <w:pPr>
              <w:widowControl w:val="0"/>
              <w:jc w:val="both"/>
            </w:pPr>
            <w:r>
              <w:rPr>
                <w:rFonts w:ascii="Times New Roman" w:hAnsi="Times New Roman"/>
                <w:sz w:val="24"/>
              </w:rPr>
              <w:t>До 25 лет</w:t>
            </w:r>
          </w:p>
        </w:tc>
        <w:tc>
          <w:tcPr>
            <w:tcW w:w="3118" w:type="dxa"/>
          </w:tcPr>
          <w:p w14:paraId="4A452016">
            <w:pPr>
              <w:widowControl w:val="0"/>
              <w:jc w:val="center"/>
            </w:pPr>
            <w:r>
              <w:rPr>
                <w:rFonts w:ascii="Times New Roman" w:hAnsi="Times New Roman"/>
                <w:sz w:val="24"/>
              </w:rPr>
              <w:t>2</w:t>
            </w:r>
          </w:p>
        </w:tc>
        <w:tc>
          <w:tcPr>
            <w:tcW w:w="3118" w:type="dxa"/>
          </w:tcPr>
          <w:p w14:paraId="1EB2975B">
            <w:pPr>
              <w:widowControl w:val="0"/>
              <w:jc w:val="center"/>
            </w:pPr>
            <w:r>
              <w:rPr>
                <w:rFonts w:ascii="Times New Roman" w:hAnsi="Times New Roman"/>
                <w:sz w:val="24"/>
              </w:rPr>
              <w:t>25,0</w:t>
            </w:r>
          </w:p>
        </w:tc>
      </w:tr>
      <w:tr w14:paraId="0EC9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E2C7B74">
            <w:pPr>
              <w:widowControl w:val="0"/>
              <w:jc w:val="both"/>
            </w:pPr>
            <w:r>
              <w:rPr>
                <w:rFonts w:ascii="Times New Roman" w:hAnsi="Times New Roman"/>
                <w:sz w:val="24"/>
              </w:rPr>
              <w:t>25-35 лет</w:t>
            </w:r>
          </w:p>
        </w:tc>
        <w:tc>
          <w:tcPr>
            <w:tcW w:w="3118" w:type="dxa"/>
          </w:tcPr>
          <w:p w14:paraId="2FCADC3E">
            <w:pPr>
              <w:widowControl w:val="0"/>
              <w:jc w:val="center"/>
            </w:pPr>
            <w:r>
              <w:rPr>
                <w:rFonts w:ascii="Times New Roman" w:hAnsi="Times New Roman"/>
                <w:sz w:val="24"/>
              </w:rPr>
              <w:t>5</w:t>
            </w:r>
          </w:p>
        </w:tc>
        <w:tc>
          <w:tcPr>
            <w:tcW w:w="3118" w:type="dxa"/>
          </w:tcPr>
          <w:p w14:paraId="19E29200">
            <w:pPr>
              <w:widowControl w:val="0"/>
              <w:jc w:val="center"/>
            </w:pPr>
            <w:r>
              <w:rPr>
                <w:rFonts w:ascii="Times New Roman" w:hAnsi="Times New Roman"/>
                <w:sz w:val="24"/>
              </w:rPr>
              <w:t>62,5</w:t>
            </w:r>
          </w:p>
        </w:tc>
      </w:tr>
      <w:tr w14:paraId="1802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E6C907D">
            <w:pPr>
              <w:widowControl w:val="0"/>
              <w:jc w:val="both"/>
            </w:pPr>
            <w:r>
              <w:rPr>
                <w:rFonts w:ascii="Times New Roman" w:hAnsi="Times New Roman"/>
                <w:sz w:val="24"/>
              </w:rPr>
              <w:t>36-45 лет</w:t>
            </w:r>
          </w:p>
        </w:tc>
        <w:tc>
          <w:tcPr>
            <w:tcW w:w="3118" w:type="dxa"/>
          </w:tcPr>
          <w:p w14:paraId="19E5DDAF">
            <w:pPr>
              <w:widowControl w:val="0"/>
              <w:jc w:val="center"/>
            </w:pPr>
            <w:r>
              <w:rPr>
                <w:rFonts w:ascii="Times New Roman" w:hAnsi="Times New Roman"/>
                <w:sz w:val="24"/>
              </w:rPr>
              <w:t>1</w:t>
            </w:r>
          </w:p>
        </w:tc>
        <w:tc>
          <w:tcPr>
            <w:tcW w:w="3118" w:type="dxa"/>
          </w:tcPr>
          <w:p w14:paraId="112DC88D">
            <w:pPr>
              <w:widowControl w:val="0"/>
              <w:jc w:val="center"/>
            </w:pPr>
            <w:r>
              <w:rPr>
                <w:rFonts w:ascii="Times New Roman" w:hAnsi="Times New Roman"/>
                <w:sz w:val="24"/>
              </w:rPr>
              <w:t>12,5</w:t>
            </w:r>
          </w:p>
        </w:tc>
      </w:tr>
      <w:tr w14:paraId="7E9D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4A656F0">
            <w:pPr>
              <w:widowControl w:val="0"/>
              <w:jc w:val="both"/>
            </w:pPr>
            <w:r>
              <w:rPr>
                <w:rFonts w:ascii="Times New Roman" w:hAnsi="Times New Roman"/>
                <w:sz w:val="24"/>
              </w:rPr>
              <w:t>Старше 45 лет</w:t>
            </w:r>
          </w:p>
        </w:tc>
        <w:tc>
          <w:tcPr>
            <w:tcW w:w="3118" w:type="dxa"/>
          </w:tcPr>
          <w:p w14:paraId="6C8B4B02">
            <w:pPr>
              <w:widowControl w:val="0"/>
              <w:jc w:val="center"/>
            </w:pPr>
            <w:r>
              <w:rPr>
                <w:rFonts w:ascii="Times New Roman" w:hAnsi="Times New Roman"/>
                <w:sz w:val="24"/>
              </w:rPr>
              <w:t>0</w:t>
            </w:r>
          </w:p>
        </w:tc>
        <w:tc>
          <w:tcPr>
            <w:tcW w:w="3118" w:type="dxa"/>
          </w:tcPr>
          <w:p w14:paraId="59B36ECC">
            <w:pPr>
              <w:widowControl w:val="0"/>
              <w:jc w:val="center"/>
            </w:pPr>
            <w:r>
              <w:rPr>
                <w:rFonts w:ascii="Times New Roman" w:hAnsi="Times New Roman"/>
                <w:sz w:val="24"/>
              </w:rPr>
              <w:t>0</w:t>
            </w:r>
          </w:p>
        </w:tc>
      </w:tr>
    </w:tbl>
    <w:p w14:paraId="59BFA3A7">
      <w:pPr>
        <w:spacing w:after="120" w:line="360" w:lineRule="auto"/>
        <w:ind w:firstLine="700"/>
        <w:jc w:val="both"/>
      </w:pPr>
    </w:p>
    <w:p w14:paraId="6B87EC72">
      <w:pPr>
        <w:spacing w:after="120" w:line="360" w:lineRule="auto"/>
        <w:jc w:val="right"/>
        <w:rPr>
          <w:sz w:val="18"/>
          <w:szCs w:val="18"/>
        </w:rPr>
      </w:pPr>
      <w:r>
        <w:rPr>
          <w:rFonts w:ascii="Times New Roman" w:hAnsi="Times New Roman"/>
          <w:b w:val="0"/>
          <w:sz w:val="24"/>
          <w:szCs w:val="18"/>
        </w:rPr>
        <w:t>Таблица 2.3. Структура тендерных специалистов по продолжительности работы в ООО «Лайф Медиа»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4C24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728FF">
            <w:pPr>
              <w:widowControl w:val="0"/>
              <w:jc w:val="center"/>
              <w:rPr>
                <w:b w:val="0"/>
                <w:bCs/>
              </w:rPr>
            </w:pPr>
            <w:r>
              <w:rPr>
                <w:rFonts w:ascii="Times New Roman" w:hAnsi="Times New Roman"/>
                <w:b w:val="0"/>
                <w:bCs/>
                <w:sz w:val="24"/>
              </w:rPr>
              <w:t>Стаж в компании</w:t>
            </w:r>
          </w:p>
        </w:tc>
        <w:tc>
          <w:tcPr>
            <w:tcW w:w="3118" w:type="dxa"/>
          </w:tcPr>
          <w:p w14:paraId="286DFCB9">
            <w:pPr>
              <w:widowControl w:val="0"/>
              <w:jc w:val="center"/>
              <w:rPr>
                <w:b w:val="0"/>
                <w:bCs/>
              </w:rPr>
            </w:pPr>
            <w:r>
              <w:rPr>
                <w:rFonts w:ascii="Times New Roman" w:hAnsi="Times New Roman"/>
                <w:b w:val="0"/>
                <w:bCs/>
                <w:sz w:val="24"/>
              </w:rPr>
              <w:t>Количество, чел.</w:t>
            </w:r>
          </w:p>
        </w:tc>
        <w:tc>
          <w:tcPr>
            <w:tcW w:w="3118" w:type="dxa"/>
          </w:tcPr>
          <w:p w14:paraId="7C663C3B">
            <w:pPr>
              <w:widowControl w:val="0"/>
              <w:jc w:val="center"/>
              <w:rPr>
                <w:b w:val="0"/>
                <w:bCs/>
              </w:rPr>
            </w:pPr>
            <w:r>
              <w:rPr>
                <w:rFonts w:ascii="Times New Roman" w:hAnsi="Times New Roman"/>
                <w:b w:val="0"/>
                <w:bCs/>
                <w:sz w:val="24"/>
              </w:rPr>
              <w:t>Доля, %</w:t>
            </w:r>
          </w:p>
        </w:tc>
      </w:tr>
      <w:tr w14:paraId="4F8A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5EF0FC">
            <w:pPr>
              <w:widowControl w:val="0"/>
              <w:jc w:val="left"/>
            </w:pPr>
            <w:r>
              <w:rPr>
                <w:rFonts w:ascii="Times New Roman" w:hAnsi="Times New Roman"/>
                <w:sz w:val="24"/>
              </w:rPr>
              <w:t>Менее 3 месяцев</w:t>
            </w:r>
          </w:p>
        </w:tc>
        <w:tc>
          <w:tcPr>
            <w:tcW w:w="3118" w:type="dxa"/>
          </w:tcPr>
          <w:p w14:paraId="78CBC6F4">
            <w:pPr>
              <w:widowControl w:val="0"/>
              <w:jc w:val="center"/>
            </w:pPr>
            <w:r>
              <w:rPr>
                <w:rFonts w:ascii="Times New Roman" w:hAnsi="Times New Roman"/>
                <w:sz w:val="24"/>
              </w:rPr>
              <w:t>2</w:t>
            </w:r>
          </w:p>
        </w:tc>
        <w:tc>
          <w:tcPr>
            <w:tcW w:w="3118" w:type="dxa"/>
          </w:tcPr>
          <w:p w14:paraId="78CB4B68">
            <w:pPr>
              <w:widowControl w:val="0"/>
              <w:jc w:val="center"/>
            </w:pPr>
            <w:r>
              <w:rPr>
                <w:rFonts w:ascii="Times New Roman" w:hAnsi="Times New Roman"/>
                <w:sz w:val="24"/>
              </w:rPr>
              <w:t>25,0</w:t>
            </w:r>
          </w:p>
        </w:tc>
      </w:tr>
      <w:tr w14:paraId="325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094033">
            <w:pPr>
              <w:widowControl w:val="0"/>
              <w:jc w:val="left"/>
            </w:pPr>
            <w:r>
              <w:rPr>
                <w:rFonts w:ascii="Times New Roman" w:hAnsi="Times New Roman"/>
                <w:sz w:val="24"/>
              </w:rPr>
              <w:t>От 3 до 6 месяцев</w:t>
            </w:r>
          </w:p>
        </w:tc>
        <w:tc>
          <w:tcPr>
            <w:tcW w:w="3118" w:type="dxa"/>
          </w:tcPr>
          <w:p w14:paraId="59244FEB">
            <w:pPr>
              <w:widowControl w:val="0"/>
              <w:jc w:val="center"/>
            </w:pPr>
            <w:r>
              <w:rPr>
                <w:rFonts w:ascii="Times New Roman" w:hAnsi="Times New Roman"/>
                <w:sz w:val="24"/>
              </w:rPr>
              <w:t>1</w:t>
            </w:r>
          </w:p>
        </w:tc>
        <w:tc>
          <w:tcPr>
            <w:tcW w:w="3118" w:type="dxa"/>
          </w:tcPr>
          <w:p w14:paraId="0BAEBF85">
            <w:pPr>
              <w:widowControl w:val="0"/>
              <w:jc w:val="center"/>
            </w:pPr>
            <w:r>
              <w:rPr>
                <w:rFonts w:ascii="Times New Roman" w:hAnsi="Times New Roman"/>
                <w:sz w:val="24"/>
              </w:rPr>
              <w:t>12,5</w:t>
            </w:r>
          </w:p>
        </w:tc>
      </w:tr>
      <w:tr w14:paraId="24E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6A6954">
            <w:pPr>
              <w:widowControl w:val="0"/>
              <w:jc w:val="left"/>
            </w:pPr>
            <w:r>
              <w:rPr>
                <w:rFonts w:ascii="Times New Roman" w:hAnsi="Times New Roman"/>
                <w:sz w:val="24"/>
              </w:rPr>
              <w:t>От 6 до 12 месяцев</w:t>
            </w:r>
          </w:p>
        </w:tc>
        <w:tc>
          <w:tcPr>
            <w:tcW w:w="3118" w:type="dxa"/>
          </w:tcPr>
          <w:p w14:paraId="3CC08993">
            <w:pPr>
              <w:widowControl w:val="0"/>
              <w:jc w:val="center"/>
            </w:pPr>
            <w:r>
              <w:rPr>
                <w:rFonts w:ascii="Times New Roman" w:hAnsi="Times New Roman"/>
                <w:sz w:val="24"/>
              </w:rPr>
              <w:t>2</w:t>
            </w:r>
          </w:p>
        </w:tc>
        <w:tc>
          <w:tcPr>
            <w:tcW w:w="3118" w:type="dxa"/>
          </w:tcPr>
          <w:p w14:paraId="638982D7">
            <w:pPr>
              <w:widowControl w:val="0"/>
              <w:jc w:val="center"/>
            </w:pPr>
            <w:r>
              <w:rPr>
                <w:rFonts w:ascii="Times New Roman" w:hAnsi="Times New Roman"/>
                <w:sz w:val="24"/>
              </w:rPr>
              <w:t>25,0</w:t>
            </w:r>
          </w:p>
        </w:tc>
      </w:tr>
      <w:tr w14:paraId="55F52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380A37">
            <w:pPr>
              <w:widowControl w:val="0"/>
              <w:jc w:val="left"/>
            </w:pPr>
            <w:r>
              <w:rPr>
                <w:rFonts w:ascii="Times New Roman" w:hAnsi="Times New Roman"/>
                <w:sz w:val="24"/>
              </w:rPr>
              <w:t>От 1 до 2 лет</w:t>
            </w:r>
          </w:p>
        </w:tc>
        <w:tc>
          <w:tcPr>
            <w:tcW w:w="3118" w:type="dxa"/>
          </w:tcPr>
          <w:p w14:paraId="35B6596D">
            <w:pPr>
              <w:widowControl w:val="0"/>
              <w:jc w:val="center"/>
            </w:pPr>
            <w:r>
              <w:rPr>
                <w:rFonts w:ascii="Times New Roman" w:hAnsi="Times New Roman"/>
                <w:sz w:val="24"/>
              </w:rPr>
              <w:t>1</w:t>
            </w:r>
          </w:p>
        </w:tc>
        <w:tc>
          <w:tcPr>
            <w:tcW w:w="3118" w:type="dxa"/>
          </w:tcPr>
          <w:p w14:paraId="2F390803">
            <w:pPr>
              <w:widowControl w:val="0"/>
              <w:jc w:val="center"/>
            </w:pPr>
            <w:r>
              <w:rPr>
                <w:rFonts w:ascii="Times New Roman" w:hAnsi="Times New Roman"/>
                <w:sz w:val="24"/>
              </w:rPr>
              <w:t>12,5</w:t>
            </w:r>
          </w:p>
        </w:tc>
      </w:tr>
      <w:tr w14:paraId="17E6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49EC51">
            <w:pPr>
              <w:widowControl w:val="0"/>
              <w:jc w:val="left"/>
            </w:pPr>
            <w:r>
              <w:rPr>
                <w:rFonts w:ascii="Times New Roman" w:hAnsi="Times New Roman"/>
                <w:sz w:val="24"/>
              </w:rPr>
              <w:t>Более 2 лет</w:t>
            </w:r>
          </w:p>
        </w:tc>
        <w:tc>
          <w:tcPr>
            <w:tcW w:w="3118" w:type="dxa"/>
          </w:tcPr>
          <w:p w14:paraId="1D792DF9">
            <w:pPr>
              <w:widowControl w:val="0"/>
              <w:jc w:val="center"/>
            </w:pPr>
            <w:r>
              <w:rPr>
                <w:rFonts w:ascii="Times New Roman" w:hAnsi="Times New Roman"/>
                <w:sz w:val="24"/>
              </w:rPr>
              <w:t>2</w:t>
            </w:r>
          </w:p>
        </w:tc>
        <w:tc>
          <w:tcPr>
            <w:tcW w:w="3118" w:type="dxa"/>
          </w:tcPr>
          <w:p w14:paraId="1C6C86AE">
            <w:pPr>
              <w:widowControl w:val="0"/>
              <w:jc w:val="center"/>
            </w:pPr>
            <w:r>
              <w:rPr>
                <w:rFonts w:ascii="Times New Roman" w:hAnsi="Times New Roman"/>
                <w:sz w:val="24"/>
              </w:rPr>
              <w:t>25,0</w:t>
            </w:r>
          </w:p>
        </w:tc>
      </w:tr>
    </w:tbl>
    <w:p w14:paraId="0EE41526">
      <w:pPr>
        <w:spacing w:after="120" w:line="360" w:lineRule="auto"/>
        <w:ind w:firstLine="700"/>
        <w:jc w:val="center"/>
      </w:pPr>
    </w:p>
    <w:p w14:paraId="28E04785">
      <w:pPr>
        <w:spacing w:after="120" w:line="360" w:lineRule="auto"/>
        <w:jc w:val="right"/>
        <w:rPr>
          <w:sz w:val="24"/>
          <w:szCs w:val="24"/>
        </w:rPr>
      </w:pPr>
      <w:r>
        <w:rPr>
          <w:rFonts w:ascii="Times New Roman" w:hAnsi="Times New Roman"/>
          <w:b w:val="0"/>
          <w:sz w:val="24"/>
          <w:szCs w:val="24"/>
        </w:rPr>
        <w:t>Таблица 2.4. Уровень образования специалистов тендерного отдела ООО «Лайф Медиа»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5F49C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8" w:type="dxa"/>
          </w:tcPr>
          <w:p w14:paraId="023903AE">
            <w:pPr>
              <w:widowControl w:val="0"/>
              <w:jc w:val="center"/>
              <w:rPr>
                <w:b w:val="0"/>
                <w:bCs/>
              </w:rPr>
            </w:pPr>
            <w:r>
              <w:rPr>
                <w:rFonts w:ascii="Times New Roman" w:hAnsi="Times New Roman"/>
                <w:b w:val="0"/>
                <w:bCs/>
                <w:sz w:val="24"/>
              </w:rPr>
              <w:t>Уровень образования</w:t>
            </w:r>
          </w:p>
        </w:tc>
        <w:tc>
          <w:tcPr>
            <w:tcW w:w="3118" w:type="dxa"/>
          </w:tcPr>
          <w:p w14:paraId="46F7DD53">
            <w:pPr>
              <w:widowControl w:val="0"/>
              <w:jc w:val="center"/>
              <w:rPr>
                <w:b w:val="0"/>
                <w:bCs/>
              </w:rPr>
            </w:pPr>
            <w:r>
              <w:rPr>
                <w:rFonts w:ascii="Times New Roman" w:hAnsi="Times New Roman"/>
                <w:b w:val="0"/>
                <w:bCs/>
                <w:sz w:val="24"/>
              </w:rPr>
              <w:t>Количество, чел.</w:t>
            </w:r>
          </w:p>
        </w:tc>
        <w:tc>
          <w:tcPr>
            <w:tcW w:w="3118" w:type="dxa"/>
          </w:tcPr>
          <w:p w14:paraId="6CA0CFBA">
            <w:pPr>
              <w:widowControl w:val="0"/>
              <w:jc w:val="center"/>
              <w:rPr>
                <w:b w:val="0"/>
                <w:bCs/>
              </w:rPr>
            </w:pPr>
            <w:r>
              <w:rPr>
                <w:rFonts w:ascii="Times New Roman" w:hAnsi="Times New Roman"/>
                <w:b w:val="0"/>
                <w:bCs/>
                <w:sz w:val="24"/>
              </w:rPr>
              <w:t>Доля, %</w:t>
            </w:r>
          </w:p>
        </w:tc>
      </w:tr>
      <w:tr w14:paraId="45DF9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A32696C">
            <w:pPr>
              <w:widowControl w:val="0"/>
              <w:jc w:val="both"/>
            </w:pPr>
            <w:r>
              <w:rPr>
                <w:rFonts w:ascii="Times New Roman" w:hAnsi="Times New Roman"/>
                <w:sz w:val="24"/>
              </w:rPr>
              <w:t>Высшее профильное (экономика/менеджмент)</w:t>
            </w:r>
          </w:p>
        </w:tc>
        <w:tc>
          <w:tcPr>
            <w:tcW w:w="3118" w:type="dxa"/>
          </w:tcPr>
          <w:p w14:paraId="09200554">
            <w:pPr>
              <w:widowControl w:val="0"/>
              <w:jc w:val="center"/>
            </w:pPr>
            <w:r>
              <w:rPr>
                <w:rFonts w:ascii="Times New Roman" w:hAnsi="Times New Roman"/>
                <w:sz w:val="24"/>
              </w:rPr>
              <w:t>3</w:t>
            </w:r>
          </w:p>
        </w:tc>
        <w:tc>
          <w:tcPr>
            <w:tcW w:w="3118" w:type="dxa"/>
          </w:tcPr>
          <w:p w14:paraId="3F6C2D04">
            <w:pPr>
              <w:widowControl w:val="0"/>
              <w:jc w:val="center"/>
            </w:pPr>
            <w:r>
              <w:rPr>
                <w:rFonts w:ascii="Times New Roman" w:hAnsi="Times New Roman"/>
                <w:sz w:val="24"/>
              </w:rPr>
              <w:t>37,5</w:t>
            </w:r>
          </w:p>
        </w:tc>
      </w:tr>
      <w:tr w14:paraId="7144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642C008">
            <w:pPr>
              <w:widowControl w:val="0"/>
              <w:jc w:val="both"/>
            </w:pPr>
            <w:r>
              <w:rPr>
                <w:rFonts w:ascii="Times New Roman" w:hAnsi="Times New Roman"/>
                <w:sz w:val="24"/>
              </w:rPr>
              <w:t>Высшее непрофильное</w:t>
            </w:r>
          </w:p>
        </w:tc>
        <w:tc>
          <w:tcPr>
            <w:tcW w:w="3118" w:type="dxa"/>
          </w:tcPr>
          <w:p w14:paraId="382FF2B7">
            <w:pPr>
              <w:widowControl w:val="0"/>
              <w:jc w:val="center"/>
            </w:pPr>
            <w:r>
              <w:rPr>
                <w:rFonts w:ascii="Times New Roman" w:hAnsi="Times New Roman"/>
                <w:sz w:val="24"/>
              </w:rPr>
              <w:t>4</w:t>
            </w:r>
          </w:p>
        </w:tc>
        <w:tc>
          <w:tcPr>
            <w:tcW w:w="3118" w:type="dxa"/>
          </w:tcPr>
          <w:p w14:paraId="7FABE1C5">
            <w:pPr>
              <w:widowControl w:val="0"/>
              <w:jc w:val="center"/>
            </w:pPr>
            <w:r>
              <w:rPr>
                <w:rFonts w:ascii="Times New Roman" w:hAnsi="Times New Roman"/>
                <w:sz w:val="24"/>
              </w:rPr>
              <w:t>50,0</w:t>
            </w:r>
          </w:p>
        </w:tc>
      </w:tr>
      <w:tr w14:paraId="7C67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74B734">
            <w:pPr>
              <w:widowControl w:val="0"/>
              <w:jc w:val="both"/>
            </w:pPr>
            <w:r>
              <w:rPr>
                <w:rFonts w:ascii="Times New Roman" w:hAnsi="Times New Roman"/>
                <w:sz w:val="24"/>
              </w:rPr>
              <w:t>Среднее профессиональное</w:t>
            </w:r>
          </w:p>
        </w:tc>
        <w:tc>
          <w:tcPr>
            <w:tcW w:w="3118" w:type="dxa"/>
          </w:tcPr>
          <w:p w14:paraId="16E51624">
            <w:pPr>
              <w:widowControl w:val="0"/>
              <w:jc w:val="center"/>
            </w:pPr>
            <w:r>
              <w:rPr>
                <w:rFonts w:ascii="Times New Roman" w:hAnsi="Times New Roman"/>
                <w:sz w:val="24"/>
              </w:rPr>
              <w:t>1</w:t>
            </w:r>
          </w:p>
        </w:tc>
        <w:tc>
          <w:tcPr>
            <w:tcW w:w="3118" w:type="dxa"/>
          </w:tcPr>
          <w:p w14:paraId="3E870898">
            <w:pPr>
              <w:widowControl w:val="0"/>
              <w:jc w:val="center"/>
            </w:pPr>
            <w:r>
              <w:rPr>
                <w:rFonts w:ascii="Times New Roman" w:hAnsi="Times New Roman"/>
                <w:sz w:val="24"/>
              </w:rPr>
              <w:t>12,5</w:t>
            </w:r>
          </w:p>
        </w:tc>
      </w:tr>
    </w:tbl>
    <w:p w14:paraId="7BA5A4D2">
      <w:pPr>
        <w:spacing w:after="120" w:line="360" w:lineRule="auto"/>
        <w:ind w:firstLine="700"/>
        <w:jc w:val="both"/>
      </w:pPr>
    </w:p>
    <w:p w14:paraId="4E6557BD">
      <w:pPr>
        <w:spacing w:after="120" w:line="360" w:lineRule="auto"/>
        <w:ind w:firstLine="700"/>
        <w:jc w:val="both"/>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w:t>
      </w:r>
      <w:r>
        <w:rPr>
          <w:rFonts w:ascii="Times New Roman" w:hAnsi="Times New Roman"/>
          <w:b w:val="0"/>
          <w:sz w:val="28"/>
          <w:lang w:val="ru-RU"/>
        </w:rPr>
        <w:t>ё</w:t>
      </w:r>
      <w:r>
        <w:rPr>
          <w:rFonts w:ascii="Times New Roman" w:hAnsi="Times New Roman"/>
          <w:b w:val="0"/>
          <w:sz w:val="28"/>
        </w:rPr>
        <w:t>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pPr>
        <w:spacing w:line="360" w:lineRule="auto" w:after="120"/>
      </w:pPr>
      <w:r>
        <w:rPr>
          <w:rFonts w:ascii="Times New Roman" w:hAnsi="Times New Roman"/>
          <w:b/>
          <w:sz w:val="28"/>
        </w:rPr>
        <w:t>ДПК-1</w:t>
      </w:r>
    </w:p>
    <w:p w14:paraId="540C0331">
      <w:pPr>
        <w:spacing w:after="120" w:line="360" w:lineRule="auto"/>
        <w:ind w:firstLine="700"/>
        <w:jc w:val="both"/>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w:t>
      </w:r>
      <w:r>
        <w:rPr>
          <w:rFonts w:ascii="Times New Roman" w:hAnsi="Times New Roman"/>
          <w:b w:val="0"/>
          <w:sz w:val="28"/>
          <w:lang w:val="ru-RU"/>
        </w:rPr>
        <w:t>ё</w:t>
      </w:r>
      <w:r>
        <w:rPr>
          <w:rFonts w:ascii="Times New Roman" w:hAnsi="Times New Roman"/>
          <w:b w:val="0"/>
          <w:sz w:val="28"/>
        </w:rPr>
        <w:t>том изменений законодательства о закупках.</w:t>
      </w:r>
    </w:p>
    <w:p w14:paraId="166A653E">
      <w:pPr>
        <w:spacing w:after="120" w:line="360" w:lineRule="auto"/>
        <w:ind w:firstLine="700"/>
        <w:jc w:val="both"/>
        <w:rPr>
          <w:rFonts w:hint="default"/>
          <w:lang w:val="ru-RU"/>
        </w:rPr>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r>
        <w:rPr>
          <w:rFonts w:hint="default" w:ascii="Times New Roman" w:hAnsi="Times New Roman"/>
          <w:b w:val="0"/>
          <w:sz w:val="28"/>
          <w:lang w:val="ru-RU"/>
        </w:rPr>
        <w:t xml:space="preserve"> Анализ движения персонала компании за последние два года отражён в таблице 2.5.</w:t>
      </w:r>
    </w:p>
    <w:p w14:paraId="019826D2">
      <w:pPr>
        <w:spacing w:after="120" w:line="360" w:lineRule="auto"/>
        <w:jc w:val="right"/>
        <w:rPr>
          <w:sz w:val="24"/>
          <w:szCs w:val="24"/>
        </w:rPr>
      </w:pPr>
      <w:r>
        <w:rPr>
          <w:rFonts w:ascii="Times New Roman" w:hAnsi="Times New Roman"/>
          <w:b w:val="0"/>
          <w:sz w:val="24"/>
          <w:szCs w:val="24"/>
        </w:rPr>
        <w:t>Таблица 2.5. Анализ движения персонала тендерного отдела ООО «Лайф Медиа» за 2024-2025 гг.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862C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F03AD6F">
            <w:pPr>
              <w:widowControl w:val="0"/>
              <w:jc w:val="center"/>
              <w:rPr>
                <w:b w:val="0"/>
                <w:bCs/>
              </w:rPr>
            </w:pPr>
            <w:r>
              <w:rPr>
                <w:rFonts w:ascii="Times New Roman" w:hAnsi="Times New Roman"/>
                <w:b w:val="0"/>
                <w:bCs/>
                <w:sz w:val="24"/>
              </w:rPr>
              <w:t>Показатель</w:t>
            </w:r>
          </w:p>
        </w:tc>
        <w:tc>
          <w:tcPr>
            <w:tcW w:w="3118" w:type="dxa"/>
          </w:tcPr>
          <w:p w14:paraId="7480F63C">
            <w:pPr>
              <w:widowControl w:val="0"/>
              <w:jc w:val="center"/>
              <w:rPr>
                <w:b w:val="0"/>
                <w:bCs/>
              </w:rPr>
            </w:pPr>
            <w:r>
              <w:rPr>
                <w:rFonts w:ascii="Times New Roman" w:hAnsi="Times New Roman"/>
                <w:b w:val="0"/>
                <w:bCs/>
                <w:sz w:val="24"/>
              </w:rPr>
              <w:t>2024</w:t>
            </w:r>
          </w:p>
        </w:tc>
        <w:tc>
          <w:tcPr>
            <w:tcW w:w="3118" w:type="dxa"/>
          </w:tcPr>
          <w:p w14:paraId="39974636">
            <w:pPr>
              <w:widowControl w:val="0"/>
              <w:jc w:val="center"/>
              <w:rPr>
                <w:b w:val="0"/>
                <w:bCs/>
              </w:rPr>
            </w:pPr>
            <w:r>
              <w:rPr>
                <w:rFonts w:ascii="Times New Roman" w:hAnsi="Times New Roman"/>
                <w:b w:val="0"/>
                <w:bCs/>
                <w:sz w:val="24"/>
              </w:rPr>
              <w:t>2025</w:t>
            </w:r>
          </w:p>
        </w:tc>
      </w:tr>
      <w:tr w14:paraId="1525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08844B9">
            <w:pPr>
              <w:widowControl w:val="0"/>
              <w:jc w:val="both"/>
            </w:pPr>
            <w:r>
              <w:rPr>
                <w:rFonts w:ascii="Times New Roman" w:hAnsi="Times New Roman"/>
                <w:sz w:val="24"/>
              </w:rPr>
              <w:t>Численность на начало года, чел.</w:t>
            </w:r>
          </w:p>
        </w:tc>
        <w:tc>
          <w:tcPr>
            <w:tcW w:w="3118" w:type="dxa"/>
          </w:tcPr>
          <w:p w14:paraId="36ACDEDC">
            <w:pPr>
              <w:widowControl w:val="0"/>
              <w:jc w:val="center"/>
            </w:pPr>
            <w:r>
              <w:rPr>
                <w:rFonts w:ascii="Times New Roman" w:hAnsi="Times New Roman"/>
                <w:sz w:val="24"/>
              </w:rPr>
              <w:t>7</w:t>
            </w:r>
          </w:p>
        </w:tc>
        <w:tc>
          <w:tcPr>
            <w:tcW w:w="3118" w:type="dxa"/>
          </w:tcPr>
          <w:p w14:paraId="5B0615E3">
            <w:pPr>
              <w:widowControl w:val="0"/>
              <w:jc w:val="center"/>
            </w:pPr>
            <w:r>
              <w:rPr>
                <w:rFonts w:ascii="Times New Roman" w:hAnsi="Times New Roman"/>
                <w:sz w:val="24"/>
              </w:rPr>
              <w:t>8</w:t>
            </w:r>
          </w:p>
        </w:tc>
      </w:tr>
      <w:tr w14:paraId="6152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4C53297">
            <w:pPr>
              <w:widowControl w:val="0"/>
              <w:jc w:val="both"/>
            </w:pPr>
            <w:r>
              <w:rPr>
                <w:rFonts w:ascii="Times New Roman" w:hAnsi="Times New Roman"/>
                <w:sz w:val="24"/>
              </w:rPr>
              <w:t>Принято, чел.</w:t>
            </w:r>
          </w:p>
        </w:tc>
        <w:tc>
          <w:tcPr>
            <w:tcW w:w="3118" w:type="dxa"/>
          </w:tcPr>
          <w:p w14:paraId="4B758032">
            <w:pPr>
              <w:widowControl w:val="0"/>
              <w:jc w:val="center"/>
            </w:pPr>
            <w:r>
              <w:rPr>
                <w:rFonts w:ascii="Times New Roman" w:hAnsi="Times New Roman"/>
                <w:sz w:val="24"/>
              </w:rPr>
              <w:t>4</w:t>
            </w:r>
          </w:p>
        </w:tc>
        <w:tc>
          <w:tcPr>
            <w:tcW w:w="3118" w:type="dxa"/>
          </w:tcPr>
          <w:p w14:paraId="5BAA0035">
            <w:pPr>
              <w:widowControl w:val="0"/>
              <w:jc w:val="center"/>
            </w:pPr>
            <w:r>
              <w:rPr>
                <w:rFonts w:ascii="Times New Roman" w:hAnsi="Times New Roman"/>
                <w:sz w:val="24"/>
              </w:rPr>
              <w:t>3</w:t>
            </w:r>
          </w:p>
        </w:tc>
      </w:tr>
      <w:tr w14:paraId="0B61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4BB7AA2">
            <w:pPr>
              <w:widowControl w:val="0"/>
              <w:jc w:val="both"/>
            </w:pPr>
            <w:r>
              <w:rPr>
                <w:rFonts w:ascii="Times New Roman" w:hAnsi="Times New Roman"/>
                <w:sz w:val="24"/>
              </w:rPr>
              <w:t>Уволено, чел.</w:t>
            </w:r>
          </w:p>
        </w:tc>
        <w:tc>
          <w:tcPr>
            <w:tcW w:w="3118" w:type="dxa"/>
          </w:tcPr>
          <w:p w14:paraId="50B279E2">
            <w:pPr>
              <w:widowControl w:val="0"/>
              <w:jc w:val="center"/>
            </w:pPr>
            <w:r>
              <w:rPr>
                <w:rFonts w:ascii="Times New Roman" w:hAnsi="Times New Roman"/>
                <w:sz w:val="24"/>
              </w:rPr>
              <w:t>3</w:t>
            </w:r>
          </w:p>
        </w:tc>
        <w:tc>
          <w:tcPr>
            <w:tcW w:w="3118" w:type="dxa"/>
          </w:tcPr>
          <w:p w14:paraId="46494AAA">
            <w:pPr>
              <w:widowControl w:val="0"/>
              <w:jc w:val="center"/>
            </w:pPr>
            <w:r>
              <w:rPr>
                <w:rFonts w:ascii="Times New Roman" w:hAnsi="Times New Roman"/>
                <w:sz w:val="24"/>
              </w:rPr>
              <w:t>3</w:t>
            </w:r>
          </w:p>
        </w:tc>
      </w:tr>
      <w:tr w14:paraId="4392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957B353">
            <w:pPr>
              <w:widowControl w:val="0"/>
              <w:jc w:val="both"/>
            </w:pPr>
            <w:r>
              <w:rPr>
                <w:rFonts w:ascii="Times New Roman" w:hAnsi="Times New Roman"/>
                <w:sz w:val="24"/>
              </w:rPr>
              <w:t>Численность на конец года, чел.</w:t>
            </w:r>
          </w:p>
        </w:tc>
        <w:tc>
          <w:tcPr>
            <w:tcW w:w="3118" w:type="dxa"/>
          </w:tcPr>
          <w:p w14:paraId="78290EB3">
            <w:pPr>
              <w:widowControl w:val="0"/>
              <w:jc w:val="center"/>
            </w:pPr>
            <w:r>
              <w:rPr>
                <w:rFonts w:ascii="Times New Roman" w:hAnsi="Times New Roman"/>
                <w:sz w:val="24"/>
              </w:rPr>
              <w:t>8</w:t>
            </w:r>
          </w:p>
        </w:tc>
        <w:tc>
          <w:tcPr>
            <w:tcW w:w="3118" w:type="dxa"/>
          </w:tcPr>
          <w:p w14:paraId="025F9952">
            <w:pPr>
              <w:widowControl w:val="0"/>
              <w:jc w:val="center"/>
            </w:pPr>
            <w:r>
              <w:rPr>
                <w:rFonts w:ascii="Times New Roman" w:hAnsi="Times New Roman"/>
                <w:sz w:val="24"/>
              </w:rPr>
              <w:t>8</w:t>
            </w:r>
          </w:p>
        </w:tc>
      </w:tr>
      <w:tr w14:paraId="7A63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CCA4327">
            <w:pPr>
              <w:widowControl w:val="0"/>
              <w:jc w:val="both"/>
            </w:pPr>
            <w:r>
              <w:rPr>
                <w:rFonts w:ascii="Times New Roman" w:hAnsi="Times New Roman"/>
                <w:sz w:val="24"/>
              </w:rPr>
              <w:t>Коэф. оборота по приему, %</w:t>
            </w:r>
          </w:p>
        </w:tc>
        <w:tc>
          <w:tcPr>
            <w:tcW w:w="3118" w:type="dxa"/>
          </w:tcPr>
          <w:p w14:paraId="3E95B414">
            <w:pPr>
              <w:widowControl w:val="0"/>
              <w:jc w:val="center"/>
            </w:pPr>
            <w:r>
              <w:rPr>
                <w:rFonts w:ascii="Times New Roman" w:hAnsi="Times New Roman"/>
                <w:sz w:val="24"/>
              </w:rPr>
              <w:t>55,3</w:t>
            </w:r>
          </w:p>
        </w:tc>
        <w:tc>
          <w:tcPr>
            <w:tcW w:w="3118" w:type="dxa"/>
          </w:tcPr>
          <w:p w14:paraId="05C7454D">
            <w:pPr>
              <w:widowControl w:val="0"/>
              <w:jc w:val="center"/>
            </w:pPr>
            <w:r>
              <w:rPr>
                <w:rFonts w:ascii="Times New Roman" w:hAnsi="Times New Roman"/>
                <w:sz w:val="24"/>
              </w:rPr>
              <w:t>37,5</w:t>
            </w:r>
          </w:p>
        </w:tc>
      </w:tr>
      <w:tr w14:paraId="093D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9DC2DA">
            <w:pPr>
              <w:widowControl w:val="0"/>
              <w:jc w:val="both"/>
            </w:pPr>
            <w:r>
              <w:rPr>
                <w:rFonts w:ascii="Times New Roman" w:hAnsi="Times New Roman"/>
                <w:sz w:val="24"/>
              </w:rPr>
              <w:t>Коэф. оборота по выбытию, %</w:t>
            </w:r>
          </w:p>
        </w:tc>
        <w:tc>
          <w:tcPr>
            <w:tcW w:w="3118" w:type="dxa"/>
          </w:tcPr>
          <w:p w14:paraId="763FADB3">
            <w:pPr>
              <w:widowControl w:val="0"/>
              <w:jc w:val="center"/>
            </w:pPr>
            <w:r>
              <w:rPr>
                <w:rFonts w:ascii="Times New Roman" w:hAnsi="Times New Roman"/>
                <w:sz w:val="24"/>
              </w:rPr>
              <w:t>40,0</w:t>
            </w:r>
          </w:p>
        </w:tc>
        <w:tc>
          <w:tcPr>
            <w:tcW w:w="3118" w:type="dxa"/>
          </w:tcPr>
          <w:p w14:paraId="2ABE88BF">
            <w:pPr>
              <w:widowControl w:val="0"/>
              <w:jc w:val="center"/>
            </w:pPr>
            <w:r>
              <w:rPr>
                <w:rFonts w:ascii="Times New Roman" w:hAnsi="Times New Roman"/>
                <w:sz w:val="24"/>
              </w:rPr>
              <w:t>37,5</w:t>
            </w:r>
          </w:p>
        </w:tc>
      </w:tr>
      <w:tr w14:paraId="3014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481E912">
            <w:pPr>
              <w:widowControl w:val="0"/>
              <w:jc w:val="both"/>
            </w:pPr>
            <w:r>
              <w:rPr>
                <w:rFonts w:ascii="Times New Roman" w:hAnsi="Times New Roman"/>
                <w:sz w:val="24"/>
              </w:rPr>
              <w:t>Коэф. текучести кадров, %</w:t>
            </w:r>
          </w:p>
        </w:tc>
        <w:tc>
          <w:tcPr>
            <w:tcW w:w="3118" w:type="dxa"/>
          </w:tcPr>
          <w:p w14:paraId="37F014FA">
            <w:pPr>
              <w:widowControl w:val="0"/>
              <w:jc w:val="center"/>
            </w:pPr>
            <w:r>
              <w:rPr>
                <w:rFonts w:ascii="Times New Roman" w:hAnsi="Times New Roman"/>
                <w:sz w:val="24"/>
              </w:rPr>
              <w:t>37,5</w:t>
            </w:r>
          </w:p>
        </w:tc>
        <w:tc>
          <w:tcPr>
            <w:tcW w:w="3118" w:type="dxa"/>
          </w:tcPr>
          <w:p w14:paraId="7F33AA49">
            <w:pPr>
              <w:widowControl w:val="0"/>
              <w:jc w:val="center"/>
            </w:pPr>
            <w:r>
              <w:rPr>
                <w:rFonts w:ascii="Times New Roman" w:hAnsi="Times New Roman"/>
                <w:sz w:val="24"/>
              </w:rPr>
              <w:t>37,5</w:t>
            </w:r>
          </w:p>
        </w:tc>
      </w:tr>
    </w:tbl>
    <w:p w14:paraId="75883488">
      <w:pPr>
        <w:spacing w:after="120" w:line="360" w:lineRule="auto"/>
        <w:ind w:firstLine="700"/>
        <w:jc w:val="both"/>
      </w:pPr>
    </w:p>
    <w:p w14:paraId="3BCED1CD">
      <w:pPr>
        <w:spacing w:after="120" w:line="360" w:lineRule="auto"/>
        <w:ind w:firstLine="700"/>
        <w:jc w:val="both"/>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w:t>
      </w:r>
      <w:r>
        <w:rPr>
          <w:rFonts w:ascii="Times New Roman" w:hAnsi="Times New Roman"/>
          <w:b w:val="0"/>
          <w:sz w:val="28"/>
          <w:lang w:val="ru-RU"/>
        </w:rPr>
        <w:t>ё</w:t>
      </w:r>
      <w:r>
        <w:rPr>
          <w:rFonts w:ascii="Times New Roman" w:hAnsi="Times New Roman"/>
          <w:b w:val="0"/>
          <w:sz w:val="28"/>
        </w:rPr>
        <w:t>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pPr>
        <w:spacing w:line="360" w:lineRule="auto" w:after="120"/>
      </w:pPr>
      <w:r>
        <w:rPr>
          <w:rFonts w:ascii="Times New Roman" w:hAnsi="Times New Roman"/>
          <w:b/>
          <w:sz w:val="28"/>
        </w:rPr>
        <w:t>ДПК-5</w:t>
      </w:r>
    </w:p>
    <w:p w14:paraId="0452E638">
      <w:pPr>
        <w:spacing w:after="120" w:line="360" w:lineRule="auto"/>
        <w:ind w:firstLine="700"/>
        <w:jc w:val="both"/>
        <w:rPr>
          <w:rFonts w:hint="default" w:ascii="Times New Roman" w:hAnsi="Times New Roman"/>
          <w:b w:val="0"/>
          <w:sz w:val="28"/>
          <w:lang w:val="ru-RU"/>
        </w:rPr>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r>
        <w:rPr>
          <w:rFonts w:hint="default" w:ascii="Times New Roman" w:hAnsi="Times New Roman"/>
          <w:b w:val="0"/>
          <w:sz w:val="28"/>
          <w:lang w:val="ru-RU"/>
        </w:rPr>
        <w:t xml:space="preserve"> (см.табл.2.6-2.7.).</w:t>
      </w:r>
    </w:p>
    <w:p w14:paraId="5398B0E5">
      <w:pPr>
        <w:spacing w:after="120" w:line="360" w:lineRule="auto"/>
        <w:ind w:firstLine="700"/>
        <w:jc w:val="both"/>
        <w:rPr>
          <w:rFonts w:hint="default" w:ascii="Times New Roman" w:hAnsi="Times New Roman"/>
          <w:b w:val="0"/>
          <w:sz w:val="28"/>
          <w:lang w:val="ru-RU"/>
        </w:rPr>
      </w:pPr>
    </w:p>
    <w:p w14:paraId="4CC77079">
      <w:pPr>
        <w:spacing w:after="120" w:line="360" w:lineRule="auto"/>
        <w:jc w:val="right"/>
        <w:rPr>
          <w:sz w:val="24"/>
          <w:szCs w:val="24"/>
        </w:rPr>
      </w:pPr>
      <w:r>
        <w:rPr>
          <w:rFonts w:ascii="Times New Roman" w:hAnsi="Times New Roman"/>
          <w:b w:val="0"/>
          <w:sz w:val="24"/>
          <w:szCs w:val="24"/>
        </w:rPr>
        <w:t>Таблица 2.6. Структура дохода тендерного специалиста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A2D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8" w:type="dxa"/>
          </w:tcPr>
          <w:p w14:paraId="0C6BBCB6">
            <w:pPr>
              <w:widowControl w:val="0"/>
              <w:jc w:val="center"/>
              <w:rPr>
                <w:b w:val="0"/>
                <w:bCs/>
              </w:rPr>
            </w:pPr>
            <w:r>
              <w:rPr>
                <w:rFonts w:ascii="Times New Roman" w:hAnsi="Times New Roman"/>
                <w:b w:val="0"/>
                <w:bCs/>
                <w:sz w:val="24"/>
              </w:rPr>
              <w:t>Компонент</w:t>
            </w:r>
          </w:p>
        </w:tc>
        <w:tc>
          <w:tcPr>
            <w:tcW w:w="3118" w:type="dxa"/>
          </w:tcPr>
          <w:p w14:paraId="2E09B422">
            <w:pPr>
              <w:widowControl w:val="0"/>
              <w:jc w:val="center"/>
              <w:rPr>
                <w:b w:val="0"/>
                <w:bCs/>
              </w:rPr>
            </w:pPr>
            <w:r>
              <w:rPr>
                <w:rFonts w:ascii="Times New Roman" w:hAnsi="Times New Roman"/>
                <w:b w:val="0"/>
                <w:bCs/>
                <w:sz w:val="24"/>
              </w:rPr>
              <w:t>Размер</w:t>
            </w:r>
          </w:p>
        </w:tc>
        <w:tc>
          <w:tcPr>
            <w:tcW w:w="3118" w:type="dxa"/>
          </w:tcPr>
          <w:p w14:paraId="2BCEC7AF">
            <w:pPr>
              <w:widowControl w:val="0"/>
              <w:jc w:val="center"/>
              <w:rPr>
                <w:b w:val="0"/>
                <w:bCs/>
              </w:rPr>
            </w:pPr>
            <w:r>
              <w:rPr>
                <w:rFonts w:ascii="Times New Roman" w:hAnsi="Times New Roman"/>
                <w:b w:val="0"/>
                <w:bCs/>
                <w:sz w:val="24"/>
              </w:rPr>
              <w:t>Условия получения</w:t>
            </w:r>
          </w:p>
        </w:tc>
      </w:tr>
      <w:tr w14:paraId="12E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1BD07CB">
            <w:pPr>
              <w:widowControl w:val="0"/>
              <w:jc w:val="both"/>
            </w:pPr>
            <w:r>
              <w:rPr>
                <w:rFonts w:ascii="Times New Roman" w:hAnsi="Times New Roman"/>
                <w:sz w:val="24"/>
              </w:rPr>
              <w:t>Должностной оклад</w:t>
            </w:r>
          </w:p>
        </w:tc>
        <w:tc>
          <w:tcPr>
            <w:tcW w:w="3118" w:type="dxa"/>
          </w:tcPr>
          <w:p w14:paraId="0FEC234A">
            <w:pPr>
              <w:widowControl w:val="0"/>
              <w:jc w:val="both"/>
            </w:pPr>
            <w:r>
              <w:rPr>
                <w:rFonts w:ascii="Times New Roman" w:hAnsi="Times New Roman"/>
                <w:sz w:val="24"/>
              </w:rPr>
              <w:t>57 000 руб. в месяц</w:t>
            </w:r>
          </w:p>
        </w:tc>
        <w:tc>
          <w:tcPr>
            <w:tcW w:w="3118" w:type="dxa"/>
          </w:tcPr>
          <w:p w14:paraId="1C06CE7A">
            <w:pPr>
              <w:widowControl w:val="0"/>
              <w:jc w:val="both"/>
            </w:pPr>
            <w:r>
              <w:rPr>
                <w:rFonts w:ascii="Times New Roman" w:hAnsi="Times New Roman"/>
                <w:sz w:val="24"/>
              </w:rPr>
              <w:t>Гарантированно и независимо от результатов</w:t>
            </w:r>
          </w:p>
        </w:tc>
      </w:tr>
      <w:tr w14:paraId="1849E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F64E2A">
            <w:pPr>
              <w:widowControl w:val="0"/>
              <w:jc w:val="both"/>
            </w:pPr>
            <w:r>
              <w:rPr>
                <w:rFonts w:ascii="Times New Roman" w:hAnsi="Times New Roman"/>
                <w:sz w:val="24"/>
              </w:rPr>
              <w:t>Квартальная премия</w:t>
            </w:r>
          </w:p>
        </w:tc>
        <w:tc>
          <w:tcPr>
            <w:tcW w:w="3118" w:type="dxa"/>
          </w:tcPr>
          <w:p w14:paraId="11959D3F">
            <w:pPr>
              <w:widowControl w:val="0"/>
              <w:jc w:val="both"/>
            </w:pPr>
            <w:r>
              <w:rPr>
                <w:rFonts w:ascii="Times New Roman" w:hAnsi="Times New Roman"/>
                <w:sz w:val="24"/>
              </w:rPr>
              <w:t>До 30% от оклада (до 17 000 руб.)</w:t>
            </w:r>
          </w:p>
        </w:tc>
        <w:tc>
          <w:tcPr>
            <w:tcW w:w="3118" w:type="dxa"/>
          </w:tcPr>
          <w:p w14:paraId="6288267B">
            <w:pPr>
              <w:widowControl w:val="0"/>
              <w:jc w:val="both"/>
            </w:pPr>
            <w:r>
              <w:rPr>
                <w:rFonts w:ascii="Times New Roman" w:hAnsi="Times New Roman"/>
                <w:sz w:val="24"/>
              </w:rPr>
              <w:t>Зависит от выполнения KPI</w:t>
            </w:r>
          </w:p>
        </w:tc>
      </w:tr>
      <w:tr w14:paraId="1B74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ABD6B8">
            <w:pPr>
              <w:widowControl w:val="0"/>
              <w:jc w:val="both"/>
            </w:pPr>
            <w:r>
              <w:rPr>
                <w:rFonts w:ascii="Times New Roman" w:hAnsi="Times New Roman"/>
                <w:sz w:val="24"/>
              </w:rPr>
              <w:t>Годовая премия</w:t>
            </w:r>
          </w:p>
        </w:tc>
        <w:tc>
          <w:tcPr>
            <w:tcW w:w="3118" w:type="dxa"/>
          </w:tcPr>
          <w:p w14:paraId="1DD9253F">
            <w:pPr>
              <w:widowControl w:val="0"/>
              <w:jc w:val="both"/>
            </w:pPr>
            <w:r>
              <w:rPr>
                <w:rFonts w:ascii="Times New Roman" w:hAnsi="Times New Roman"/>
                <w:sz w:val="24"/>
              </w:rPr>
              <w:t>Переменная (обычно 50% от оклада)</w:t>
            </w:r>
          </w:p>
        </w:tc>
        <w:tc>
          <w:tcPr>
            <w:tcW w:w="3118" w:type="dxa"/>
          </w:tcPr>
          <w:p w14:paraId="0BE70916">
            <w:pPr>
              <w:widowControl w:val="0"/>
              <w:jc w:val="both"/>
            </w:pPr>
            <w:r>
              <w:rPr>
                <w:rFonts w:ascii="Times New Roman" w:hAnsi="Times New Roman"/>
                <w:sz w:val="24"/>
              </w:rPr>
              <w:t>По итогам работы за год, решение генерального директора</w:t>
            </w:r>
          </w:p>
        </w:tc>
      </w:tr>
    </w:tbl>
    <w:p w14:paraId="68EA81E4">
      <w:pPr>
        <w:spacing w:after="120" w:line="360" w:lineRule="auto"/>
        <w:ind w:firstLine="700"/>
        <w:jc w:val="both"/>
      </w:pPr>
    </w:p>
    <w:p w14:paraId="39B3CD35">
      <w:pPr>
        <w:spacing w:after="120" w:line="360" w:lineRule="auto"/>
        <w:jc w:val="right"/>
      </w:pPr>
      <w:r>
        <w:rPr>
          <w:rFonts w:ascii="Times New Roman" w:hAnsi="Times New Roman"/>
          <w:b w:val="0"/>
          <w:sz w:val="24"/>
          <w:szCs w:val="24"/>
        </w:rPr>
        <w:t>Таблица 2.7. Инструменты нематериальной мотивации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E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D0079F">
            <w:pPr>
              <w:widowControl w:val="0"/>
              <w:jc w:val="center"/>
              <w:rPr>
                <w:b w:val="0"/>
                <w:bCs/>
              </w:rPr>
            </w:pPr>
            <w:r>
              <w:rPr>
                <w:rFonts w:ascii="Times New Roman" w:hAnsi="Times New Roman"/>
                <w:b w:val="0"/>
                <w:bCs/>
                <w:sz w:val="24"/>
              </w:rPr>
              <w:t>Инструмент</w:t>
            </w:r>
          </w:p>
        </w:tc>
        <w:tc>
          <w:tcPr>
            <w:tcW w:w="3118" w:type="dxa"/>
          </w:tcPr>
          <w:p w14:paraId="52F3C22F">
            <w:pPr>
              <w:widowControl w:val="0"/>
              <w:jc w:val="center"/>
              <w:rPr>
                <w:b w:val="0"/>
                <w:bCs/>
              </w:rPr>
            </w:pPr>
            <w:r>
              <w:rPr>
                <w:rFonts w:ascii="Times New Roman" w:hAnsi="Times New Roman"/>
                <w:b w:val="0"/>
                <w:bCs/>
                <w:sz w:val="24"/>
              </w:rPr>
              <w:t>Как работает</w:t>
            </w:r>
          </w:p>
        </w:tc>
        <w:tc>
          <w:tcPr>
            <w:tcW w:w="3118" w:type="dxa"/>
          </w:tcPr>
          <w:p w14:paraId="347627B0">
            <w:pPr>
              <w:widowControl w:val="0"/>
              <w:jc w:val="center"/>
              <w:rPr>
                <w:b w:val="0"/>
                <w:bCs/>
              </w:rPr>
            </w:pPr>
            <w:r>
              <w:rPr>
                <w:rFonts w:ascii="Times New Roman" w:hAnsi="Times New Roman"/>
                <w:b w:val="0"/>
                <w:bCs/>
                <w:sz w:val="24"/>
              </w:rPr>
              <w:t>Почему мотивирует</w:t>
            </w:r>
          </w:p>
        </w:tc>
      </w:tr>
      <w:tr w14:paraId="02D4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5EA0104">
            <w:pPr>
              <w:widowControl w:val="0"/>
              <w:jc w:val="both"/>
            </w:pPr>
            <w:r>
              <w:rPr>
                <w:rFonts w:ascii="Times New Roman" w:hAnsi="Times New Roman"/>
                <w:sz w:val="24"/>
              </w:rPr>
              <w:t>Полностью удаленный формат</w:t>
            </w:r>
          </w:p>
        </w:tc>
        <w:tc>
          <w:tcPr>
            <w:tcW w:w="3118" w:type="dxa"/>
          </w:tcPr>
          <w:p w14:paraId="5C4DDA16">
            <w:pPr>
              <w:widowControl w:val="0"/>
              <w:jc w:val="both"/>
            </w:pPr>
            <w:r>
              <w:rPr>
                <w:rFonts w:ascii="Times New Roman" w:hAnsi="Times New Roman"/>
                <w:sz w:val="24"/>
              </w:rPr>
              <w:t>Сотрудник может жить в любом городе и не тратить время и средства на дорогу</w:t>
            </w:r>
          </w:p>
        </w:tc>
        <w:tc>
          <w:tcPr>
            <w:tcW w:w="3118" w:type="dxa"/>
          </w:tcPr>
          <w:p w14:paraId="3FDAB2EA">
            <w:pPr>
              <w:widowControl w:val="0"/>
              <w:jc w:val="both"/>
            </w:pPr>
            <w:r>
              <w:rPr>
                <w:rFonts w:ascii="Times New Roman" w:hAnsi="Times New Roman"/>
                <w:sz w:val="24"/>
              </w:rPr>
              <w:t>Свобода и экономия ресурсов</w:t>
            </w:r>
          </w:p>
        </w:tc>
      </w:tr>
      <w:tr w14:paraId="1A4F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A3C1684">
            <w:pPr>
              <w:widowControl w:val="0"/>
              <w:jc w:val="both"/>
            </w:pPr>
            <w:r>
              <w:rPr>
                <w:rFonts w:ascii="Times New Roman" w:hAnsi="Times New Roman"/>
                <w:sz w:val="24"/>
              </w:rPr>
              <w:t>Гибкое начало рабочего дня</w:t>
            </w:r>
          </w:p>
        </w:tc>
        <w:tc>
          <w:tcPr>
            <w:tcW w:w="3118" w:type="dxa"/>
          </w:tcPr>
          <w:p w14:paraId="46BF678B">
            <w:pPr>
              <w:widowControl w:val="0"/>
              <w:jc w:val="both"/>
            </w:pPr>
            <w:r>
              <w:rPr>
                <w:rFonts w:ascii="Times New Roman" w:hAnsi="Times New Roman"/>
                <w:sz w:val="24"/>
              </w:rPr>
              <w:t>Можно начать рабочий день с 8:00 до 11:00 при условии выполнения нормы времени и участия в созвоне</w:t>
            </w:r>
          </w:p>
        </w:tc>
        <w:tc>
          <w:tcPr>
            <w:tcW w:w="3118" w:type="dxa"/>
          </w:tcPr>
          <w:p w14:paraId="2752534B">
            <w:pPr>
              <w:widowControl w:val="0"/>
              <w:jc w:val="both"/>
            </w:pPr>
            <w:r>
              <w:rPr>
                <w:rFonts w:ascii="Times New Roman" w:hAnsi="Times New Roman"/>
                <w:sz w:val="24"/>
              </w:rPr>
              <w:t>Возможность подстроить график под личные обстоятельства</w:t>
            </w:r>
          </w:p>
        </w:tc>
      </w:tr>
      <w:tr w14:paraId="3D41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664D8F8">
            <w:pPr>
              <w:widowControl w:val="0"/>
              <w:jc w:val="both"/>
            </w:pPr>
            <w:r>
              <w:rPr>
                <w:rFonts w:ascii="Times New Roman" w:hAnsi="Times New Roman"/>
                <w:sz w:val="24"/>
              </w:rPr>
              <w:t>Прозрачная система премирования</w:t>
            </w:r>
          </w:p>
        </w:tc>
        <w:tc>
          <w:tcPr>
            <w:tcW w:w="3118" w:type="dxa"/>
          </w:tcPr>
          <w:p w14:paraId="63254F53">
            <w:pPr>
              <w:widowControl w:val="0"/>
              <w:jc w:val="both"/>
            </w:pPr>
            <w:r>
              <w:rPr>
                <w:rFonts w:ascii="Times New Roman" w:hAnsi="Times New Roman"/>
                <w:sz w:val="24"/>
              </w:rPr>
              <w:t>В Битрикс24 отражаются KPI и текущий прогресс</w:t>
            </w:r>
          </w:p>
        </w:tc>
        <w:tc>
          <w:tcPr>
            <w:tcW w:w="3118" w:type="dxa"/>
          </w:tcPr>
          <w:p w14:paraId="37561B86">
            <w:pPr>
              <w:widowControl w:val="0"/>
              <w:jc w:val="both"/>
            </w:pPr>
            <w:r>
              <w:rPr>
                <w:rFonts w:ascii="Times New Roman" w:hAnsi="Times New Roman"/>
                <w:sz w:val="24"/>
              </w:rPr>
              <w:t>Понятность критериев оценки</w:t>
            </w:r>
          </w:p>
        </w:tc>
      </w:tr>
    </w:tbl>
    <w:p w14:paraId="3E986660">
      <w:pPr>
        <w:spacing w:after="120" w:line="360" w:lineRule="auto"/>
        <w:ind w:firstLine="700"/>
        <w:jc w:val="both"/>
      </w:pPr>
    </w:p>
    <w:p>
      <w:pPr>
        <w:spacing w:line="360" w:lineRule="auto" w:after="120"/>
      </w:pPr>
      <w:r>
        <w:rPr>
          <w:rFonts w:ascii="Times New Roman" w:hAnsi="Times New Roman"/>
          <w:b/>
          <w:sz w:val="28"/>
        </w:rPr>
        <w:t>ДПК-6</w:t>
      </w:r>
    </w:p>
    <w:p w14:paraId="294D7F7F">
      <w:pPr>
        <w:spacing w:after="120" w:line="360" w:lineRule="auto"/>
        <w:ind w:firstLine="700"/>
        <w:jc w:val="both"/>
      </w:pPr>
      <w:r>
        <w:rPr>
          <w:rFonts w:ascii="Times New Roman" w:hAnsi="Times New Roman"/>
          <w:b w:val="0"/>
          <w:sz w:val="28"/>
        </w:rPr>
        <w:t>Сильными сторонами мотивации являются прозрачность KPI, удалённый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создаёт устойчивого механизма накопления знаний внутри отдела [7].</w:t>
      </w:r>
    </w:p>
    <w:p w14:paraId="26222376">
      <w:pPr>
        <w:spacing w:after="120" w:line="360" w:lineRule="auto"/>
        <w:ind w:firstLine="700"/>
        <w:jc w:val="both"/>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14:paraId="10257DF1">
      <w:pPr>
        <w:spacing w:after="120" w:line="360" w:lineRule="auto"/>
        <w:jc w:val="both"/>
      </w:pPr>
      <w:r>
        <w:rPr>
          <w:rFonts w:ascii="Times New Roman" w:hAnsi="Times New Roman"/>
          <w:b w:val="0"/>
          <w:sz w:val="28"/>
        </w:rPr>
        <w:t>Таблица 2.8. Структура персонала и среднемесячные выплаты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667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8831161">
            <w:pPr>
              <w:widowControl w:val="0"/>
              <w:jc w:val="center"/>
              <w:rPr>
                <w:b w:val="0"/>
                <w:bCs/>
              </w:rPr>
            </w:pPr>
            <w:r>
              <w:rPr>
                <w:rFonts w:ascii="Times New Roman" w:hAnsi="Times New Roman"/>
                <w:b w:val="0"/>
                <w:bCs/>
                <w:sz w:val="24"/>
              </w:rPr>
              <w:t>Категория</w:t>
            </w:r>
          </w:p>
        </w:tc>
        <w:tc>
          <w:tcPr>
            <w:tcW w:w="2339" w:type="dxa"/>
          </w:tcPr>
          <w:p w14:paraId="2B3B9210">
            <w:pPr>
              <w:widowControl w:val="0"/>
              <w:jc w:val="center"/>
              <w:rPr>
                <w:b w:val="0"/>
                <w:bCs/>
              </w:rPr>
            </w:pPr>
            <w:r>
              <w:rPr>
                <w:rFonts w:ascii="Times New Roman" w:hAnsi="Times New Roman"/>
                <w:b w:val="0"/>
                <w:bCs/>
                <w:sz w:val="24"/>
              </w:rPr>
              <w:t>Кол-во</w:t>
            </w:r>
          </w:p>
        </w:tc>
        <w:tc>
          <w:tcPr>
            <w:tcW w:w="2339" w:type="dxa"/>
          </w:tcPr>
          <w:p w14:paraId="54E75134">
            <w:pPr>
              <w:widowControl w:val="0"/>
              <w:jc w:val="center"/>
              <w:rPr>
                <w:b w:val="0"/>
                <w:bCs/>
              </w:rPr>
            </w:pPr>
            <w:r>
              <w:rPr>
                <w:rFonts w:ascii="Times New Roman" w:hAnsi="Times New Roman"/>
                <w:b w:val="0"/>
                <w:bCs/>
                <w:sz w:val="24"/>
              </w:rPr>
              <w:t>Среднемесячная выплата, руб.</w:t>
            </w:r>
          </w:p>
        </w:tc>
        <w:tc>
          <w:tcPr>
            <w:tcW w:w="2339" w:type="dxa"/>
          </w:tcPr>
          <w:p w14:paraId="4FDFE93B">
            <w:pPr>
              <w:widowControl w:val="0"/>
              <w:jc w:val="center"/>
              <w:rPr>
                <w:b w:val="0"/>
                <w:bCs/>
              </w:rPr>
            </w:pPr>
            <w:r>
              <w:rPr>
                <w:rFonts w:ascii="Times New Roman" w:hAnsi="Times New Roman"/>
                <w:b w:val="0"/>
                <w:bCs/>
                <w:sz w:val="24"/>
              </w:rPr>
              <w:t>Всего в месяц на категорию, руб.</w:t>
            </w:r>
          </w:p>
        </w:tc>
      </w:tr>
      <w:tr w14:paraId="49D7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35F8194">
            <w:pPr>
              <w:widowControl w:val="0"/>
              <w:jc w:val="both"/>
            </w:pPr>
            <w:r>
              <w:rPr>
                <w:rFonts w:ascii="Times New Roman" w:hAnsi="Times New Roman"/>
                <w:sz w:val="24"/>
              </w:rPr>
              <w:t>Тендерные специалисты</w:t>
            </w:r>
          </w:p>
        </w:tc>
        <w:tc>
          <w:tcPr>
            <w:tcW w:w="2339" w:type="dxa"/>
            <w:vAlign w:val="center"/>
          </w:tcPr>
          <w:p w14:paraId="67D102AC">
            <w:pPr>
              <w:widowControl w:val="0"/>
              <w:jc w:val="center"/>
            </w:pPr>
            <w:r>
              <w:rPr>
                <w:rFonts w:ascii="Times New Roman" w:hAnsi="Times New Roman"/>
                <w:sz w:val="24"/>
              </w:rPr>
              <w:t>8</w:t>
            </w:r>
          </w:p>
        </w:tc>
        <w:tc>
          <w:tcPr>
            <w:tcW w:w="2339" w:type="dxa"/>
            <w:vAlign w:val="center"/>
          </w:tcPr>
          <w:p w14:paraId="31C69C79">
            <w:pPr>
              <w:widowControl w:val="0"/>
              <w:jc w:val="center"/>
            </w:pPr>
            <w:r>
              <w:rPr>
                <w:rFonts w:ascii="Times New Roman" w:hAnsi="Times New Roman"/>
                <w:sz w:val="24"/>
              </w:rPr>
              <w:t>63 175</w:t>
            </w:r>
          </w:p>
        </w:tc>
        <w:tc>
          <w:tcPr>
            <w:tcW w:w="2339" w:type="dxa"/>
            <w:vAlign w:val="center"/>
          </w:tcPr>
          <w:p w14:paraId="44A2F499">
            <w:pPr>
              <w:widowControl w:val="0"/>
              <w:jc w:val="center"/>
            </w:pPr>
            <w:r>
              <w:rPr>
                <w:rFonts w:ascii="Times New Roman" w:hAnsi="Times New Roman"/>
                <w:sz w:val="24"/>
              </w:rPr>
              <w:t>505 400</w:t>
            </w:r>
          </w:p>
        </w:tc>
      </w:tr>
      <w:tr w14:paraId="60E5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BC5F66D">
            <w:pPr>
              <w:widowControl w:val="0"/>
              <w:jc w:val="both"/>
            </w:pPr>
            <w:r>
              <w:rPr>
                <w:rFonts w:ascii="Times New Roman" w:hAnsi="Times New Roman"/>
                <w:sz w:val="24"/>
              </w:rPr>
              <w:t>Отдел продаж</w:t>
            </w:r>
          </w:p>
        </w:tc>
        <w:tc>
          <w:tcPr>
            <w:tcW w:w="2339" w:type="dxa"/>
            <w:vAlign w:val="center"/>
          </w:tcPr>
          <w:p w14:paraId="60588DD2">
            <w:pPr>
              <w:widowControl w:val="0"/>
              <w:jc w:val="center"/>
            </w:pPr>
            <w:r>
              <w:rPr>
                <w:rFonts w:ascii="Times New Roman" w:hAnsi="Times New Roman"/>
                <w:sz w:val="24"/>
              </w:rPr>
              <w:t>4</w:t>
            </w:r>
          </w:p>
        </w:tc>
        <w:tc>
          <w:tcPr>
            <w:tcW w:w="2339" w:type="dxa"/>
            <w:vAlign w:val="center"/>
          </w:tcPr>
          <w:p w14:paraId="5EEA2851">
            <w:pPr>
              <w:widowControl w:val="0"/>
              <w:jc w:val="center"/>
            </w:pPr>
            <w:r>
              <w:rPr>
                <w:rFonts w:ascii="Times New Roman" w:hAnsi="Times New Roman"/>
                <w:sz w:val="24"/>
              </w:rPr>
              <w:t>48 000</w:t>
            </w:r>
          </w:p>
        </w:tc>
        <w:tc>
          <w:tcPr>
            <w:tcW w:w="2339" w:type="dxa"/>
            <w:vAlign w:val="center"/>
          </w:tcPr>
          <w:p w14:paraId="226C7ADA">
            <w:pPr>
              <w:widowControl w:val="0"/>
              <w:jc w:val="center"/>
            </w:pPr>
            <w:r>
              <w:rPr>
                <w:rFonts w:ascii="Times New Roman" w:hAnsi="Times New Roman"/>
                <w:sz w:val="24"/>
              </w:rPr>
              <w:t>192 000</w:t>
            </w:r>
          </w:p>
        </w:tc>
      </w:tr>
      <w:tr w14:paraId="0366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14DB289">
            <w:pPr>
              <w:widowControl w:val="0"/>
              <w:jc w:val="both"/>
            </w:pPr>
            <w:r>
              <w:rPr>
                <w:rFonts w:ascii="Times New Roman" w:hAnsi="Times New Roman"/>
                <w:sz w:val="24"/>
              </w:rPr>
              <w:t>Отдел логистики</w:t>
            </w:r>
          </w:p>
        </w:tc>
        <w:tc>
          <w:tcPr>
            <w:tcW w:w="2339" w:type="dxa"/>
            <w:vAlign w:val="center"/>
          </w:tcPr>
          <w:p w14:paraId="6B809240">
            <w:pPr>
              <w:widowControl w:val="0"/>
              <w:jc w:val="center"/>
            </w:pPr>
            <w:r>
              <w:rPr>
                <w:rFonts w:ascii="Times New Roman" w:hAnsi="Times New Roman"/>
                <w:sz w:val="24"/>
              </w:rPr>
              <w:t>3</w:t>
            </w:r>
          </w:p>
        </w:tc>
        <w:tc>
          <w:tcPr>
            <w:tcW w:w="2339" w:type="dxa"/>
            <w:vAlign w:val="center"/>
          </w:tcPr>
          <w:p w14:paraId="356D5ACA">
            <w:pPr>
              <w:widowControl w:val="0"/>
              <w:jc w:val="center"/>
            </w:pPr>
            <w:r>
              <w:rPr>
                <w:rFonts w:ascii="Times New Roman" w:hAnsi="Times New Roman"/>
                <w:sz w:val="24"/>
              </w:rPr>
              <w:t>45 000</w:t>
            </w:r>
          </w:p>
        </w:tc>
        <w:tc>
          <w:tcPr>
            <w:tcW w:w="2339" w:type="dxa"/>
            <w:vAlign w:val="center"/>
          </w:tcPr>
          <w:p w14:paraId="3DB7FFB3">
            <w:pPr>
              <w:widowControl w:val="0"/>
              <w:jc w:val="center"/>
            </w:pPr>
            <w:r>
              <w:rPr>
                <w:rFonts w:ascii="Times New Roman" w:hAnsi="Times New Roman"/>
                <w:sz w:val="24"/>
              </w:rPr>
              <w:t>135 000</w:t>
            </w:r>
          </w:p>
        </w:tc>
      </w:tr>
      <w:tr w14:paraId="7BAE5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0CB819">
            <w:pPr>
              <w:widowControl w:val="0"/>
              <w:jc w:val="both"/>
            </w:pPr>
            <w:r>
              <w:rPr>
                <w:rFonts w:ascii="Times New Roman" w:hAnsi="Times New Roman"/>
                <w:sz w:val="24"/>
              </w:rPr>
              <w:t>Генеральный директор</w:t>
            </w:r>
          </w:p>
        </w:tc>
        <w:tc>
          <w:tcPr>
            <w:tcW w:w="2339" w:type="dxa"/>
            <w:vAlign w:val="center"/>
          </w:tcPr>
          <w:p w14:paraId="2DDB6C16">
            <w:pPr>
              <w:widowControl w:val="0"/>
              <w:jc w:val="center"/>
            </w:pPr>
            <w:r>
              <w:rPr>
                <w:rFonts w:ascii="Times New Roman" w:hAnsi="Times New Roman"/>
                <w:sz w:val="24"/>
              </w:rPr>
              <w:t>1</w:t>
            </w:r>
          </w:p>
        </w:tc>
        <w:tc>
          <w:tcPr>
            <w:tcW w:w="2339" w:type="dxa"/>
            <w:vAlign w:val="center"/>
          </w:tcPr>
          <w:p w14:paraId="66C3F969">
            <w:pPr>
              <w:widowControl w:val="0"/>
              <w:jc w:val="center"/>
            </w:pPr>
            <w:r>
              <w:rPr>
                <w:rFonts w:ascii="Times New Roman" w:hAnsi="Times New Roman"/>
                <w:sz w:val="24"/>
              </w:rPr>
              <w:t>60 000</w:t>
            </w:r>
          </w:p>
        </w:tc>
        <w:tc>
          <w:tcPr>
            <w:tcW w:w="2339" w:type="dxa"/>
            <w:vAlign w:val="center"/>
          </w:tcPr>
          <w:p w14:paraId="414B5514">
            <w:pPr>
              <w:widowControl w:val="0"/>
              <w:jc w:val="center"/>
            </w:pPr>
            <w:r>
              <w:rPr>
                <w:rFonts w:ascii="Times New Roman" w:hAnsi="Times New Roman"/>
                <w:sz w:val="24"/>
              </w:rPr>
              <w:t>60 000</w:t>
            </w:r>
          </w:p>
        </w:tc>
      </w:tr>
      <w:tr w14:paraId="0AE8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6478607">
            <w:pPr>
              <w:widowControl w:val="0"/>
              <w:jc w:val="both"/>
            </w:pPr>
            <w:r>
              <w:rPr>
                <w:rFonts w:ascii="Times New Roman" w:hAnsi="Times New Roman"/>
                <w:sz w:val="24"/>
              </w:rPr>
              <w:t>Бухгалтер</w:t>
            </w:r>
          </w:p>
        </w:tc>
        <w:tc>
          <w:tcPr>
            <w:tcW w:w="2339" w:type="dxa"/>
            <w:vAlign w:val="center"/>
          </w:tcPr>
          <w:p w14:paraId="5F56ED29">
            <w:pPr>
              <w:widowControl w:val="0"/>
              <w:jc w:val="center"/>
            </w:pPr>
            <w:r>
              <w:rPr>
                <w:rFonts w:ascii="Times New Roman" w:hAnsi="Times New Roman"/>
                <w:sz w:val="24"/>
              </w:rPr>
              <w:t>1</w:t>
            </w:r>
          </w:p>
        </w:tc>
        <w:tc>
          <w:tcPr>
            <w:tcW w:w="2339" w:type="dxa"/>
            <w:vAlign w:val="center"/>
          </w:tcPr>
          <w:p w14:paraId="5183B69F">
            <w:pPr>
              <w:widowControl w:val="0"/>
              <w:jc w:val="center"/>
            </w:pPr>
            <w:r>
              <w:rPr>
                <w:rFonts w:ascii="Times New Roman" w:hAnsi="Times New Roman"/>
                <w:sz w:val="24"/>
              </w:rPr>
              <w:t>57 292</w:t>
            </w:r>
          </w:p>
        </w:tc>
        <w:tc>
          <w:tcPr>
            <w:tcW w:w="2339" w:type="dxa"/>
            <w:vAlign w:val="center"/>
          </w:tcPr>
          <w:p w14:paraId="41E2161A">
            <w:pPr>
              <w:widowControl w:val="0"/>
              <w:jc w:val="center"/>
            </w:pPr>
            <w:r>
              <w:rPr>
                <w:rFonts w:ascii="Times New Roman" w:hAnsi="Times New Roman"/>
                <w:sz w:val="24"/>
              </w:rPr>
              <w:t>57 292</w:t>
            </w:r>
          </w:p>
        </w:tc>
      </w:tr>
      <w:tr w14:paraId="3559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079E675">
            <w:pPr>
              <w:widowControl w:val="0"/>
              <w:jc w:val="both"/>
            </w:pPr>
            <w:r>
              <w:rPr>
                <w:rFonts w:ascii="Times New Roman" w:hAnsi="Times New Roman"/>
                <w:sz w:val="24"/>
              </w:rPr>
              <w:t>Системный администратор</w:t>
            </w:r>
          </w:p>
        </w:tc>
        <w:tc>
          <w:tcPr>
            <w:tcW w:w="2339" w:type="dxa"/>
            <w:vAlign w:val="center"/>
          </w:tcPr>
          <w:p w14:paraId="479F09BC">
            <w:pPr>
              <w:widowControl w:val="0"/>
              <w:jc w:val="center"/>
            </w:pPr>
            <w:r>
              <w:rPr>
                <w:rFonts w:ascii="Times New Roman" w:hAnsi="Times New Roman"/>
                <w:sz w:val="24"/>
              </w:rPr>
              <w:t>0,5</w:t>
            </w:r>
          </w:p>
        </w:tc>
        <w:tc>
          <w:tcPr>
            <w:tcW w:w="2339" w:type="dxa"/>
            <w:vAlign w:val="center"/>
          </w:tcPr>
          <w:p w14:paraId="6D63671B">
            <w:pPr>
              <w:widowControl w:val="0"/>
              <w:jc w:val="center"/>
            </w:pPr>
            <w:r>
              <w:rPr>
                <w:rFonts w:ascii="Times New Roman" w:hAnsi="Times New Roman"/>
                <w:sz w:val="24"/>
              </w:rPr>
              <w:t>60 000</w:t>
            </w:r>
          </w:p>
        </w:tc>
        <w:tc>
          <w:tcPr>
            <w:tcW w:w="2339" w:type="dxa"/>
            <w:vAlign w:val="center"/>
          </w:tcPr>
          <w:p w14:paraId="375B3328">
            <w:pPr>
              <w:widowControl w:val="0"/>
              <w:jc w:val="center"/>
            </w:pPr>
            <w:r>
              <w:rPr>
                <w:rFonts w:ascii="Times New Roman" w:hAnsi="Times New Roman"/>
                <w:sz w:val="24"/>
              </w:rPr>
              <w:t>30 000</w:t>
            </w:r>
          </w:p>
        </w:tc>
      </w:tr>
      <w:tr w14:paraId="746D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FA8F0B5">
            <w:pPr>
              <w:widowControl w:val="0"/>
              <w:jc w:val="both"/>
            </w:pPr>
            <w:r>
              <w:rPr>
                <w:rFonts w:ascii="Times New Roman" w:hAnsi="Times New Roman"/>
                <w:sz w:val="24"/>
              </w:rPr>
              <w:t>Юрист (аутсорсинг)</w:t>
            </w:r>
          </w:p>
        </w:tc>
        <w:tc>
          <w:tcPr>
            <w:tcW w:w="2339" w:type="dxa"/>
            <w:vAlign w:val="center"/>
          </w:tcPr>
          <w:p w14:paraId="416038C0">
            <w:pPr>
              <w:widowControl w:val="0"/>
              <w:jc w:val="center"/>
            </w:pPr>
            <w:r>
              <w:rPr>
                <w:rFonts w:ascii="Times New Roman" w:hAnsi="Times New Roman"/>
                <w:sz w:val="24"/>
              </w:rPr>
              <w:t>-</w:t>
            </w:r>
          </w:p>
        </w:tc>
        <w:tc>
          <w:tcPr>
            <w:tcW w:w="2339" w:type="dxa"/>
            <w:vAlign w:val="center"/>
          </w:tcPr>
          <w:p w14:paraId="5DCF617A">
            <w:pPr>
              <w:widowControl w:val="0"/>
              <w:jc w:val="center"/>
            </w:pPr>
            <w:r>
              <w:rPr>
                <w:rFonts w:ascii="Times New Roman" w:hAnsi="Times New Roman"/>
                <w:sz w:val="24"/>
              </w:rPr>
              <w:t>12 500</w:t>
            </w:r>
          </w:p>
        </w:tc>
        <w:tc>
          <w:tcPr>
            <w:tcW w:w="2339" w:type="dxa"/>
            <w:vAlign w:val="center"/>
          </w:tcPr>
          <w:p w14:paraId="04BA7BD8">
            <w:pPr>
              <w:widowControl w:val="0"/>
              <w:jc w:val="center"/>
            </w:pPr>
            <w:r>
              <w:rPr>
                <w:rFonts w:ascii="Times New Roman" w:hAnsi="Times New Roman"/>
                <w:sz w:val="24"/>
              </w:rPr>
              <w:t>12 500</w:t>
            </w:r>
          </w:p>
        </w:tc>
      </w:tr>
      <w:tr w14:paraId="3CB7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6B7828">
            <w:pPr>
              <w:widowControl w:val="0"/>
              <w:jc w:val="both"/>
            </w:pPr>
            <w:r>
              <w:rPr>
                <w:rFonts w:ascii="Times New Roman" w:hAnsi="Times New Roman"/>
                <w:sz w:val="24"/>
              </w:rPr>
              <w:t>Итого</w:t>
            </w:r>
          </w:p>
        </w:tc>
        <w:tc>
          <w:tcPr>
            <w:tcW w:w="2339" w:type="dxa"/>
            <w:vAlign w:val="center"/>
          </w:tcPr>
          <w:p w14:paraId="4047E21E">
            <w:pPr>
              <w:widowControl w:val="0"/>
              <w:jc w:val="center"/>
            </w:pPr>
            <w:r>
              <w:rPr>
                <w:rFonts w:ascii="Times New Roman" w:hAnsi="Times New Roman"/>
                <w:sz w:val="24"/>
              </w:rPr>
              <w:t>-</w:t>
            </w:r>
          </w:p>
        </w:tc>
        <w:tc>
          <w:tcPr>
            <w:tcW w:w="2339" w:type="dxa"/>
            <w:vAlign w:val="center"/>
          </w:tcPr>
          <w:p w14:paraId="44626848">
            <w:pPr>
              <w:widowControl w:val="0"/>
              <w:jc w:val="center"/>
            </w:pPr>
            <w:r>
              <w:rPr>
                <w:rFonts w:ascii="Times New Roman" w:hAnsi="Times New Roman"/>
                <w:sz w:val="24"/>
              </w:rPr>
              <w:t>-</w:t>
            </w:r>
          </w:p>
        </w:tc>
        <w:tc>
          <w:tcPr>
            <w:tcW w:w="2339" w:type="dxa"/>
            <w:vAlign w:val="center"/>
          </w:tcPr>
          <w:p w14:paraId="3D0E97B3">
            <w:pPr>
              <w:widowControl w:val="0"/>
              <w:jc w:val="center"/>
            </w:pPr>
            <w:r>
              <w:rPr>
                <w:rFonts w:ascii="Times New Roman" w:hAnsi="Times New Roman"/>
                <w:sz w:val="24"/>
              </w:rPr>
              <w:t>979 692</w:t>
            </w:r>
          </w:p>
        </w:tc>
      </w:tr>
    </w:tbl>
    <w:p w14:paraId="7B5DCDD0">
      <w:pPr>
        <w:spacing w:after="120" w:line="360" w:lineRule="auto"/>
        <w:ind w:firstLine="700"/>
        <w:jc w:val="both"/>
      </w:pPr>
    </w:p>
    <w:p w14:paraId="39DAD71D">
      <w:pPr>
        <w:spacing w:after="120" w:line="360" w:lineRule="auto"/>
        <w:ind w:firstLine="700"/>
        <w:jc w:val="both"/>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14:paraId="7D97751B">
      <w:pPr>
        <w:spacing w:after="120" w:line="360" w:lineRule="auto"/>
        <w:ind w:firstLine="700"/>
        <w:jc w:val="both"/>
        <w:rPr>
          <w:rFonts w:ascii="Times New Roman" w:hAnsi="Times New Roman"/>
          <w:b w:val="0"/>
          <w:sz w:val="28"/>
        </w:rPr>
      </w:pPr>
      <w:r>
        <w:rPr>
          <w:rFonts w:ascii="Times New Roman" w:hAnsi="Times New Roman"/>
          <w:b w:val="0"/>
          <w:sz w:val="28"/>
          <w:lang w:val="ru-RU"/>
        </w:rPr>
        <w:t>Из</w:t>
      </w:r>
      <w:r>
        <w:rPr>
          <w:rFonts w:hint="default" w:ascii="Times New Roman" w:hAnsi="Times New Roman"/>
          <w:b w:val="0"/>
          <w:sz w:val="28"/>
          <w:lang w:val="ru-RU"/>
        </w:rPr>
        <w:t xml:space="preserve"> таблицы 2.9. видно, что о</w:t>
      </w:r>
      <w:r>
        <w:rPr>
          <w:rFonts w:ascii="Times New Roman" w:hAnsi="Times New Roman"/>
          <w:b w:val="0"/>
          <w:sz w:val="28"/>
        </w:rPr>
        <w:t>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14:paraId="0C4331B3">
      <w:pPr>
        <w:spacing w:after="120" w:line="360" w:lineRule="auto"/>
        <w:jc w:val="right"/>
        <w:rPr>
          <w:sz w:val="24"/>
          <w:szCs w:val="24"/>
        </w:rPr>
      </w:pPr>
      <w:r>
        <w:rPr>
          <w:rFonts w:ascii="Times New Roman" w:hAnsi="Times New Roman"/>
          <w:b w:val="0"/>
          <w:sz w:val="24"/>
          <w:szCs w:val="24"/>
        </w:rPr>
        <w:t>Таблица 2.9. Расходы на оплату труда и затраты на персонал ООО «Лайф Медиа» в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36CA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77" w:type="dxa"/>
            <w:vAlign w:val="center"/>
          </w:tcPr>
          <w:p w14:paraId="0FF7CA8A">
            <w:pPr>
              <w:widowControl w:val="0"/>
              <w:jc w:val="center"/>
              <w:rPr>
                <w:b w:val="0"/>
                <w:bCs/>
              </w:rPr>
            </w:pPr>
            <w:r>
              <w:rPr>
                <w:rFonts w:ascii="Times New Roman" w:hAnsi="Times New Roman"/>
                <w:b w:val="0"/>
                <w:bCs/>
                <w:sz w:val="24"/>
              </w:rPr>
              <w:t>Показатель</w:t>
            </w:r>
          </w:p>
        </w:tc>
        <w:tc>
          <w:tcPr>
            <w:tcW w:w="4677" w:type="dxa"/>
            <w:vAlign w:val="center"/>
          </w:tcPr>
          <w:p w14:paraId="05986340">
            <w:pPr>
              <w:widowControl w:val="0"/>
              <w:jc w:val="center"/>
              <w:rPr>
                <w:b w:val="0"/>
                <w:bCs/>
              </w:rPr>
            </w:pPr>
            <w:r>
              <w:rPr>
                <w:rFonts w:ascii="Times New Roman" w:hAnsi="Times New Roman"/>
                <w:b w:val="0"/>
                <w:bCs/>
                <w:sz w:val="24"/>
              </w:rPr>
              <w:t>Сумма, тыс. руб.</w:t>
            </w:r>
          </w:p>
        </w:tc>
      </w:tr>
      <w:tr w14:paraId="4FA8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FB8D5F4">
            <w:pPr>
              <w:widowControl w:val="0"/>
              <w:jc w:val="both"/>
            </w:pPr>
            <w:r>
              <w:rPr>
                <w:rFonts w:ascii="Times New Roman" w:hAnsi="Times New Roman"/>
                <w:sz w:val="24"/>
              </w:rPr>
              <w:t>ФОТ тендерного отдела (8 чел.)</w:t>
            </w:r>
          </w:p>
        </w:tc>
        <w:tc>
          <w:tcPr>
            <w:tcW w:w="4677" w:type="dxa"/>
            <w:vAlign w:val="top"/>
          </w:tcPr>
          <w:p w14:paraId="0BEED842">
            <w:pPr>
              <w:widowControl w:val="0"/>
              <w:jc w:val="center"/>
            </w:pPr>
            <w:r>
              <w:rPr>
                <w:rFonts w:ascii="Times New Roman" w:hAnsi="Times New Roman"/>
                <w:sz w:val="24"/>
              </w:rPr>
              <w:t>6 100</w:t>
            </w:r>
          </w:p>
        </w:tc>
      </w:tr>
      <w:tr w14:paraId="356A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3CF6D12">
            <w:pPr>
              <w:widowControl w:val="0"/>
              <w:jc w:val="both"/>
            </w:pPr>
            <w:r>
              <w:rPr>
                <w:rFonts w:ascii="Times New Roman" w:hAnsi="Times New Roman"/>
                <w:sz w:val="24"/>
              </w:rPr>
              <w:t>ФОТ отдела продаж (4 чел.)</w:t>
            </w:r>
          </w:p>
        </w:tc>
        <w:tc>
          <w:tcPr>
            <w:tcW w:w="4677" w:type="dxa"/>
            <w:vAlign w:val="top"/>
          </w:tcPr>
          <w:p w14:paraId="0112CB19">
            <w:pPr>
              <w:widowControl w:val="0"/>
              <w:jc w:val="center"/>
            </w:pPr>
            <w:r>
              <w:rPr>
                <w:rFonts w:ascii="Times New Roman" w:hAnsi="Times New Roman"/>
                <w:sz w:val="24"/>
              </w:rPr>
              <w:t>2 400</w:t>
            </w:r>
          </w:p>
        </w:tc>
      </w:tr>
      <w:tr w14:paraId="660B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803EACA">
            <w:pPr>
              <w:widowControl w:val="0"/>
              <w:jc w:val="both"/>
            </w:pPr>
            <w:r>
              <w:rPr>
                <w:rFonts w:ascii="Times New Roman" w:hAnsi="Times New Roman"/>
                <w:sz w:val="24"/>
              </w:rPr>
              <w:t>ФОТ отдела логистики (3 чел.)</w:t>
            </w:r>
          </w:p>
        </w:tc>
        <w:tc>
          <w:tcPr>
            <w:tcW w:w="4677" w:type="dxa"/>
            <w:vAlign w:val="top"/>
          </w:tcPr>
          <w:p w14:paraId="36D7D4E9">
            <w:pPr>
              <w:widowControl w:val="0"/>
              <w:jc w:val="center"/>
            </w:pPr>
            <w:r>
              <w:rPr>
                <w:rFonts w:ascii="Times New Roman" w:hAnsi="Times New Roman"/>
                <w:sz w:val="24"/>
              </w:rPr>
              <w:t>1 600</w:t>
            </w:r>
          </w:p>
        </w:tc>
      </w:tr>
    </w:tbl>
    <w:p w14:paraId="7F0B1EF4">
      <w:pPr>
        <w:spacing w:after="120" w:line="360" w:lineRule="auto"/>
        <w:jc w:val="right"/>
        <w:rPr>
          <w:rFonts w:hint="default" w:ascii="Times New Roman" w:hAnsi="Times New Roman"/>
          <w:b w:val="0"/>
          <w:sz w:val="24"/>
          <w:szCs w:val="18"/>
          <w:lang w:val="ru-RU"/>
        </w:rPr>
      </w:pPr>
      <w:r>
        <w:rPr>
          <w:rFonts w:ascii="Times New Roman" w:hAnsi="Times New Roman"/>
          <w:b w:val="0"/>
          <w:sz w:val="24"/>
          <w:szCs w:val="18"/>
          <w:lang w:val="ru-RU"/>
        </w:rPr>
        <w:t>Продолжение</w:t>
      </w:r>
      <w:r>
        <w:rPr>
          <w:rFonts w:hint="default" w:ascii="Times New Roman" w:hAnsi="Times New Roman"/>
          <w:b w:val="0"/>
          <w:sz w:val="24"/>
          <w:szCs w:val="18"/>
          <w:lang w:val="ru-RU"/>
        </w:rPr>
        <w:t xml:space="preserve"> таблицы 2.9.</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6AB33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677" w:type="dxa"/>
          </w:tcPr>
          <w:p w14:paraId="3E484F33">
            <w:pPr>
              <w:widowControl w:val="0"/>
              <w:jc w:val="both"/>
            </w:pPr>
            <w:r>
              <w:rPr>
                <w:rFonts w:ascii="Times New Roman" w:hAnsi="Times New Roman"/>
                <w:sz w:val="24"/>
              </w:rPr>
              <w:t>ФОТ административно-управленческого блока (2,5 ставки)</w:t>
            </w:r>
          </w:p>
        </w:tc>
        <w:tc>
          <w:tcPr>
            <w:tcW w:w="4677" w:type="dxa"/>
            <w:vAlign w:val="top"/>
          </w:tcPr>
          <w:p w14:paraId="3A80E2C8">
            <w:pPr>
              <w:widowControl w:val="0"/>
              <w:jc w:val="center"/>
            </w:pPr>
            <w:r>
              <w:rPr>
                <w:rFonts w:ascii="Times New Roman" w:hAnsi="Times New Roman"/>
                <w:sz w:val="24"/>
              </w:rPr>
              <w:t>1 500</w:t>
            </w:r>
          </w:p>
        </w:tc>
      </w:tr>
      <w:tr w14:paraId="425E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A6933B0">
            <w:pPr>
              <w:widowControl w:val="0"/>
              <w:jc w:val="both"/>
            </w:pPr>
            <w:r>
              <w:rPr>
                <w:rFonts w:ascii="Times New Roman" w:hAnsi="Times New Roman"/>
                <w:sz w:val="24"/>
              </w:rPr>
              <w:t>Итого ФОТ</w:t>
            </w:r>
          </w:p>
        </w:tc>
        <w:tc>
          <w:tcPr>
            <w:tcW w:w="4677" w:type="dxa"/>
            <w:vAlign w:val="top"/>
          </w:tcPr>
          <w:p w14:paraId="7395689D">
            <w:pPr>
              <w:widowControl w:val="0"/>
              <w:jc w:val="center"/>
            </w:pPr>
            <w:r>
              <w:rPr>
                <w:rFonts w:ascii="Times New Roman" w:hAnsi="Times New Roman"/>
                <w:sz w:val="24"/>
              </w:rPr>
              <w:t>11 600</w:t>
            </w:r>
          </w:p>
        </w:tc>
      </w:tr>
      <w:tr w14:paraId="628A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765B56D">
            <w:pPr>
              <w:widowControl w:val="0"/>
              <w:jc w:val="both"/>
            </w:pPr>
            <w:r>
              <w:rPr>
                <w:rFonts w:ascii="Times New Roman" w:hAnsi="Times New Roman"/>
                <w:sz w:val="24"/>
              </w:rPr>
              <w:t>Страховые взносы (30%)</w:t>
            </w:r>
          </w:p>
        </w:tc>
        <w:tc>
          <w:tcPr>
            <w:tcW w:w="4677" w:type="dxa"/>
            <w:vAlign w:val="top"/>
          </w:tcPr>
          <w:p w14:paraId="41861602">
            <w:pPr>
              <w:widowControl w:val="0"/>
              <w:jc w:val="center"/>
            </w:pPr>
            <w:r>
              <w:rPr>
                <w:rFonts w:ascii="Times New Roman" w:hAnsi="Times New Roman"/>
                <w:sz w:val="24"/>
              </w:rPr>
              <w:t>3 480</w:t>
            </w:r>
          </w:p>
        </w:tc>
      </w:tr>
      <w:tr w14:paraId="484B0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49876556">
            <w:pPr>
              <w:widowControl w:val="0"/>
              <w:jc w:val="both"/>
            </w:pPr>
            <w:r>
              <w:rPr>
                <w:rFonts w:ascii="Times New Roman" w:hAnsi="Times New Roman"/>
                <w:sz w:val="24"/>
              </w:rPr>
              <w:t>Подбор персонала</w:t>
            </w:r>
          </w:p>
        </w:tc>
        <w:tc>
          <w:tcPr>
            <w:tcW w:w="4677" w:type="dxa"/>
            <w:vAlign w:val="top"/>
          </w:tcPr>
          <w:p w14:paraId="5D110CBF">
            <w:pPr>
              <w:widowControl w:val="0"/>
              <w:jc w:val="center"/>
            </w:pPr>
            <w:r>
              <w:rPr>
                <w:rFonts w:ascii="Times New Roman" w:hAnsi="Times New Roman"/>
                <w:sz w:val="24"/>
              </w:rPr>
              <w:t>170</w:t>
            </w:r>
          </w:p>
        </w:tc>
      </w:tr>
      <w:tr w14:paraId="58622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4A0F40E">
            <w:pPr>
              <w:widowControl w:val="0"/>
              <w:jc w:val="both"/>
            </w:pPr>
            <w:r>
              <w:rPr>
                <w:rFonts w:ascii="Times New Roman" w:hAnsi="Times New Roman"/>
                <w:sz w:val="24"/>
              </w:rPr>
              <w:t>Обучение</w:t>
            </w:r>
          </w:p>
        </w:tc>
        <w:tc>
          <w:tcPr>
            <w:tcW w:w="4677" w:type="dxa"/>
            <w:vAlign w:val="top"/>
          </w:tcPr>
          <w:p w14:paraId="0C7C3BF2">
            <w:pPr>
              <w:widowControl w:val="0"/>
              <w:jc w:val="center"/>
            </w:pPr>
            <w:r>
              <w:rPr>
                <w:rFonts w:ascii="Times New Roman" w:hAnsi="Times New Roman"/>
                <w:sz w:val="24"/>
              </w:rPr>
              <w:t>45</w:t>
            </w:r>
          </w:p>
        </w:tc>
      </w:tr>
      <w:tr w14:paraId="4E58B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037E628">
            <w:pPr>
              <w:widowControl w:val="0"/>
              <w:jc w:val="both"/>
            </w:pPr>
            <w:r>
              <w:rPr>
                <w:rFonts w:ascii="Times New Roman" w:hAnsi="Times New Roman"/>
                <w:sz w:val="24"/>
              </w:rPr>
              <w:t>Юрист (аутсорсинг)</w:t>
            </w:r>
          </w:p>
        </w:tc>
        <w:tc>
          <w:tcPr>
            <w:tcW w:w="4677" w:type="dxa"/>
            <w:vAlign w:val="top"/>
          </w:tcPr>
          <w:p w14:paraId="192B4D6D">
            <w:pPr>
              <w:widowControl w:val="0"/>
              <w:jc w:val="center"/>
            </w:pPr>
            <w:r>
              <w:rPr>
                <w:rFonts w:ascii="Times New Roman" w:hAnsi="Times New Roman"/>
                <w:sz w:val="24"/>
              </w:rPr>
              <w:t>150</w:t>
            </w:r>
          </w:p>
        </w:tc>
      </w:tr>
      <w:tr w14:paraId="17D9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52FD57E">
            <w:pPr>
              <w:widowControl w:val="0"/>
              <w:jc w:val="both"/>
            </w:pPr>
            <w:r>
              <w:rPr>
                <w:rFonts w:ascii="Times New Roman" w:hAnsi="Times New Roman"/>
                <w:sz w:val="24"/>
              </w:rPr>
              <w:t>Общие затраты на персонал</w:t>
            </w:r>
          </w:p>
        </w:tc>
        <w:tc>
          <w:tcPr>
            <w:tcW w:w="4677" w:type="dxa"/>
            <w:vAlign w:val="top"/>
          </w:tcPr>
          <w:p w14:paraId="3F75D601">
            <w:pPr>
              <w:widowControl w:val="0"/>
              <w:jc w:val="center"/>
            </w:pPr>
            <w:r>
              <w:rPr>
                <w:rFonts w:ascii="Times New Roman" w:hAnsi="Times New Roman"/>
                <w:sz w:val="24"/>
              </w:rPr>
              <w:t>15 445</w:t>
            </w:r>
          </w:p>
        </w:tc>
      </w:tr>
    </w:tbl>
    <w:p w14:paraId="7DD47675">
      <w:pPr>
        <w:spacing w:after="120" w:line="360" w:lineRule="auto"/>
        <w:jc w:val="both"/>
        <w:rPr>
          <w:rFonts w:hint="default" w:ascii="Times New Roman" w:hAnsi="Times New Roman"/>
          <w:b w:val="0"/>
          <w:sz w:val="28"/>
          <w:lang w:val="ru-RU"/>
        </w:rPr>
      </w:pPr>
    </w:p>
    <w:p w14:paraId="692A4A99">
      <w:pPr>
        <w:spacing w:after="120" w:line="360" w:lineRule="auto"/>
        <w:ind w:firstLine="700"/>
        <w:jc w:val="both"/>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14:paraId="607FEF4B">
      <w:pPr>
        <w:jc w:val="both"/>
      </w:pPr>
      <w:r>
        <w:rPr>
          <w:rFonts w:hint="default" w:ascii="Times New Roman" w:hAnsi="Times New Roman"/>
          <w:sz w:val="28"/>
          <w:szCs w:val="28"/>
          <w:lang w:val="ru-RU"/>
        </w:rPr>
        <w:br w:type="page"/>
      </w:r>
    </w:p>
    <w:p w14:paraId="1A4F5A75">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b w:val="0"/>
          <w:bCs w:val="0"/>
          <w:sz w:val="28"/>
          <w:szCs w:val="28"/>
          <w:lang w:val="ru-RU"/>
        </w:rPr>
      </w:pPr>
      <w:r>
        <w:rPr>
          <w:rFonts w:hint="default" w:ascii="Times New Roman" w:hAnsi="Times New Roman" w:cs="Times New Roman"/>
          <w:b/>
          <w:bCs/>
          <w:sz w:val="28"/>
          <w:szCs w:val="28"/>
          <w:lang w:val="ru-RU"/>
        </w:rPr>
        <w:t>Глава 3. Система обучения и развития тендерных специалистов ООО «Лайф Медиа»</w:t>
      </w:r>
    </w:p>
    <w:p>
      <w:pPr>
        <w:spacing w:line="360" w:lineRule="auto" w:after="120"/>
      </w:pPr>
      <w:r>
        <w:rPr>
          <w:rFonts w:ascii="Times New Roman" w:hAnsi="Times New Roman"/>
          <w:b/>
          <w:sz w:val="28"/>
        </w:rPr>
        <w:t>ПК-4</w:t>
      </w:r>
    </w:p>
    <w:p w14:paraId="61DC43F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Тендерный отдел ООО «Лайф Медиа» является ключевым подразделением компании, так как именно через участие в государственных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расчётом ценовых предложений, подготовкой комплектов документов и технической</w:t>
      </w:r>
      <w:r>
        <w:rPr>
          <w:rFonts w:hint="default" w:ascii="Times New Roman" w:hAnsi="Times New Roman"/>
          <w:b w:val="0"/>
          <w:bCs w:val="0"/>
          <w:color w:val="auto"/>
          <w:sz w:val="28"/>
          <w:szCs w:val="28"/>
          <w:lang w:val="ru-RU"/>
        </w:rPr>
        <w:tab/>
      </w:r>
      <w:r>
        <w:rPr>
          <w:rFonts w:hint="default" w:ascii="Times New Roman" w:hAnsi="Times New Roman"/>
          <w:b w:val="0"/>
          <w:bCs w:val="0"/>
          <w:color w:val="auto"/>
          <w:sz w:val="28"/>
          <w:szCs w:val="28"/>
          <w:lang w:val="ru-RU"/>
        </w:rPr>
        <w:t xml:space="preserve"> подачей заявок на электронных торговых площадках (ЭТП).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pPr>
        <w:spacing w:line="360" w:lineRule="auto" w:after="120"/>
      </w:pPr>
      <w:r>
        <w:rPr>
          <w:rFonts w:ascii="Times New Roman" w:hAnsi="Times New Roman"/>
          <w:b/>
          <w:sz w:val="28"/>
        </w:rPr>
        <w:t>УК-6</w:t>
      </w:r>
    </w:p>
    <w:p w14:paraId="75A9EB39">
      <w:pPr>
        <w:keepNext w:val="0"/>
        <w:keepLines w:val="0"/>
        <w:pageBreakBefore w:val="0"/>
        <w:widowControl/>
        <w:numPr>
          <w:ilvl w:val="0"/>
          <w:numId w:val="0"/>
        </w:numPr>
        <w:kinsoku/>
        <w:wordWrap/>
        <w:overflowPunct/>
        <w:topLinePunct w:val="0"/>
        <w:autoSpaceDE/>
        <w:autoSpaceDN/>
        <w:bidi w:val="0"/>
        <w:adjustRightInd/>
        <w:snapToGrid/>
        <w:spacing w:line="360" w:lineRule="auto" w:after="120"/>
        <w:ind w:firstLineChars="150" w:firstLine="700"/>
        <w:jc w:val="both"/>
        <w:textAlignment w:val="auto"/>
        <w:rPr>
          <w:rFonts w:hint="default" w:ascii="Times New Roman" w:hAnsi="Times New Roman"/>
          <w:b w:val="0"/>
          <w:bCs w:val="0"/>
          <w:color w:val="auto"/>
          <w:sz w:val="28"/>
          <w:szCs w:val="28"/>
          <w:lang w:val="ru-RU"/>
        </w:rPr>
      </w:pPr>
      <w:r>
        <w:rPr>
          <w:rFonts w:ascii="Times New Roman" w:hAnsi="Times New Roman"/>
          <w:b w:val="0"/>
          <w:sz w:val="28"/>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разовое направление сотрудников на курс или самостоятельное изучение материалов, а совокупность взаимосвязанных элементов: вводная адаптация новых работников, регулярное обновление знаний, разбор ошибок, единая база знаний, наставничество и оценка влияния обучения на рабочие показатели. В ООО «Лайф Медиа» такие элементы либо полностью отсутствуют, либо существуют фрагментарно и не связаны между собой [4; 8].</w:t>
      </w:r>
    </w:p>
    <w:p w14:paraId="7CAABE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ascii="Times New Roman" w:hAnsi="Times New Roman"/>
          <w:b w:val="0"/>
          <w:sz w:val="28"/>
        </w:rPr>
        <w:t>Фактически обучение тендерных специалистов строится преимущественно на самостоятельном поиске информации и передаче знаний от более опытных сотрудников в процессе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и желания коллег. Если новый специалист сталкивается с нестандартной закупкой, изменением формы документа или особенностями электронной торговой площадки (ЭТП), то чаще всего он получает информацию ситуативно, то есть через устное пояснение, поиск в открытых источниках или просмотр ранее поданных заявок.</w:t>
      </w:r>
    </w:p>
    <w:p w14:paraId="33FADA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Отсутствие системности проявляется прежде всего в том, что в компании нет утверждённой программы адаптации тендерного специалиста. Новый сотрудник не проходит введение в должность через путь, где были бы закреплены темы, сроки освоения, ответственные лица. В результате скорость включения в работу зависит от первоначального уровня подготовки человека.</w:t>
      </w:r>
    </w:p>
    <w:p w14:paraId="11CA3F9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bCs w:val="0"/>
          <w:color w:val="auto"/>
          <w:sz w:val="28"/>
          <w:szCs w:val="28"/>
          <w:lang w:val="ru-RU"/>
        </w:rPr>
        <w:t xml:space="preserve">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инструкций хранятся разрозненно. Часть материалов находится в общих папках, часть </w:t>
      </w:r>
      <w:r>
        <w:rPr>
          <w:rFonts w:ascii="Times New Roman" w:hAnsi="Times New Roman"/>
          <w:b w:val="0"/>
          <w:i w:val="0"/>
          <w:sz w:val="28"/>
        </w:rPr>
        <w:t xml:space="preserve">— </w:t>
      </w:r>
      <w:r>
        <w:rPr>
          <w:rFonts w:ascii="Times New Roman" w:hAnsi="Times New Roman"/>
          <w:b w:val="0"/>
          <w:i w:val="0"/>
          <w:sz w:val="28"/>
          <w:lang w:val="ru-RU"/>
        </w:rPr>
        <w:t>у</w:t>
      </w:r>
      <w:r>
        <w:rPr>
          <w:rFonts w:hint="default" w:ascii="Times New Roman" w:hAnsi="Times New Roman"/>
          <w:b w:val="0"/>
          <w:i w:val="0"/>
          <w:sz w:val="28"/>
          <w:lang w:val="ru-RU"/>
        </w:rPr>
        <w:t xml:space="preserve"> отдельных сотрудников, часть </w:t>
      </w:r>
      <w:r>
        <w:rPr>
          <w:rFonts w:ascii="Times New Roman" w:hAnsi="Times New Roman"/>
          <w:b w:val="0"/>
          <w:i w:val="0"/>
          <w:sz w:val="28"/>
        </w:rPr>
        <w:t xml:space="preserve">— </w:t>
      </w:r>
      <w:r>
        <w:rPr>
          <w:rFonts w:hint="default" w:ascii="Times New Roman" w:hAnsi="Times New Roman"/>
          <w:b w:val="0"/>
          <w:i w:val="0"/>
          <w:sz w:val="28"/>
          <w:lang w:val="ru-RU"/>
        </w:rPr>
        <w:t xml:space="preserve"> в переписках или задачах Битрикс24. при этом не закреплён порядок регулярного обновления таких материалов после изменений в 44-ФЗ и 223-ФЗ, требованиях заказчиков или правилах электронных площадок. Это создаёт риск использования устаревших форм и неодинакового подхода к подготовке заявок.</w:t>
      </w:r>
    </w:p>
    <w:p w14:paraId="149C1A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руководитель не получает объективной информации о том, какие направления имеют проблемы.</w:t>
      </w:r>
    </w:p>
    <w:p w14:paraId="31E03C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 xml:space="preserve">Четвёртая проблема </w:t>
      </w:r>
      <w:r>
        <w:rPr>
          <w:rFonts w:ascii="Times New Roman" w:hAnsi="Times New Roman"/>
          <w:b w:val="0"/>
          <w:i w:val="0"/>
          <w:sz w:val="28"/>
        </w:rPr>
        <w:t xml:space="preserve">— </w:t>
      </w:r>
      <w:r>
        <w:rPr>
          <w:rFonts w:hint="default" w:ascii="Times New Roman" w:hAnsi="Times New Roman"/>
          <w:b w:val="0"/>
          <w:i w:val="0"/>
          <w:sz w:val="28"/>
          <w:lang w:val="ru-RU"/>
        </w:rPr>
        <w:t xml:space="preserve"> отсутствие системного разбора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закупки. В результате один и тот же тип ошибки может повторяться у разных специалистов, потому что отдельный опыт не становится общим знанием подразделения.</w:t>
      </w:r>
    </w:p>
    <w:p w14:paraId="76FD2ED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ascii="Times New Roman" w:hAnsi="Times New Roman"/>
          <w:b w:val="0"/>
          <w:sz w:val="28"/>
        </w:rPr>
        <w:t>В таблице 3.1. отражено фактическое состояние системы обучения тендерных специалистов компании.</w:t>
      </w:r>
    </w:p>
    <w:p w14:paraId="563248EF">
      <w:pPr>
        <w:spacing w:after="120" w:line="360" w:lineRule="auto"/>
        <w:ind w:firstLine="700"/>
      </w:pPr>
    </w:p>
    <w:p w14:paraId="7D471671">
      <w:pPr>
        <w:spacing w:after="120" w:line="360" w:lineRule="auto"/>
        <w:ind w:firstLine="700"/>
        <w:jc w:val="right"/>
        <w:rPr>
          <w:sz w:val="24"/>
          <w:szCs w:val="24"/>
        </w:rPr>
      </w:pPr>
      <w:r>
        <w:rPr>
          <w:rFonts w:ascii="Times New Roman" w:hAnsi="Times New Roman"/>
          <w:b w:val="0"/>
          <w:i w:val="0"/>
          <w:sz w:val="24"/>
          <w:szCs w:val="24"/>
        </w:rPr>
        <w:t>Таблица 3.1. Характеристика фактического состояния обучения тендерных специалистов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EB3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BB9F1FC">
            <w:pPr>
              <w:widowControl w:val="0"/>
              <w:spacing w:line="240" w:lineRule="auto"/>
              <w:jc w:val="center"/>
              <w:rPr>
                <w:b w:val="0"/>
                <w:bCs/>
                <w:sz w:val="24"/>
                <w:szCs w:val="24"/>
              </w:rPr>
            </w:pPr>
            <w:r>
              <w:rPr>
                <w:rFonts w:ascii="Times New Roman" w:hAnsi="Times New Roman"/>
                <w:b w:val="0"/>
                <w:bCs/>
                <w:sz w:val="24"/>
                <w:szCs w:val="24"/>
              </w:rPr>
              <w:t>Элемент системы обучения</w:t>
            </w:r>
          </w:p>
        </w:tc>
        <w:tc>
          <w:tcPr>
            <w:tcW w:w="3118" w:type="dxa"/>
          </w:tcPr>
          <w:p w14:paraId="1A45EDE8">
            <w:pPr>
              <w:widowControl w:val="0"/>
              <w:spacing w:line="240" w:lineRule="auto"/>
              <w:jc w:val="center"/>
              <w:rPr>
                <w:b w:val="0"/>
                <w:bCs/>
                <w:sz w:val="24"/>
                <w:szCs w:val="24"/>
              </w:rPr>
            </w:pPr>
            <w:r>
              <w:rPr>
                <w:rFonts w:ascii="Times New Roman" w:hAnsi="Times New Roman"/>
                <w:b w:val="0"/>
                <w:bCs/>
                <w:sz w:val="24"/>
                <w:szCs w:val="24"/>
              </w:rPr>
              <w:t>Фактическое состояние в компании</w:t>
            </w:r>
          </w:p>
        </w:tc>
        <w:tc>
          <w:tcPr>
            <w:tcW w:w="3118" w:type="dxa"/>
          </w:tcPr>
          <w:p w14:paraId="503F45C3">
            <w:pPr>
              <w:widowControl w:val="0"/>
              <w:spacing w:line="240" w:lineRule="auto"/>
              <w:jc w:val="center"/>
              <w:rPr>
                <w:b w:val="0"/>
                <w:bCs/>
                <w:sz w:val="24"/>
                <w:szCs w:val="24"/>
              </w:rPr>
            </w:pPr>
            <w:r>
              <w:rPr>
                <w:rFonts w:ascii="Times New Roman" w:hAnsi="Times New Roman"/>
                <w:b w:val="0"/>
                <w:bCs/>
                <w:sz w:val="24"/>
                <w:szCs w:val="24"/>
              </w:rPr>
              <w:t>Проявление в работе отдела</w:t>
            </w:r>
          </w:p>
        </w:tc>
      </w:tr>
      <w:tr w14:paraId="4FAED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F8257A3">
            <w:pPr>
              <w:widowControl w:val="0"/>
              <w:spacing w:line="240" w:lineRule="auto"/>
              <w:jc w:val="both"/>
              <w:rPr>
                <w:sz w:val="24"/>
                <w:szCs w:val="24"/>
              </w:rPr>
            </w:pPr>
            <w:r>
              <w:rPr>
                <w:rFonts w:ascii="Times New Roman" w:hAnsi="Times New Roman"/>
                <w:sz w:val="24"/>
                <w:szCs w:val="24"/>
              </w:rPr>
              <w:t>Вводная адаптация</w:t>
            </w:r>
          </w:p>
        </w:tc>
        <w:tc>
          <w:tcPr>
            <w:tcW w:w="3118" w:type="dxa"/>
          </w:tcPr>
          <w:p w14:paraId="01E2C35F">
            <w:pPr>
              <w:widowControl w:val="0"/>
              <w:spacing w:line="240" w:lineRule="auto"/>
              <w:jc w:val="both"/>
              <w:rPr>
                <w:sz w:val="24"/>
                <w:szCs w:val="24"/>
              </w:rPr>
            </w:pPr>
            <w:r>
              <w:rPr>
                <w:rFonts w:ascii="Times New Roman" w:hAnsi="Times New Roman"/>
                <w:sz w:val="24"/>
                <w:szCs w:val="24"/>
              </w:rPr>
              <w:t>Единая программа адаптации отсутствует</w:t>
            </w:r>
          </w:p>
        </w:tc>
        <w:tc>
          <w:tcPr>
            <w:tcW w:w="3118" w:type="dxa"/>
          </w:tcPr>
          <w:p w14:paraId="3A2E20D6">
            <w:pPr>
              <w:widowControl w:val="0"/>
              <w:spacing w:line="240" w:lineRule="auto"/>
              <w:jc w:val="both"/>
              <w:rPr>
                <w:sz w:val="24"/>
                <w:szCs w:val="24"/>
              </w:rPr>
            </w:pPr>
            <w:r>
              <w:rPr>
                <w:rFonts w:ascii="Times New Roman" w:hAnsi="Times New Roman"/>
                <w:sz w:val="24"/>
                <w:szCs w:val="24"/>
              </w:rPr>
              <w:t>Новый сотрудник осваивает работу через устные пояснения и текущие задачи</w:t>
            </w:r>
          </w:p>
        </w:tc>
      </w:tr>
      <w:tr w14:paraId="195E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FC080">
            <w:pPr>
              <w:widowControl w:val="0"/>
              <w:spacing w:line="240" w:lineRule="auto"/>
              <w:jc w:val="both"/>
              <w:rPr>
                <w:sz w:val="24"/>
                <w:szCs w:val="24"/>
              </w:rPr>
            </w:pPr>
            <w:r>
              <w:rPr>
                <w:rFonts w:ascii="Times New Roman" w:hAnsi="Times New Roman"/>
                <w:sz w:val="24"/>
                <w:szCs w:val="24"/>
              </w:rPr>
              <w:t>Учебные материалы</w:t>
            </w:r>
          </w:p>
        </w:tc>
        <w:tc>
          <w:tcPr>
            <w:tcW w:w="3118" w:type="dxa"/>
          </w:tcPr>
          <w:p w14:paraId="1C8877F6">
            <w:pPr>
              <w:widowControl w:val="0"/>
              <w:spacing w:line="240" w:lineRule="auto"/>
              <w:jc w:val="both"/>
              <w:rPr>
                <w:sz w:val="24"/>
                <w:szCs w:val="24"/>
              </w:rPr>
            </w:pPr>
            <w:r>
              <w:rPr>
                <w:rFonts w:ascii="Times New Roman" w:hAnsi="Times New Roman"/>
                <w:sz w:val="24"/>
                <w:szCs w:val="24"/>
              </w:rPr>
              <w:t>Единая база актуальных материалов не сформирована</w:t>
            </w:r>
          </w:p>
        </w:tc>
        <w:tc>
          <w:tcPr>
            <w:tcW w:w="3118" w:type="dxa"/>
          </w:tcPr>
          <w:p w14:paraId="6D5BA582">
            <w:pPr>
              <w:widowControl w:val="0"/>
              <w:spacing w:line="240" w:lineRule="auto"/>
              <w:jc w:val="both"/>
              <w:rPr>
                <w:sz w:val="24"/>
                <w:szCs w:val="24"/>
              </w:rPr>
            </w:pPr>
            <w:r>
              <w:rPr>
                <w:rFonts w:ascii="Times New Roman" w:hAnsi="Times New Roman"/>
                <w:sz w:val="24"/>
                <w:szCs w:val="24"/>
              </w:rPr>
              <w:t>Сотрудники используют разные источники, часть шаблонов может устаревать</w:t>
            </w:r>
          </w:p>
        </w:tc>
      </w:tr>
      <w:tr w14:paraId="51E9D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DE8FAA">
            <w:pPr>
              <w:widowControl w:val="0"/>
              <w:spacing w:line="240" w:lineRule="auto"/>
              <w:jc w:val="both"/>
              <w:rPr>
                <w:sz w:val="24"/>
                <w:szCs w:val="24"/>
              </w:rPr>
            </w:pPr>
            <w:r>
              <w:rPr>
                <w:rFonts w:ascii="Times New Roman" w:hAnsi="Times New Roman"/>
                <w:sz w:val="24"/>
                <w:szCs w:val="24"/>
              </w:rPr>
              <w:t>Обновление знаний</w:t>
            </w:r>
          </w:p>
        </w:tc>
        <w:tc>
          <w:tcPr>
            <w:tcW w:w="3118" w:type="dxa"/>
          </w:tcPr>
          <w:p w14:paraId="4F19315E">
            <w:pPr>
              <w:widowControl w:val="0"/>
              <w:spacing w:line="240" w:lineRule="auto"/>
              <w:jc w:val="both"/>
              <w:rPr>
                <w:sz w:val="24"/>
                <w:szCs w:val="24"/>
              </w:rPr>
            </w:pPr>
            <w:r>
              <w:rPr>
                <w:rFonts w:ascii="Times New Roman" w:hAnsi="Times New Roman"/>
                <w:sz w:val="24"/>
                <w:szCs w:val="24"/>
              </w:rPr>
              <w:t>Происходит эпизодически через вебинары и самостоятельный поиск информации</w:t>
            </w:r>
          </w:p>
        </w:tc>
        <w:tc>
          <w:tcPr>
            <w:tcW w:w="3118" w:type="dxa"/>
          </w:tcPr>
          <w:p w14:paraId="5298CDDD">
            <w:pPr>
              <w:widowControl w:val="0"/>
              <w:spacing w:line="240" w:lineRule="auto"/>
              <w:jc w:val="both"/>
              <w:rPr>
                <w:sz w:val="24"/>
                <w:szCs w:val="24"/>
              </w:rPr>
            </w:pPr>
            <w:r>
              <w:rPr>
                <w:rFonts w:ascii="Times New Roman" w:hAnsi="Times New Roman"/>
                <w:sz w:val="24"/>
                <w:szCs w:val="24"/>
              </w:rPr>
              <w:t>Изменения законодательства не всегда одинаково быстро доходят до всех сотрудников</w:t>
            </w:r>
          </w:p>
        </w:tc>
      </w:tr>
      <w:tr w14:paraId="57053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3FE5A3B">
            <w:pPr>
              <w:widowControl w:val="0"/>
              <w:spacing w:line="240" w:lineRule="auto"/>
              <w:jc w:val="both"/>
              <w:rPr>
                <w:sz w:val="24"/>
                <w:szCs w:val="24"/>
              </w:rPr>
            </w:pPr>
            <w:r>
              <w:rPr>
                <w:rFonts w:ascii="Times New Roman" w:hAnsi="Times New Roman"/>
                <w:sz w:val="24"/>
                <w:szCs w:val="24"/>
              </w:rPr>
              <w:t>Проверка знаний</w:t>
            </w:r>
          </w:p>
        </w:tc>
        <w:tc>
          <w:tcPr>
            <w:tcW w:w="3118" w:type="dxa"/>
          </w:tcPr>
          <w:p w14:paraId="788095DF">
            <w:pPr>
              <w:widowControl w:val="0"/>
              <w:spacing w:line="240" w:lineRule="auto"/>
              <w:jc w:val="both"/>
              <w:rPr>
                <w:sz w:val="24"/>
                <w:szCs w:val="24"/>
              </w:rPr>
            </w:pPr>
            <w:r>
              <w:rPr>
                <w:rFonts w:ascii="Times New Roman" w:hAnsi="Times New Roman"/>
                <w:sz w:val="24"/>
                <w:szCs w:val="24"/>
              </w:rPr>
              <w:t>Регулярное тестирование не проводится</w:t>
            </w:r>
          </w:p>
        </w:tc>
        <w:tc>
          <w:tcPr>
            <w:tcW w:w="3118" w:type="dxa"/>
          </w:tcPr>
          <w:p w14:paraId="15DAA408">
            <w:pPr>
              <w:widowControl w:val="0"/>
              <w:spacing w:line="240" w:lineRule="auto"/>
              <w:jc w:val="both"/>
              <w:rPr>
                <w:sz w:val="24"/>
                <w:szCs w:val="24"/>
              </w:rPr>
            </w:pPr>
            <w:r>
              <w:rPr>
                <w:rFonts w:ascii="Times New Roman" w:hAnsi="Times New Roman"/>
                <w:sz w:val="24"/>
                <w:szCs w:val="24"/>
              </w:rPr>
              <w:t>Руководитель не имеет точной картины по пробелам в знаниях специалистов</w:t>
            </w:r>
          </w:p>
        </w:tc>
      </w:tr>
      <w:tr w14:paraId="6E46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31DCBF6">
            <w:pPr>
              <w:widowControl w:val="0"/>
              <w:spacing w:line="240" w:lineRule="auto"/>
              <w:jc w:val="both"/>
              <w:rPr>
                <w:sz w:val="24"/>
                <w:szCs w:val="24"/>
              </w:rPr>
            </w:pPr>
            <w:r>
              <w:rPr>
                <w:rFonts w:ascii="Times New Roman" w:hAnsi="Times New Roman"/>
                <w:sz w:val="24"/>
                <w:szCs w:val="24"/>
              </w:rPr>
              <w:t>Разбор ошибок</w:t>
            </w:r>
          </w:p>
        </w:tc>
        <w:tc>
          <w:tcPr>
            <w:tcW w:w="3118" w:type="dxa"/>
          </w:tcPr>
          <w:p w14:paraId="648ED9EF">
            <w:pPr>
              <w:widowControl w:val="0"/>
              <w:spacing w:line="240" w:lineRule="auto"/>
              <w:jc w:val="both"/>
              <w:rPr>
                <w:sz w:val="24"/>
                <w:szCs w:val="24"/>
              </w:rPr>
            </w:pPr>
            <w:r>
              <w:rPr>
                <w:rFonts w:ascii="Times New Roman" w:hAnsi="Times New Roman"/>
                <w:sz w:val="24"/>
                <w:szCs w:val="24"/>
              </w:rPr>
              <w:t>Ошибки обсуждаются устно и не фиксируются в единой базе</w:t>
            </w:r>
          </w:p>
        </w:tc>
        <w:tc>
          <w:tcPr>
            <w:tcW w:w="3118" w:type="dxa"/>
          </w:tcPr>
          <w:p w14:paraId="4FE97557">
            <w:pPr>
              <w:widowControl w:val="0"/>
              <w:spacing w:line="240" w:lineRule="auto"/>
              <w:jc w:val="both"/>
              <w:rPr>
                <w:sz w:val="24"/>
                <w:szCs w:val="24"/>
              </w:rPr>
            </w:pPr>
            <w:r>
              <w:rPr>
                <w:rFonts w:ascii="Times New Roman" w:hAnsi="Times New Roman"/>
                <w:sz w:val="24"/>
                <w:szCs w:val="24"/>
              </w:rPr>
              <w:t>Повторяющиеся ошибки не превращаются в общий опыт отдела</w:t>
            </w:r>
          </w:p>
        </w:tc>
      </w:tr>
      <w:tr w14:paraId="5F3F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041087B">
            <w:pPr>
              <w:widowControl w:val="0"/>
              <w:spacing w:line="240" w:lineRule="auto"/>
              <w:jc w:val="both"/>
              <w:rPr>
                <w:sz w:val="24"/>
                <w:szCs w:val="24"/>
              </w:rPr>
            </w:pPr>
            <w:r>
              <w:rPr>
                <w:rFonts w:ascii="Times New Roman" w:hAnsi="Times New Roman"/>
                <w:sz w:val="24"/>
                <w:szCs w:val="24"/>
              </w:rPr>
              <w:t>Наставничество</w:t>
            </w:r>
          </w:p>
        </w:tc>
        <w:tc>
          <w:tcPr>
            <w:tcW w:w="3118" w:type="dxa"/>
          </w:tcPr>
          <w:p w14:paraId="4A3EB0BC">
            <w:pPr>
              <w:widowControl w:val="0"/>
              <w:spacing w:line="240" w:lineRule="auto"/>
              <w:jc w:val="both"/>
              <w:rPr>
                <w:sz w:val="24"/>
                <w:szCs w:val="24"/>
              </w:rPr>
            </w:pPr>
            <w:r>
              <w:rPr>
                <w:rFonts w:ascii="Times New Roman" w:hAnsi="Times New Roman"/>
                <w:sz w:val="24"/>
                <w:szCs w:val="24"/>
              </w:rPr>
              <w:t>Формально не закреплено</w:t>
            </w:r>
          </w:p>
        </w:tc>
        <w:tc>
          <w:tcPr>
            <w:tcW w:w="3118" w:type="dxa"/>
          </w:tcPr>
          <w:p w14:paraId="175D22C0">
            <w:pPr>
              <w:widowControl w:val="0"/>
              <w:spacing w:line="240" w:lineRule="auto"/>
              <w:jc w:val="both"/>
              <w:rPr>
                <w:sz w:val="24"/>
                <w:szCs w:val="24"/>
              </w:rPr>
            </w:pPr>
            <w:r>
              <w:rPr>
                <w:rFonts w:ascii="Times New Roman" w:hAnsi="Times New Roman"/>
                <w:sz w:val="24"/>
                <w:szCs w:val="24"/>
              </w:rPr>
              <w:t>Передача опыта зависит от личной инициативы опытных сотрудников</w:t>
            </w:r>
          </w:p>
        </w:tc>
      </w:tr>
      <w:tr w14:paraId="568F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6FD078C">
            <w:pPr>
              <w:widowControl w:val="0"/>
              <w:spacing w:line="240" w:lineRule="auto"/>
              <w:jc w:val="both"/>
              <w:rPr>
                <w:sz w:val="24"/>
                <w:szCs w:val="24"/>
              </w:rPr>
            </w:pPr>
            <w:r>
              <w:rPr>
                <w:rFonts w:ascii="Times New Roman" w:hAnsi="Times New Roman"/>
                <w:sz w:val="24"/>
                <w:szCs w:val="24"/>
              </w:rPr>
              <w:t>Оценка эффективности обучения</w:t>
            </w:r>
          </w:p>
        </w:tc>
        <w:tc>
          <w:tcPr>
            <w:tcW w:w="3118" w:type="dxa"/>
          </w:tcPr>
          <w:p w14:paraId="038F0B21">
            <w:pPr>
              <w:widowControl w:val="0"/>
              <w:spacing w:line="240" w:lineRule="auto"/>
              <w:jc w:val="both"/>
              <w:rPr>
                <w:sz w:val="24"/>
                <w:szCs w:val="24"/>
              </w:rPr>
            </w:pPr>
            <w:r>
              <w:rPr>
                <w:rFonts w:ascii="Times New Roman" w:hAnsi="Times New Roman"/>
                <w:sz w:val="24"/>
                <w:szCs w:val="24"/>
              </w:rPr>
              <w:t>Не проводится</w:t>
            </w:r>
          </w:p>
        </w:tc>
        <w:tc>
          <w:tcPr>
            <w:tcW w:w="3118" w:type="dxa"/>
          </w:tcPr>
          <w:p w14:paraId="11B3787B">
            <w:pPr>
              <w:widowControl w:val="0"/>
              <w:spacing w:line="240" w:lineRule="auto"/>
              <w:jc w:val="both"/>
              <w:rPr>
                <w:sz w:val="24"/>
                <w:szCs w:val="24"/>
              </w:rPr>
            </w:pPr>
            <w:r>
              <w:rPr>
                <w:rFonts w:ascii="Times New Roman" w:hAnsi="Times New Roman"/>
                <w:sz w:val="24"/>
                <w:szCs w:val="24"/>
              </w:rPr>
              <w:t>Невозможно определить, влияет ли обучение на качество заявок и количество отклонений</w:t>
            </w:r>
          </w:p>
        </w:tc>
      </w:tr>
    </w:tbl>
    <w:p w14:paraId="231D5F22">
      <w:pPr>
        <w:spacing w:after="120" w:line="240" w:lineRule="auto"/>
        <w:ind w:firstLine="700"/>
        <w:rPr>
          <w:sz w:val="24"/>
          <w:szCs w:val="24"/>
        </w:rPr>
      </w:pPr>
    </w:p>
    <w:p w14:paraId="4AD3D4C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Таким</w:t>
      </w:r>
      <w:r>
        <w:rPr>
          <w:rFonts w:hint="default" w:ascii="Times New Roman" w:hAnsi="Times New Roman"/>
          <w:b w:val="0"/>
          <w:i w:val="0"/>
          <w:sz w:val="28"/>
          <w:lang w:val="ru-RU"/>
        </w:rPr>
        <w:t xml:space="preserve"> образом, в тендерном отделе ООО «Лайф Медиа» присутствуют отдельные обучающие действия, но они не образуют целостной системы. Компания несёт минимальные и формальные затраты, которые имеют эпизодический характер.</w:t>
      </w:r>
    </w:p>
    <w:p>
      <w:pPr>
        <w:spacing w:line="360" w:lineRule="auto" w:after="120"/>
      </w:pPr>
      <w:r>
        <w:rPr>
          <w:rFonts w:ascii="Times New Roman" w:hAnsi="Times New Roman"/>
          <w:b/>
          <w:sz w:val="28"/>
        </w:rPr>
        <w:t>УК-1</w:t>
      </w:r>
    </w:p>
    <w:p w14:paraId="7FF4D8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(см.табл.3.2.).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отражает,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 </w:t>
      </w:r>
    </w:p>
    <w:p w14:paraId="7126ACB7">
      <w:pPr>
        <w:spacing w:after="120" w:line="360" w:lineRule="auto"/>
        <w:ind w:firstLine="700"/>
        <w:jc w:val="both"/>
        <w:rPr>
          <w:sz w:val="24"/>
          <w:szCs w:val="24"/>
        </w:rPr>
      </w:pPr>
      <w:r>
        <w:rPr>
          <w:rFonts w:ascii="Times New Roman" w:hAnsi="Times New Roman"/>
          <w:b w:val="0"/>
          <w:i w:val="0"/>
          <w:sz w:val="24"/>
          <w:szCs w:val="24"/>
        </w:rPr>
        <w:t>Таблица 3.2. Результаты участия ООО «Лайф Медиа» в тендерах за 2023-2025 гг.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7"/>
        <w:gridCol w:w="1071"/>
        <w:gridCol w:w="2240"/>
        <w:gridCol w:w="1414"/>
        <w:gridCol w:w="1425"/>
        <w:gridCol w:w="1367"/>
        <w:gridCol w:w="1277"/>
      </w:tblGrid>
      <w:tr w14:paraId="777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vAlign w:val="center"/>
          </w:tcPr>
          <w:p w14:paraId="16D06A5C">
            <w:pPr>
              <w:widowControl w:val="0"/>
              <w:jc w:val="both"/>
              <w:rPr>
                <w:b w:val="0"/>
                <w:bCs/>
              </w:rPr>
            </w:pPr>
            <w:r>
              <w:rPr>
                <w:rFonts w:ascii="Times New Roman" w:hAnsi="Times New Roman"/>
                <w:b w:val="0"/>
                <w:bCs/>
                <w:sz w:val="24"/>
              </w:rPr>
              <w:t>Год</w:t>
            </w:r>
          </w:p>
        </w:tc>
        <w:tc>
          <w:tcPr>
            <w:tcW w:w="1071" w:type="dxa"/>
            <w:vAlign w:val="center"/>
          </w:tcPr>
          <w:p w14:paraId="6FC70E4E">
            <w:pPr>
              <w:widowControl w:val="0"/>
              <w:jc w:val="both"/>
              <w:rPr>
                <w:b w:val="0"/>
                <w:bCs/>
              </w:rPr>
            </w:pPr>
            <w:r>
              <w:rPr>
                <w:rFonts w:ascii="Times New Roman" w:hAnsi="Times New Roman"/>
                <w:b w:val="0"/>
                <w:bCs/>
                <w:sz w:val="24"/>
              </w:rPr>
              <w:t>Подано заявок</w:t>
            </w:r>
          </w:p>
        </w:tc>
        <w:tc>
          <w:tcPr>
            <w:tcW w:w="2240" w:type="dxa"/>
            <w:vAlign w:val="center"/>
          </w:tcPr>
          <w:p w14:paraId="000F2935">
            <w:pPr>
              <w:widowControl w:val="0"/>
              <w:jc w:val="both"/>
              <w:rPr>
                <w:b w:val="0"/>
                <w:bCs/>
              </w:rPr>
            </w:pPr>
            <w:r>
              <w:rPr>
                <w:rFonts w:ascii="Times New Roman" w:hAnsi="Times New Roman"/>
                <w:b w:val="0"/>
                <w:bCs/>
                <w:sz w:val="24"/>
              </w:rPr>
              <w:t>Признано соответствующими</w:t>
            </w:r>
          </w:p>
        </w:tc>
        <w:tc>
          <w:tcPr>
            <w:tcW w:w="1414" w:type="dxa"/>
            <w:vAlign w:val="center"/>
          </w:tcPr>
          <w:p w14:paraId="55C2D6C9">
            <w:pPr>
              <w:widowControl w:val="0"/>
              <w:jc w:val="both"/>
              <w:rPr>
                <w:b w:val="0"/>
                <w:bCs/>
              </w:rPr>
            </w:pPr>
            <w:r>
              <w:rPr>
                <w:rFonts w:ascii="Times New Roman" w:hAnsi="Times New Roman"/>
                <w:b w:val="0"/>
                <w:bCs/>
                <w:sz w:val="24"/>
              </w:rPr>
              <w:t>Отклонено на этапе допуска</w:t>
            </w:r>
          </w:p>
        </w:tc>
        <w:tc>
          <w:tcPr>
            <w:tcW w:w="1425" w:type="dxa"/>
            <w:vAlign w:val="center"/>
          </w:tcPr>
          <w:p w14:paraId="465C3E86">
            <w:pPr>
              <w:widowControl w:val="0"/>
              <w:jc w:val="both"/>
              <w:rPr>
                <w:b w:val="0"/>
                <w:bCs/>
              </w:rPr>
            </w:pPr>
            <w:r>
              <w:rPr>
                <w:rFonts w:ascii="Times New Roman" w:hAnsi="Times New Roman"/>
                <w:b w:val="0"/>
                <w:bCs/>
                <w:sz w:val="24"/>
              </w:rPr>
              <w:t>Выиграно контрактов</w:t>
            </w:r>
          </w:p>
        </w:tc>
        <w:tc>
          <w:tcPr>
            <w:tcW w:w="1367" w:type="dxa"/>
            <w:vAlign w:val="center"/>
          </w:tcPr>
          <w:p w14:paraId="086B7A49">
            <w:pPr>
              <w:widowControl w:val="0"/>
              <w:jc w:val="both"/>
              <w:rPr>
                <w:b w:val="0"/>
                <w:bCs/>
              </w:rPr>
            </w:pPr>
            <w:r>
              <w:rPr>
                <w:rFonts w:ascii="Times New Roman" w:hAnsi="Times New Roman"/>
                <w:b w:val="0"/>
                <w:bCs/>
                <w:sz w:val="24"/>
              </w:rPr>
              <w:t>Конверсия из заявки в победу, %</w:t>
            </w:r>
          </w:p>
        </w:tc>
        <w:tc>
          <w:tcPr>
            <w:tcW w:w="1277" w:type="dxa"/>
            <w:vAlign w:val="center"/>
          </w:tcPr>
          <w:p w14:paraId="0E3245F2">
            <w:pPr>
              <w:widowControl w:val="0"/>
              <w:jc w:val="both"/>
              <w:rPr>
                <w:b w:val="0"/>
                <w:bCs/>
              </w:rPr>
            </w:pPr>
            <w:r>
              <w:rPr>
                <w:rFonts w:ascii="Times New Roman" w:hAnsi="Times New Roman"/>
                <w:b w:val="0"/>
                <w:bCs/>
                <w:sz w:val="24"/>
              </w:rPr>
              <w:t>Доля отклоненных заявок, %</w:t>
            </w:r>
          </w:p>
        </w:tc>
      </w:tr>
      <w:tr w14:paraId="7E7E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46701573">
            <w:pPr>
              <w:widowControl w:val="0"/>
              <w:jc w:val="both"/>
            </w:pPr>
            <w:r>
              <w:rPr>
                <w:rFonts w:ascii="Times New Roman" w:hAnsi="Times New Roman"/>
                <w:sz w:val="24"/>
              </w:rPr>
              <w:t>2023</w:t>
            </w:r>
          </w:p>
        </w:tc>
        <w:tc>
          <w:tcPr>
            <w:tcW w:w="1071" w:type="dxa"/>
          </w:tcPr>
          <w:p w14:paraId="1D9C41A2">
            <w:pPr>
              <w:widowControl w:val="0"/>
              <w:jc w:val="both"/>
            </w:pPr>
            <w:r>
              <w:rPr>
                <w:rFonts w:ascii="Times New Roman" w:hAnsi="Times New Roman"/>
                <w:sz w:val="24"/>
              </w:rPr>
              <w:t>168</w:t>
            </w:r>
          </w:p>
        </w:tc>
        <w:tc>
          <w:tcPr>
            <w:tcW w:w="2240" w:type="dxa"/>
          </w:tcPr>
          <w:p w14:paraId="00AECB0C">
            <w:pPr>
              <w:widowControl w:val="0"/>
              <w:jc w:val="both"/>
            </w:pPr>
            <w:r>
              <w:rPr>
                <w:rFonts w:ascii="Times New Roman" w:hAnsi="Times New Roman"/>
                <w:sz w:val="24"/>
              </w:rPr>
              <w:t>142</w:t>
            </w:r>
          </w:p>
        </w:tc>
        <w:tc>
          <w:tcPr>
            <w:tcW w:w="1414" w:type="dxa"/>
          </w:tcPr>
          <w:p w14:paraId="231D7E6B">
            <w:pPr>
              <w:widowControl w:val="0"/>
              <w:jc w:val="both"/>
            </w:pPr>
            <w:r>
              <w:rPr>
                <w:rFonts w:ascii="Times New Roman" w:hAnsi="Times New Roman"/>
                <w:sz w:val="24"/>
              </w:rPr>
              <w:t>26</w:t>
            </w:r>
          </w:p>
        </w:tc>
        <w:tc>
          <w:tcPr>
            <w:tcW w:w="1425" w:type="dxa"/>
          </w:tcPr>
          <w:p w14:paraId="532762C4">
            <w:pPr>
              <w:widowControl w:val="0"/>
              <w:jc w:val="both"/>
            </w:pPr>
            <w:r>
              <w:rPr>
                <w:rFonts w:ascii="Times New Roman" w:hAnsi="Times New Roman"/>
                <w:sz w:val="24"/>
              </w:rPr>
              <w:t>35</w:t>
            </w:r>
          </w:p>
        </w:tc>
        <w:tc>
          <w:tcPr>
            <w:tcW w:w="1367" w:type="dxa"/>
          </w:tcPr>
          <w:p w14:paraId="17D66410">
            <w:pPr>
              <w:widowControl w:val="0"/>
              <w:jc w:val="both"/>
            </w:pPr>
            <w:r>
              <w:rPr>
                <w:rFonts w:ascii="Times New Roman" w:hAnsi="Times New Roman"/>
                <w:sz w:val="24"/>
              </w:rPr>
              <w:t>20,8</w:t>
            </w:r>
          </w:p>
        </w:tc>
        <w:tc>
          <w:tcPr>
            <w:tcW w:w="1277" w:type="dxa"/>
          </w:tcPr>
          <w:p w14:paraId="63E49711">
            <w:pPr>
              <w:widowControl w:val="0"/>
              <w:jc w:val="both"/>
            </w:pPr>
            <w:r>
              <w:rPr>
                <w:rFonts w:ascii="Times New Roman" w:hAnsi="Times New Roman"/>
                <w:sz w:val="24"/>
              </w:rPr>
              <w:t>15,5</w:t>
            </w:r>
          </w:p>
        </w:tc>
      </w:tr>
      <w:tr w14:paraId="196A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20CBBE0">
            <w:pPr>
              <w:widowControl w:val="0"/>
              <w:jc w:val="both"/>
            </w:pPr>
            <w:r>
              <w:rPr>
                <w:rFonts w:ascii="Times New Roman" w:hAnsi="Times New Roman"/>
                <w:sz w:val="24"/>
              </w:rPr>
              <w:t>2024</w:t>
            </w:r>
          </w:p>
        </w:tc>
        <w:tc>
          <w:tcPr>
            <w:tcW w:w="1071" w:type="dxa"/>
          </w:tcPr>
          <w:p w14:paraId="28AC77C9">
            <w:pPr>
              <w:widowControl w:val="0"/>
              <w:jc w:val="both"/>
            </w:pPr>
            <w:r>
              <w:rPr>
                <w:rFonts w:ascii="Times New Roman" w:hAnsi="Times New Roman"/>
                <w:sz w:val="24"/>
              </w:rPr>
              <w:t>185</w:t>
            </w:r>
          </w:p>
        </w:tc>
        <w:tc>
          <w:tcPr>
            <w:tcW w:w="2240" w:type="dxa"/>
          </w:tcPr>
          <w:p w14:paraId="075B619C">
            <w:pPr>
              <w:widowControl w:val="0"/>
              <w:jc w:val="both"/>
            </w:pPr>
            <w:r>
              <w:rPr>
                <w:rFonts w:ascii="Times New Roman" w:hAnsi="Times New Roman"/>
                <w:sz w:val="24"/>
              </w:rPr>
              <w:t>158</w:t>
            </w:r>
          </w:p>
        </w:tc>
        <w:tc>
          <w:tcPr>
            <w:tcW w:w="1414" w:type="dxa"/>
          </w:tcPr>
          <w:p w14:paraId="7280F81F">
            <w:pPr>
              <w:widowControl w:val="0"/>
              <w:jc w:val="both"/>
            </w:pPr>
            <w:r>
              <w:rPr>
                <w:rFonts w:ascii="Times New Roman" w:hAnsi="Times New Roman"/>
                <w:sz w:val="24"/>
              </w:rPr>
              <w:t>27</w:t>
            </w:r>
          </w:p>
        </w:tc>
        <w:tc>
          <w:tcPr>
            <w:tcW w:w="1425" w:type="dxa"/>
          </w:tcPr>
          <w:p w14:paraId="728268C7">
            <w:pPr>
              <w:widowControl w:val="0"/>
              <w:jc w:val="both"/>
            </w:pPr>
            <w:r>
              <w:rPr>
                <w:rFonts w:ascii="Times New Roman" w:hAnsi="Times New Roman"/>
                <w:sz w:val="24"/>
              </w:rPr>
              <w:t>42</w:t>
            </w:r>
          </w:p>
        </w:tc>
        <w:tc>
          <w:tcPr>
            <w:tcW w:w="1367" w:type="dxa"/>
          </w:tcPr>
          <w:p w14:paraId="5C56E20F">
            <w:pPr>
              <w:widowControl w:val="0"/>
              <w:jc w:val="both"/>
            </w:pPr>
            <w:r>
              <w:rPr>
                <w:rFonts w:ascii="Times New Roman" w:hAnsi="Times New Roman"/>
                <w:sz w:val="24"/>
              </w:rPr>
              <w:t>22,7</w:t>
            </w:r>
          </w:p>
        </w:tc>
        <w:tc>
          <w:tcPr>
            <w:tcW w:w="1277" w:type="dxa"/>
          </w:tcPr>
          <w:p w14:paraId="170A83A1">
            <w:pPr>
              <w:widowControl w:val="0"/>
              <w:jc w:val="both"/>
            </w:pPr>
            <w:r>
              <w:rPr>
                <w:rFonts w:ascii="Times New Roman" w:hAnsi="Times New Roman"/>
                <w:sz w:val="24"/>
              </w:rPr>
              <w:t>14,6</w:t>
            </w:r>
          </w:p>
        </w:tc>
      </w:tr>
      <w:tr w14:paraId="0247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E2D62DF">
            <w:pPr>
              <w:widowControl w:val="0"/>
              <w:jc w:val="both"/>
            </w:pPr>
            <w:r>
              <w:rPr>
                <w:rFonts w:ascii="Times New Roman" w:hAnsi="Times New Roman"/>
                <w:sz w:val="24"/>
              </w:rPr>
              <w:t>2025</w:t>
            </w:r>
          </w:p>
        </w:tc>
        <w:tc>
          <w:tcPr>
            <w:tcW w:w="1071" w:type="dxa"/>
          </w:tcPr>
          <w:p w14:paraId="5432F0D6">
            <w:pPr>
              <w:widowControl w:val="0"/>
              <w:jc w:val="both"/>
            </w:pPr>
            <w:r>
              <w:rPr>
                <w:rFonts w:ascii="Times New Roman" w:hAnsi="Times New Roman"/>
                <w:sz w:val="24"/>
              </w:rPr>
              <w:t>152</w:t>
            </w:r>
          </w:p>
        </w:tc>
        <w:tc>
          <w:tcPr>
            <w:tcW w:w="2240" w:type="dxa"/>
          </w:tcPr>
          <w:p w14:paraId="41B57518">
            <w:pPr>
              <w:widowControl w:val="0"/>
              <w:jc w:val="both"/>
            </w:pPr>
            <w:r>
              <w:rPr>
                <w:rFonts w:ascii="Times New Roman" w:hAnsi="Times New Roman"/>
                <w:sz w:val="24"/>
              </w:rPr>
              <w:t>128</w:t>
            </w:r>
          </w:p>
        </w:tc>
        <w:tc>
          <w:tcPr>
            <w:tcW w:w="1414" w:type="dxa"/>
          </w:tcPr>
          <w:p w14:paraId="317BF322">
            <w:pPr>
              <w:widowControl w:val="0"/>
              <w:jc w:val="both"/>
            </w:pPr>
            <w:r>
              <w:rPr>
                <w:rFonts w:ascii="Times New Roman" w:hAnsi="Times New Roman"/>
                <w:sz w:val="24"/>
              </w:rPr>
              <w:t>24</w:t>
            </w:r>
          </w:p>
        </w:tc>
        <w:tc>
          <w:tcPr>
            <w:tcW w:w="1425" w:type="dxa"/>
          </w:tcPr>
          <w:p w14:paraId="197F0EA1">
            <w:pPr>
              <w:widowControl w:val="0"/>
              <w:jc w:val="both"/>
            </w:pPr>
            <w:r>
              <w:rPr>
                <w:rFonts w:ascii="Times New Roman" w:hAnsi="Times New Roman"/>
                <w:sz w:val="24"/>
              </w:rPr>
              <w:t>35</w:t>
            </w:r>
          </w:p>
        </w:tc>
        <w:tc>
          <w:tcPr>
            <w:tcW w:w="1367" w:type="dxa"/>
          </w:tcPr>
          <w:p w14:paraId="7C99D8C9">
            <w:pPr>
              <w:widowControl w:val="0"/>
              <w:jc w:val="both"/>
            </w:pPr>
            <w:r>
              <w:rPr>
                <w:rFonts w:ascii="Times New Roman" w:hAnsi="Times New Roman"/>
                <w:sz w:val="24"/>
              </w:rPr>
              <w:t>23,0</w:t>
            </w:r>
          </w:p>
        </w:tc>
        <w:tc>
          <w:tcPr>
            <w:tcW w:w="1277" w:type="dxa"/>
          </w:tcPr>
          <w:p w14:paraId="60EAF8B8">
            <w:pPr>
              <w:widowControl w:val="0"/>
              <w:jc w:val="both"/>
            </w:pPr>
            <w:r>
              <w:rPr>
                <w:rFonts w:ascii="Times New Roman" w:hAnsi="Times New Roman"/>
                <w:sz w:val="24"/>
              </w:rPr>
              <w:t>15,8</w:t>
            </w:r>
          </w:p>
        </w:tc>
      </w:tr>
    </w:tbl>
    <w:p w14:paraId="599B5FF3">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 </w:t>
      </w:r>
    </w:p>
    <w:p w14:paraId="5E12425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Данные таблицы показывают, что доля выигранных тендеров за анализируемый период находится примерно на одном уровне.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отклонённых ещё на стадии торгов. В относительном выражении показатель отклонений держится в диапазоне 14,6-15,8%.</w:t>
      </w:r>
    </w:p>
    <w:p w14:paraId="7099CDFF">
      <w:pPr>
        <w:spacing w:after="120" w:line="360" w:lineRule="auto"/>
        <w:ind w:firstLine="700"/>
        <w:jc w:val="both"/>
        <w:rPr>
          <w:rFonts w:hint="default" w:ascii="Times New Roman" w:hAnsi="Times New Roman"/>
          <w:b w:val="0"/>
          <w:i w:val="0"/>
          <w:sz w:val="28"/>
          <w:lang w:val="ru-RU"/>
        </w:rPr>
      </w:pPr>
      <w:r>
        <w:rPr>
          <w:rFonts w:ascii="Times New Roman" w:hAnsi="Times New Roman"/>
          <w:b w:val="0"/>
          <w:sz w:val="28"/>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то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управленческим, то есть их можно выявлять, учитывать и снижать за счёт стандартизации работы и накопления знаний внутри отдела.</w:t>
      </w:r>
    </w:p>
    <w:p w14:paraId="02097924">
      <w:pPr>
        <w:spacing w:after="120" w:line="360" w:lineRule="auto"/>
        <w:ind w:firstLine="700"/>
        <w:jc w:val="both"/>
        <w:rPr>
          <w:rFonts w:hint="default" w:ascii="Times New Roman" w:hAnsi="Times New Roman"/>
          <w:b w:val="0"/>
          <w:i w:val="0"/>
          <w:sz w:val="28"/>
          <w:lang w:val="ru-RU"/>
        </w:rPr>
      </w:pPr>
      <w:r>
        <w:rPr>
          <w:rFonts w:ascii="Times New Roman" w:hAnsi="Times New Roman"/>
          <w:b w:val="0"/>
          <w:sz w:val="28"/>
        </w:rPr>
        <w:t>Для более точного понимания характера проблем были обобщены причины отклонения заявок за 2023-2025 годы. Всего за три года было выявлено 77 случаев отклонения заявок на этапе допуска. Анализ причин показывает, что ошибки распределяются по нескольким группам (см.табл.3.3.).</w:t>
      </w:r>
    </w:p>
    <w:p w14:paraId="798012B3">
      <w:pPr>
        <w:spacing w:after="120" w:line="360" w:lineRule="auto"/>
        <w:ind w:firstLine="700"/>
        <w:jc w:val="both"/>
        <w:rPr>
          <w:rFonts w:hint="default" w:ascii="Times New Roman" w:hAnsi="Times New Roman"/>
          <w:b w:val="0"/>
          <w:i w:val="0"/>
          <w:sz w:val="28"/>
          <w:lang w:val="ru-RU"/>
        </w:rPr>
      </w:pPr>
    </w:p>
    <w:p w14:paraId="1664213F">
      <w:pPr>
        <w:spacing w:after="120" w:line="360" w:lineRule="auto"/>
        <w:ind w:firstLine="700"/>
        <w:jc w:val="center"/>
        <w:rPr>
          <w:rFonts w:hint="default" w:ascii="Times New Roman" w:hAnsi="Times New Roman" w:cs="Times New Roman"/>
          <w:sz w:val="24"/>
          <w:szCs w:val="24"/>
        </w:rPr>
      </w:pPr>
      <w:r>
        <w:rPr>
          <w:rFonts w:ascii="Times New Roman" w:hAnsi="Times New Roman"/>
          <w:b w:val="0"/>
          <w:i w:val="0"/>
          <w:sz w:val="24"/>
          <w:szCs w:val="18"/>
        </w:rPr>
        <w:t>Таблица 3.3. Структура причин отклонения заявок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1995"/>
        <w:gridCol w:w="1930"/>
        <w:gridCol w:w="3092"/>
      </w:tblGrid>
      <w:tr w14:paraId="5DE3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vAlign w:val="center"/>
          </w:tcPr>
          <w:p w14:paraId="68EEF42A">
            <w:pPr>
              <w:widowControl w:val="0"/>
              <w:jc w:val="center"/>
              <w:rPr>
                <w:b w:val="0"/>
                <w:bCs/>
              </w:rPr>
            </w:pPr>
            <w:r>
              <w:rPr>
                <w:rFonts w:ascii="Times New Roman" w:hAnsi="Times New Roman"/>
                <w:b w:val="0"/>
                <w:bCs/>
                <w:sz w:val="24"/>
              </w:rPr>
              <w:t>Группа ошибок</w:t>
            </w:r>
          </w:p>
        </w:tc>
        <w:tc>
          <w:tcPr>
            <w:tcW w:w="1995" w:type="dxa"/>
            <w:vAlign w:val="center"/>
          </w:tcPr>
          <w:p w14:paraId="01B1C3FC">
            <w:pPr>
              <w:widowControl w:val="0"/>
              <w:jc w:val="center"/>
              <w:rPr>
                <w:b w:val="0"/>
                <w:bCs/>
              </w:rPr>
            </w:pPr>
            <w:r>
              <w:rPr>
                <w:rFonts w:ascii="Times New Roman" w:hAnsi="Times New Roman"/>
                <w:b w:val="0"/>
                <w:bCs/>
                <w:sz w:val="24"/>
              </w:rPr>
              <w:t>Количество случаев</w:t>
            </w:r>
          </w:p>
        </w:tc>
        <w:tc>
          <w:tcPr>
            <w:tcW w:w="1930" w:type="dxa"/>
            <w:vAlign w:val="center"/>
          </w:tcPr>
          <w:p w14:paraId="5CC32A61">
            <w:pPr>
              <w:widowControl w:val="0"/>
              <w:jc w:val="center"/>
              <w:rPr>
                <w:b w:val="0"/>
                <w:bCs/>
              </w:rPr>
            </w:pPr>
            <w:r>
              <w:rPr>
                <w:rFonts w:ascii="Times New Roman" w:hAnsi="Times New Roman"/>
                <w:b w:val="0"/>
                <w:bCs/>
                <w:sz w:val="24"/>
              </w:rPr>
              <w:t>Доля, %</w:t>
            </w:r>
          </w:p>
        </w:tc>
        <w:tc>
          <w:tcPr>
            <w:tcW w:w="3092" w:type="dxa"/>
            <w:vAlign w:val="center"/>
          </w:tcPr>
          <w:p w14:paraId="1F7AF956">
            <w:pPr>
              <w:widowControl w:val="0"/>
              <w:jc w:val="center"/>
              <w:rPr>
                <w:b w:val="0"/>
                <w:bCs/>
              </w:rPr>
            </w:pPr>
            <w:r>
              <w:rPr>
                <w:rFonts w:ascii="Times New Roman" w:hAnsi="Times New Roman"/>
                <w:b w:val="0"/>
                <w:bCs/>
                <w:sz w:val="24"/>
              </w:rPr>
              <w:t>Содержание ошибки</w:t>
            </w:r>
          </w:p>
        </w:tc>
      </w:tr>
      <w:tr w14:paraId="63DD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322A2289">
            <w:pPr>
              <w:widowControl w:val="0"/>
              <w:jc w:val="both"/>
            </w:pPr>
            <w:r>
              <w:rPr>
                <w:rFonts w:ascii="Times New Roman" w:hAnsi="Times New Roman"/>
                <w:sz w:val="24"/>
              </w:rPr>
              <w:t>Ошибки, связанные с требованиями законодательства и документации</w:t>
            </w:r>
          </w:p>
        </w:tc>
        <w:tc>
          <w:tcPr>
            <w:tcW w:w="1995" w:type="dxa"/>
            <w:vAlign w:val="center"/>
          </w:tcPr>
          <w:p w14:paraId="36BBEB59">
            <w:pPr>
              <w:widowControl w:val="0"/>
              <w:jc w:val="center"/>
            </w:pPr>
            <w:r>
              <w:rPr>
                <w:rFonts w:ascii="Times New Roman" w:hAnsi="Times New Roman"/>
                <w:sz w:val="24"/>
              </w:rPr>
              <w:t>25</w:t>
            </w:r>
          </w:p>
        </w:tc>
        <w:tc>
          <w:tcPr>
            <w:tcW w:w="1930" w:type="dxa"/>
            <w:vAlign w:val="center"/>
          </w:tcPr>
          <w:p w14:paraId="2EFDEDE3">
            <w:pPr>
              <w:widowControl w:val="0"/>
              <w:jc w:val="center"/>
            </w:pPr>
            <w:r>
              <w:rPr>
                <w:rFonts w:ascii="Times New Roman" w:hAnsi="Times New Roman"/>
                <w:sz w:val="24"/>
              </w:rPr>
              <w:t>32,5</w:t>
            </w:r>
          </w:p>
        </w:tc>
        <w:tc>
          <w:tcPr>
            <w:tcW w:w="3092" w:type="dxa"/>
          </w:tcPr>
          <w:p w14:paraId="4FA6DC42">
            <w:pPr>
              <w:widowControl w:val="0"/>
              <w:jc w:val="both"/>
            </w:pPr>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14:paraId="5138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5781F1A">
            <w:pPr>
              <w:widowControl w:val="0"/>
              <w:jc w:val="both"/>
            </w:pPr>
            <w:r>
              <w:rPr>
                <w:rFonts w:ascii="Times New Roman" w:hAnsi="Times New Roman"/>
                <w:sz w:val="24"/>
              </w:rPr>
              <w:t>Технические ошибки при работе с ЭТП</w:t>
            </w:r>
          </w:p>
        </w:tc>
        <w:tc>
          <w:tcPr>
            <w:tcW w:w="1995" w:type="dxa"/>
            <w:vAlign w:val="center"/>
          </w:tcPr>
          <w:p w14:paraId="6EA08246">
            <w:pPr>
              <w:widowControl w:val="0"/>
              <w:jc w:val="center"/>
            </w:pPr>
            <w:r>
              <w:rPr>
                <w:rFonts w:ascii="Times New Roman" w:hAnsi="Times New Roman"/>
                <w:sz w:val="24"/>
              </w:rPr>
              <w:t>28</w:t>
            </w:r>
          </w:p>
        </w:tc>
        <w:tc>
          <w:tcPr>
            <w:tcW w:w="1930" w:type="dxa"/>
            <w:vAlign w:val="center"/>
          </w:tcPr>
          <w:p w14:paraId="5263BEFC">
            <w:pPr>
              <w:widowControl w:val="0"/>
              <w:jc w:val="center"/>
            </w:pPr>
            <w:r>
              <w:rPr>
                <w:rFonts w:ascii="Times New Roman" w:hAnsi="Times New Roman"/>
                <w:sz w:val="24"/>
              </w:rPr>
              <w:t>36,4</w:t>
            </w:r>
          </w:p>
        </w:tc>
        <w:tc>
          <w:tcPr>
            <w:tcW w:w="3092" w:type="dxa"/>
          </w:tcPr>
          <w:p w14:paraId="320777C9">
            <w:pPr>
              <w:widowControl w:val="0"/>
              <w:jc w:val="both"/>
            </w:pPr>
            <w:r>
              <w:rPr>
                <w:rFonts w:ascii="Times New Roman" w:hAnsi="Times New Roman"/>
                <w:sz w:val="24"/>
              </w:rPr>
              <w:t>Неполная загрузка документов, неверный формат файла, ошибки при подписании электронной подписью</w:t>
            </w:r>
          </w:p>
        </w:tc>
      </w:tr>
      <w:tr w14:paraId="003D7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B68C6B1">
            <w:pPr>
              <w:widowControl w:val="0"/>
              <w:jc w:val="both"/>
            </w:pPr>
            <w:r>
              <w:rPr>
                <w:rFonts w:ascii="Times New Roman" w:hAnsi="Times New Roman"/>
                <w:sz w:val="24"/>
              </w:rPr>
              <w:t>Ошибки в расчетах и ценовом предложении</w:t>
            </w:r>
          </w:p>
        </w:tc>
        <w:tc>
          <w:tcPr>
            <w:tcW w:w="1995" w:type="dxa"/>
            <w:vAlign w:val="center"/>
          </w:tcPr>
          <w:p w14:paraId="03DA81C6">
            <w:pPr>
              <w:widowControl w:val="0"/>
              <w:jc w:val="center"/>
            </w:pPr>
            <w:r>
              <w:rPr>
                <w:rFonts w:ascii="Times New Roman" w:hAnsi="Times New Roman"/>
                <w:sz w:val="24"/>
              </w:rPr>
              <w:t>14</w:t>
            </w:r>
          </w:p>
        </w:tc>
        <w:tc>
          <w:tcPr>
            <w:tcW w:w="1930" w:type="dxa"/>
            <w:vAlign w:val="center"/>
          </w:tcPr>
          <w:p w14:paraId="098F612C">
            <w:pPr>
              <w:widowControl w:val="0"/>
              <w:jc w:val="center"/>
            </w:pPr>
            <w:r>
              <w:rPr>
                <w:rFonts w:ascii="Times New Roman" w:hAnsi="Times New Roman"/>
                <w:sz w:val="24"/>
              </w:rPr>
              <w:t>18,2</w:t>
            </w:r>
          </w:p>
        </w:tc>
        <w:tc>
          <w:tcPr>
            <w:tcW w:w="3092" w:type="dxa"/>
          </w:tcPr>
          <w:p w14:paraId="361C0E4D">
            <w:pPr>
              <w:widowControl w:val="0"/>
              <w:jc w:val="both"/>
            </w:pPr>
            <w:r>
              <w:rPr>
                <w:rFonts w:ascii="Times New Roman" w:hAnsi="Times New Roman"/>
                <w:sz w:val="24"/>
              </w:rPr>
              <w:t>Несоответствие итоговой суммы, арифметические расхождения, некорректное отражение НДС</w:t>
            </w:r>
          </w:p>
        </w:tc>
      </w:tr>
      <w:tr w14:paraId="2BB1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F2CA0CB">
            <w:pPr>
              <w:widowControl w:val="0"/>
              <w:jc w:val="both"/>
            </w:pPr>
            <w:r>
              <w:rPr>
                <w:rFonts w:ascii="Times New Roman" w:hAnsi="Times New Roman"/>
                <w:sz w:val="24"/>
              </w:rPr>
              <w:t>Организационные ошибки подготовки заявки</w:t>
            </w:r>
          </w:p>
        </w:tc>
        <w:tc>
          <w:tcPr>
            <w:tcW w:w="1995" w:type="dxa"/>
            <w:vAlign w:val="center"/>
          </w:tcPr>
          <w:p w14:paraId="0FF454D7">
            <w:pPr>
              <w:widowControl w:val="0"/>
              <w:jc w:val="center"/>
            </w:pPr>
            <w:r>
              <w:rPr>
                <w:rFonts w:ascii="Times New Roman" w:hAnsi="Times New Roman"/>
                <w:sz w:val="24"/>
              </w:rPr>
              <w:t>10</w:t>
            </w:r>
          </w:p>
        </w:tc>
        <w:tc>
          <w:tcPr>
            <w:tcW w:w="1930" w:type="dxa"/>
            <w:vAlign w:val="center"/>
          </w:tcPr>
          <w:p w14:paraId="6A50DCFC">
            <w:pPr>
              <w:widowControl w:val="0"/>
              <w:jc w:val="center"/>
            </w:pPr>
            <w:r>
              <w:rPr>
                <w:rFonts w:ascii="Times New Roman" w:hAnsi="Times New Roman"/>
                <w:sz w:val="24"/>
              </w:rPr>
              <w:t>12,9</w:t>
            </w:r>
          </w:p>
        </w:tc>
        <w:tc>
          <w:tcPr>
            <w:tcW w:w="3092" w:type="dxa"/>
          </w:tcPr>
          <w:p w14:paraId="594B5375">
            <w:pPr>
              <w:widowControl w:val="0"/>
              <w:jc w:val="both"/>
            </w:pPr>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14:paraId="4984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9DFEBCA">
            <w:pPr>
              <w:widowControl w:val="0"/>
              <w:jc w:val="both"/>
            </w:pPr>
            <w:r>
              <w:rPr>
                <w:rFonts w:ascii="Times New Roman" w:hAnsi="Times New Roman"/>
                <w:sz w:val="24"/>
              </w:rPr>
              <w:t>Итого</w:t>
            </w:r>
          </w:p>
        </w:tc>
        <w:tc>
          <w:tcPr>
            <w:tcW w:w="1995" w:type="dxa"/>
            <w:vAlign w:val="center"/>
          </w:tcPr>
          <w:p w14:paraId="5019359C">
            <w:pPr>
              <w:widowControl w:val="0"/>
              <w:jc w:val="center"/>
            </w:pPr>
            <w:r>
              <w:rPr>
                <w:rFonts w:ascii="Times New Roman" w:hAnsi="Times New Roman"/>
                <w:sz w:val="24"/>
              </w:rPr>
              <w:t>77</w:t>
            </w:r>
          </w:p>
        </w:tc>
        <w:tc>
          <w:tcPr>
            <w:tcW w:w="1930" w:type="dxa"/>
            <w:vAlign w:val="center"/>
          </w:tcPr>
          <w:p w14:paraId="1DFFBBFB">
            <w:pPr>
              <w:widowControl w:val="0"/>
              <w:jc w:val="center"/>
            </w:pPr>
            <w:r>
              <w:rPr>
                <w:rFonts w:ascii="Times New Roman" w:hAnsi="Times New Roman"/>
                <w:sz w:val="24"/>
              </w:rPr>
              <w:t>100,0</w:t>
            </w:r>
          </w:p>
        </w:tc>
        <w:tc>
          <w:tcPr>
            <w:tcW w:w="3092" w:type="dxa"/>
          </w:tcPr>
          <w:p w14:paraId="046D532C">
            <w:pPr>
              <w:widowControl w:val="0"/>
              <w:jc w:val="both"/>
            </w:pPr>
            <w:r>
              <w:rPr>
                <w:rFonts w:ascii="Times New Roman" w:hAnsi="Times New Roman"/>
                <w:sz w:val="24"/>
              </w:rPr>
              <w:t>-</w:t>
            </w:r>
          </w:p>
        </w:tc>
      </w:tr>
    </w:tbl>
    <w:p w14:paraId="7DEBC317">
      <w:pPr>
        <w:spacing w:after="120" w:line="360" w:lineRule="auto"/>
        <w:ind w:firstLine="700"/>
        <w:jc w:val="both"/>
        <w:rPr>
          <w:rFonts w:hint="default" w:ascii="Times New Roman" w:hAnsi="Times New Roman"/>
          <w:b w:val="0"/>
          <w:i w:val="0"/>
          <w:sz w:val="28"/>
          <w:lang w:val="ru-RU"/>
        </w:rPr>
      </w:pPr>
    </w:p>
    <w:p w14:paraId="3ACDD3DA">
      <w:pPr>
        <w:spacing w:after="120" w:line="360" w:lineRule="auto"/>
        <w:ind w:firstLine="700"/>
        <w:jc w:val="both"/>
        <w:rPr>
          <w:rFonts w:hint="default" w:ascii="Times New Roman" w:hAnsi="Times New Roman"/>
          <w:b w:val="0"/>
          <w:i w:val="0"/>
          <w:sz w:val="28"/>
          <w:lang w:val="ru-RU"/>
        </w:rPr>
      </w:pPr>
      <w:r>
        <w:rPr>
          <w:rFonts w:ascii="Times New Roman" w:hAnsi="Times New Roman"/>
          <w:b w:val="0"/>
          <w:sz w:val="28"/>
        </w:rPr>
        <w:t>Наибольшая доля приходится на технические ошибки при работе с электронными торговыми площадками (ЭТП) — 36,4%. Это значит, что значительная часть отклонений связана с процедурными нарушениями при подаче заявки. Второе место занимают ошибки, связанные с законодательством и требованиями документации — 32,5%. Такая структура показывает, что сотрудники сталкиваются с трудностями как в содержательной части подготовки заявки, так и в техническом оформлении документов.</w:t>
      </w:r>
    </w:p>
    <w:p w14:paraId="72156D5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Примером</w:t>
      </w:r>
      <w:r>
        <w:rPr>
          <w:rFonts w:hint="default" w:ascii="Times New Roman" w:hAnsi="Times New Roman"/>
          <w:b w:val="0"/>
          <w:i w:val="0"/>
          <w:sz w:val="28"/>
          <w:lang w:val="ru-RU"/>
        </w:rPr>
        <w:t xml:space="preserve"> ошибки первой группы является ситуация, когда в закупке требовалось подтвердить опыт исполнения контракта на определённую сумму, но специалист приложил договор без корректного учёта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14:paraId="2EEB43C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Другой</w:t>
      </w:r>
      <w:r>
        <w:rPr>
          <w:rFonts w:hint="default" w:ascii="Times New Roman" w:hAnsi="Times New Roman"/>
          <w:b w:val="0"/>
          <w:i w:val="0"/>
          <w:sz w:val="28"/>
          <w:lang w:val="ru-RU"/>
        </w:rPr>
        <w:t xml:space="preserve">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закреплён, сотрудник использовал доступный документ, но он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14:paraId="60A97D0D">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Технические</w:t>
      </w:r>
      <w:r>
        <w:rPr>
          <w:rFonts w:hint="default" w:ascii="Times New Roman" w:hAnsi="Times New Roman"/>
          <w:b w:val="0"/>
          <w:i w:val="0"/>
          <w:sz w:val="28"/>
          <w:lang w:val="ru-RU"/>
        </w:rPr>
        <w:t xml:space="preserve"> ошибки также имеют повторяющийся характер. В отдельных случаях сотрудники загружали не полный пакет документов, выбирали неверный формат файла 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проверки, поэтому качество заявки зависит от личной внимательности специалиста, а не от закреплённого алгоритма работы.</w:t>
      </w:r>
    </w:p>
    <w:p w14:paraId="38CCD937">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Ошибки в расчётах составляют меньшую долю, но имеют существенное значение, так как связаны с финальной частью заявки. Арифметические расхождения между суммой позиции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надёжность экономического анализа закупки.</w:t>
      </w:r>
    </w:p>
    <w:p w14:paraId="300BE53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Следовательно</w:t>
      </w:r>
      <w:r>
        <w:rPr>
          <w:rFonts w:hint="default" w:ascii="Times New Roman" w:hAnsi="Times New Roman"/>
          <w:b w:val="0"/>
          <w:i w:val="0"/>
          <w:sz w:val="28"/>
          <w:lang w:val="ru-RU"/>
        </w:rPr>
        <w:t>,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отклонённых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трёх лет показывает, что устные объяснения и разовые вебинары не обеспечивают устойчивого изменения рабочих практик.</w:t>
      </w:r>
    </w:p>
    <w:p>
      <w:pPr>
        <w:spacing w:line="360" w:lineRule="auto" w:after="120"/>
      </w:pPr>
      <w:r>
        <w:rPr>
          <w:rFonts w:ascii="Times New Roman" w:hAnsi="Times New Roman"/>
          <w:b/>
          <w:sz w:val="28"/>
        </w:rPr>
        <w:t>УК-3</w:t>
      </w:r>
    </w:p>
    <w:p w14:paraId="65A9A4F8">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Для уточнения внутренней оценки ситуации 14 апреля 2026 года был проведён опрос в </w:t>
      </w:r>
      <w:r>
        <w:rPr>
          <w:rFonts w:hint="default" w:ascii="Times New Roman" w:hAnsi="Times New Roman"/>
          <w:b w:val="0"/>
          <w:i w:val="0"/>
          <w:sz w:val="28"/>
          <w:lang w:val="en-US"/>
        </w:rPr>
        <w:t>google</w:t>
      </w:r>
      <w:r>
        <w:rPr>
          <w:rFonts w:hint="default" w:ascii="Times New Roman" w:hAnsi="Times New Roman"/>
          <w:b w:val="0"/>
          <w:i w:val="0"/>
          <w:sz w:val="28"/>
          <w:lang w:val="ru-RU"/>
        </w:rPr>
        <w:t>-форме сотрудников тендерного отдела ООО «Лайф Медиа». в опросе участвовали все 8 специалистов. Цель была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носит диагностический характер и служит базой для разработки рекомендаций.</w:t>
      </w:r>
    </w:p>
    <w:p w14:paraId="7114F2F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Анкета</w:t>
      </w:r>
      <w:r>
        <w:rPr>
          <w:rFonts w:hint="default" w:ascii="Times New Roman" w:hAnsi="Times New Roman"/>
          <w:b w:val="0"/>
          <w:i w:val="0"/>
          <w:sz w:val="28"/>
          <w:lang w:val="ru-RU"/>
        </w:rPr>
        <w:t xml:space="preserve"> включала вопросы закрытого и полузакрытого типа. Сотрудники отвечали на вопросы анонимно, чтобы снизить влияние должностной зависимости и получить более точные ответы. Вопросы были сгруппированы по четырём блокам: наличие системы обучения, источники получения знаний, трудности в работе и профессиональные потребности сотрудников (см.табл.3.4.).</w:t>
      </w:r>
    </w:p>
    <w:p w14:paraId="265C5F8D">
      <w:pPr>
        <w:spacing w:after="120" w:line="360" w:lineRule="auto"/>
        <w:ind w:firstLine="700"/>
        <w:jc w:val="right"/>
        <w:rPr>
          <w:sz w:val="24"/>
          <w:szCs w:val="24"/>
        </w:rPr>
      </w:pPr>
      <w:r>
        <w:rPr>
          <w:rFonts w:ascii="Times New Roman" w:hAnsi="Times New Roman"/>
          <w:b w:val="0"/>
          <w:i w:val="0"/>
          <w:sz w:val="24"/>
          <w:szCs w:val="24"/>
        </w:rPr>
        <w:t>Таблица 3.4. Общая оценка сотрудниками состояния обучения в тендерном отделе</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3ED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vAlign w:val="center"/>
          </w:tcPr>
          <w:p w14:paraId="5B786698">
            <w:pPr>
              <w:widowControl w:val="0"/>
              <w:jc w:val="center"/>
              <w:rPr>
                <w:b w:val="0"/>
                <w:bCs/>
              </w:rPr>
            </w:pPr>
            <w:r>
              <w:rPr>
                <w:rFonts w:ascii="Times New Roman" w:hAnsi="Times New Roman"/>
                <w:b w:val="0"/>
                <w:bCs/>
                <w:sz w:val="24"/>
              </w:rPr>
              <w:t>Вопрос анкеты</w:t>
            </w:r>
          </w:p>
        </w:tc>
        <w:tc>
          <w:tcPr>
            <w:tcW w:w="2250" w:type="dxa"/>
            <w:vAlign w:val="center"/>
          </w:tcPr>
          <w:p w14:paraId="0A1F2ED8">
            <w:pPr>
              <w:widowControl w:val="0"/>
              <w:jc w:val="center"/>
              <w:rPr>
                <w:b w:val="0"/>
                <w:bCs/>
              </w:rPr>
            </w:pPr>
            <w:r>
              <w:rPr>
                <w:rFonts w:ascii="Times New Roman" w:hAnsi="Times New Roman"/>
                <w:b w:val="0"/>
                <w:bCs/>
                <w:sz w:val="24"/>
              </w:rPr>
              <w:t>Вариант ответа</w:t>
            </w:r>
          </w:p>
        </w:tc>
        <w:tc>
          <w:tcPr>
            <w:tcW w:w="1868" w:type="dxa"/>
            <w:vAlign w:val="center"/>
          </w:tcPr>
          <w:p w14:paraId="0E21191D">
            <w:pPr>
              <w:widowControl w:val="0"/>
              <w:jc w:val="center"/>
              <w:rPr>
                <w:b w:val="0"/>
                <w:bCs/>
              </w:rPr>
            </w:pPr>
            <w:r>
              <w:rPr>
                <w:rFonts w:ascii="Times New Roman" w:hAnsi="Times New Roman"/>
                <w:b w:val="0"/>
                <w:bCs/>
                <w:sz w:val="24"/>
              </w:rPr>
              <w:t>Количество ответов</w:t>
            </w:r>
          </w:p>
        </w:tc>
        <w:tc>
          <w:tcPr>
            <w:tcW w:w="1839" w:type="dxa"/>
            <w:vAlign w:val="center"/>
          </w:tcPr>
          <w:p w14:paraId="5B9601AF">
            <w:pPr>
              <w:widowControl w:val="0"/>
              <w:jc w:val="center"/>
              <w:rPr>
                <w:b w:val="0"/>
                <w:bCs/>
              </w:rPr>
            </w:pPr>
            <w:r>
              <w:rPr>
                <w:rFonts w:ascii="Times New Roman" w:hAnsi="Times New Roman"/>
                <w:b w:val="0"/>
                <w:bCs/>
                <w:sz w:val="24"/>
              </w:rPr>
              <w:t>Доля, %</w:t>
            </w:r>
          </w:p>
        </w:tc>
      </w:tr>
      <w:tr w14:paraId="56AB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22640FB">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6F0830B6">
            <w:pPr>
              <w:widowControl w:val="0"/>
              <w:jc w:val="center"/>
            </w:pPr>
            <w:r>
              <w:rPr>
                <w:rFonts w:ascii="Times New Roman" w:hAnsi="Times New Roman"/>
                <w:sz w:val="24"/>
              </w:rPr>
              <w:t>Да</w:t>
            </w:r>
          </w:p>
        </w:tc>
        <w:tc>
          <w:tcPr>
            <w:tcW w:w="1868" w:type="dxa"/>
            <w:vAlign w:val="center"/>
          </w:tcPr>
          <w:p w14:paraId="359A23D4">
            <w:pPr>
              <w:widowControl w:val="0"/>
              <w:jc w:val="center"/>
            </w:pPr>
            <w:r>
              <w:rPr>
                <w:rFonts w:ascii="Times New Roman" w:hAnsi="Times New Roman"/>
                <w:sz w:val="24"/>
              </w:rPr>
              <w:t>0</w:t>
            </w:r>
          </w:p>
        </w:tc>
        <w:tc>
          <w:tcPr>
            <w:tcW w:w="1839" w:type="dxa"/>
            <w:vAlign w:val="center"/>
          </w:tcPr>
          <w:p w14:paraId="6924CB38">
            <w:pPr>
              <w:widowControl w:val="0"/>
              <w:jc w:val="center"/>
            </w:pPr>
            <w:r>
              <w:rPr>
                <w:rFonts w:ascii="Times New Roman" w:hAnsi="Times New Roman"/>
                <w:sz w:val="24"/>
              </w:rPr>
              <w:t>0,0</w:t>
            </w:r>
          </w:p>
        </w:tc>
      </w:tr>
      <w:tr w14:paraId="4559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B2A484A">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38509CA0">
            <w:pPr>
              <w:widowControl w:val="0"/>
              <w:jc w:val="center"/>
            </w:pPr>
            <w:r>
              <w:rPr>
                <w:rFonts w:ascii="Times New Roman" w:hAnsi="Times New Roman"/>
                <w:sz w:val="24"/>
              </w:rPr>
              <w:t>Нет</w:t>
            </w:r>
          </w:p>
        </w:tc>
        <w:tc>
          <w:tcPr>
            <w:tcW w:w="1868" w:type="dxa"/>
            <w:vAlign w:val="center"/>
          </w:tcPr>
          <w:p w14:paraId="47211DA0">
            <w:pPr>
              <w:widowControl w:val="0"/>
              <w:jc w:val="center"/>
            </w:pPr>
            <w:r>
              <w:rPr>
                <w:rFonts w:ascii="Times New Roman" w:hAnsi="Times New Roman"/>
                <w:sz w:val="24"/>
              </w:rPr>
              <w:t>8</w:t>
            </w:r>
          </w:p>
        </w:tc>
        <w:tc>
          <w:tcPr>
            <w:tcW w:w="1839" w:type="dxa"/>
            <w:vAlign w:val="center"/>
          </w:tcPr>
          <w:p w14:paraId="6CBFB5EF">
            <w:pPr>
              <w:widowControl w:val="0"/>
              <w:jc w:val="center"/>
            </w:pPr>
            <w:r>
              <w:rPr>
                <w:rFonts w:ascii="Times New Roman" w:hAnsi="Times New Roman"/>
                <w:sz w:val="24"/>
              </w:rPr>
              <w:t>100,0</w:t>
            </w:r>
          </w:p>
        </w:tc>
      </w:tr>
    </w:tbl>
    <w:p w14:paraId="1AF1289D">
      <w:pPr>
        <w:spacing w:after="120" w:line="360" w:lineRule="auto"/>
        <w:jc w:val="both"/>
      </w:pPr>
    </w:p>
    <w:p w14:paraId="4CE9D6DC">
      <w:pPr>
        <w:spacing w:after="120" w:line="360" w:lineRule="auto"/>
        <w:jc w:val="right"/>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Продолжение таблицы 3.4.</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0C4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05B3369">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3634AC45">
            <w:pPr>
              <w:widowControl w:val="0"/>
              <w:jc w:val="center"/>
            </w:pPr>
            <w:r>
              <w:rPr>
                <w:rFonts w:ascii="Times New Roman" w:hAnsi="Times New Roman"/>
                <w:sz w:val="24"/>
              </w:rPr>
              <w:t>Да, полностью</w:t>
            </w:r>
          </w:p>
        </w:tc>
        <w:tc>
          <w:tcPr>
            <w:tcW w:w="1868" w:type="dxa"/>
            <w:vAlign w:val="center"/>
          </w:tcPr>
          <w:p w14:paraId="47C40D36">
            <w:pPr>
              <w:widowControl w:val="0"/>
              <w:jc w:val="center"/>
            </w:pPr>
            <w:r>
              <w:rPr>
                <w:rFonts w:ascii="Times New Roman" w:hAnsi="Times New Roman"/>
                <w:sz w:val="24"/>
              </w:rPr>
              <w:t>0</w:t>
            </w:r>
          </w:p>
        </w:tc>
        <w:tc>
          <w:tcPr>
            <w:tcW w:w="1839" w:type="dxa"/>
            <w:vAlign w:val="center"/>
          </w:tcPr>
          <w:p w14:paraId="33FD3682">
            <w:pPr>
              <w:widowControl w:val="0"/>
              <w:jc w:val="center"/>
            </w:pPr>
            <w:r>
              <w:rPr>
                <w:rFonts w:ascii="Times New Roman" w:hAnsi="Times New Roman"/>
                <w:sz w:val="24"/>
              </w:rPr>
              <w:t>0,0</w:t>
            </w:r>
          </w:p>
        </w:tc>
      </w:tr>
      <w:tr w14:paraId="657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379350">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EB2F2B9">
            <w:pPr>
              <w:widowControl w:val="0"/>
              <w:jc w:val="center"/>
            </w:pPr>
            <w:r>
              <w:rPr>
                <w:rFonts w:ascii="Times New Roman" w:hAnsi="Times New Roman"/>
                <w:sz w:val="24"/>
              </w:rPr>
              <w:t>Частично</w:t>
            </w:r>
          </w:p>
        </w:tc>
        <w:tc>
          <w:tcPr>
            <w:tcW w:w="1868" w:type="dxa"/>
            <w:vAlign w:val="center"/>
          </w:tcPr>
          <w:p w14:paraId="2D48A761">
            <w:pPr>
              <w:widowControl w:val="0"/>
              <w:jc w:val="center"/>
            </w:pPr>
            <w:r>
              <w:rPr>
                <w:rFonts w:ascii="Times New Roman" w:hAnsi="Times New Roman"/>
                <w:sz w:val="24"/>
              </w:rPr>
              <w:t>2</w:t>
            </w:r>
          </w:p>
        </w:tc>
        <w:tc>
          <w:tcPr>
            <w:tcW w:w="1839" w:type="dxa"/>
            <w:vAlign w:val="center"/>
          </w:tcPr>
          <w:p w14:paraId="439D0546">
            <w:pPr>
              <w:widowControl w:val="0"/>
              <w:jc w:val="center"/>
            </w:pPr>
            <w:r>
              <w:rPr>
                <w:rFonts w:ascii="Times New Roman" w:hAnsi="Times New Roman"/>
                <w:sz w:val="24"/>
              </w:rPr>
              <w:t>25,0</w:t>
            </w:r>
          </w:p>
        </w:tc>
      </w:tr>
      <w:tr w14:paraId="4FF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4E2A845">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08F6EC1">
            <w:pPr>
              <w:widowControl w:val="0"/>
              <w:jc w:val="center"/>
            </w:pPr>
            <w:r>
              <w:rPr>
                <w:rFonts w:ascii="Times New Roman" w:hAnsi="Times New Roman"/>
                <w:sz w:val="24"/>
              </w:rPr>
              <w:t>Нет</w:t>
            </w:r>
          </w:p>
        </w:tc>
        <w:tc>
          <w:tcPr>
            <w:tcW w:w="1868" w:type="dxa"/>
            <w:vAlign w:val="center"/>
          </w:tcPr>
          <w:p w14:paraId="207F1191">
            <w:pPr>
              <w:widowControl w:val="0"/>
              <w:jc w:val="center"/>
            </w:pPr>
            <w:r>
              <w:rPr>
                <w:rFonts w:ascii="Times New Roman" w:hAnsi="Times New Roman"/>
                <w:sz w:val="24"/>
              </w:rPr>
              <w:t>6</w:t>
            </w:r>
          </w:p>
        </w:tc>
        <w:tc>
          <w:tcPr>
            <w:tcW w:w="1839" w:type="dxa"/>
            <w:vAlign w:val="center"/>
          </w:tcPr>
          <w:p w14:paraId="35E785F9">
            <w:pPr>
              <w:widowControl w:val="0"/>
              <w:jc w:val="center"/>
            </w:pPr>
            <w:r>
              <w:rPr>
                <w:rFonts w:ascii="Times New Roman" w:hAnsi="Times New Roman"/>
                <w:sz w:val="24"/>
              </w:rPr>
              <w:t>75,0</w:t>
            </w:r>
          </w:p>
        </w:tc>
      </w:tr>
      <w:tr w14:paraId="0E4A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1B4FAF49">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27AD96CD">
            <w:pPr>
              <w:widowControl w:val="0"/>
              <w:jc w:val="center"/>
            </w:pPr>
            <w:r>
              <w:rPr>
                <w:rFonts w:ascii="Times New Roman" w:hAnsi="Times New Roman"/>
                <w:sz w:val="24"/>
              </w:rPr>
              <w:t>Да</w:t>
            </w:r>
          </w:p>
        </w:tc>
        <w:tc>
          <w:tcPr>
            <w:tcW w:w="1868" w:type="dxa"/>
            <w:vAlign w:val="center"/>
          </w:tcPr>
          <w:p w14:paraId="4F4AA7A2">
            <w:pPr>
              <w:widowControl w:val="0"/>
              <w:jc w:val="center"/>
            </w:pPr>
            <w:r>
              <w:rPr>
                <w:rFonts w:ascii="Times New Roman" w:hAnsi="Times New Roman"/>
                <w:sz w:val="24"/>
              </w:rPr>
              <w:t>0</w:t>
            </w:r>
          </w:p>
        </w:tc>
        <w:tc>
          <w:tcPr>
            <w:tcW w:w="1839" w:type="dxa"/>
            <w:vAlign w:val="center"/>
          </w:tcPr>
          <w:p w14:paraId="3673F7CE">
            <w:pPr>
              <w:widowControl w:val="0"/>
              <w:jc w:val="center"/>
            </w:pPr>
            <w:r>
              <w:rPr>
                <w:rFonts w:ascii="Times New Roman" w:hAnsi="Times New Roman"/>
                <w:sz w:val="24"/>
              </w:rPr>
              <w:t>0,0</w:t>
            </w:r>
          </w:p>
        </w:tc>
      </w:tr>
      <w:tr w14:paraId="2D43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5E65411">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0CD31B59">
            <w:pPr>
              <w:widowControl w:val="0"/>
              <w:jc w:val="center"/>
            </w:pPr>
            <w:r>
              <w:rPr>
                <w:rFonts w:ascii="Times New Roman" w:hAnsi="Times New Roman"/>
                <w:sz w:val="24"/>
              </w:rPr>
              <w:t>Нет</w:t>
            </w:r>
          </w:p>
        </w:tc>
        <w:tc>
          <w:tcPr>
            <w:tcW w:w="1868" w:type="dxa"/>
            <w:vAlign w:val="center"/>
          </w:tcPr>
          <w:p w14:paraId="2C04BA2F">
            <w:pPr>
              <w:widowControl w:val="0"/>
              <w:jc w:val="center"/>
            </w:pPr>
            <w:r>
              <w:rPr>
                <w:rFonts w:ascii="Times New Roman" w:hAnsi="Times New Roman"/>
                <w:sz w:val="24"/>
              </w:rPr>
              <w:t>8</w:t>
            </w:r>
          </w:p>
        </w:tc>
        <w:tc>
          <w:tcPr>
            <w:tcW w:w="1839" w:type="dxa"/>
            <w:vAlign w:val="center"/>
          </w:tcPr>
          <w:p w14:paraId="0F02E646">
            <w:pPr>
              <w:widowControl w:val="0"/>
              <w:jc w:val="center"/>
            </w:pPr>
            <w:r>
              <w:rPr>
                <w:rFonts w:ascii="Times New Roman" w:hAnsi="Times New Roman"/>
                <w:sz w:val="24"/>
              </w:rPr>
              <w:t>100,0</w:t>
            </w:r>
          </w:p>
        </w:tc>
      </w:tr>
      <w:tr w14:paraId="45CF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B98276C">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72ABEE5C">
            <w:pPr>
              <w:widowControl w:val="0"/>
              <w:jc w:val="center"/>
            </w:pPr>
            <w:r>
              <w:rPr>
                <w:rFonts w:ascii="Times New Roman" w:hAnsi="Times New Roman"/>
                <w:sz w:val="24"/>
              </w:rPr>
              <w:t>Да, удобная и актуальная</w:t>
            </w:r>
          </w:p>
        </w:tc>
        <w:tc>
          <w:tcPr>
            <w:tcW w:w="1868" w:type="dxa"/>
            <w:vAlign w:val="center"/>
          </w:tcPr>
          <w:p w14:paraId="7E030DF5">
            <w:pPr>
              <w:widowControl w:val="0"/>
              <w:jc w:val="center"/>
            </w:pPr>
            <w:r>
              <w:rPr>
                <w:rFonts w:ascii="Times New Roman" w:hAnsi="Times New Roman"/>
                <w:sz w:val="24"/>
              </w:rPr>
              <w:t>0</w:t>
            </w:r>
          </w:p>
        </w:tc>
        <w:tc>
          <w:tcPr>
            <w:tcW w:w="1839" w:type="dxa"/>
            <w:vAlign w:val="center"/>
          </w:tcPr>
          <w:p w14:paraId="117E6730">
            <w:pPr>
              <w:widowControl w:val="0"/>
              <w:jc w:val="center"/>
            </w:pPr>
            <w:r>
              <w:rPr>
                <w:rFonts w:ascii="Times New Roman" w:hAnsi="Times New Roman"/>
                <w:sz w:val="24"/>
              </w:rPr>
              <w:t>0,0</w:t>
            </w:r>
          </w:p>
        </w:tc>
      </w:tr>
      <w:tr w14:paraId="3E1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F2B3AC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49E8BC37">
            <w:pPr>
              <w:widowControl w:val="0"/>
              <w:jc w:val="center"/>
            </w:pPr>
            <w:r>
              <w:rPr>
                <w:rFonts w:ascii="Times New Roman" w:hAnsi="Times New Roman"/>
                <w:sz w:val="24"/>
              </w:rPr>
              <w:t>Есть отдельные материалы, но они разрознены</w:t>
            </w:r>
          </w:p>
        </w:tc>
        <w:tc>
          <w:tcPr>
            <w:tcW w:w="1868" w:type="dxa"/>
            <w:vAlign w:val="center"/>
          </w:tcPr>
          <w:p w14:paraId="6252F159">
            <w:pPr>
              <w:widowControl w:val="0"/>
              <w:jc w:val="center"/>
            </w:pPr>
            <w:r>
              <w:rPr>
                <w:rFonts w:ascii="Times New Roman" w:hAnsi="Times New Roman"/>
                <w:sz w:val="24"/>
              </w:rPr>
              <w:t>6</w:t>
            </w:r>
          </w:p>
        </w:tc>
        <w:tc>
          <w:tcPr>
            <w:tcW w:w="1839" w:type="dxa"/>
            <w:vAlign w:val="center"/>
          </w:tcPr>
          <w:p w14:paraId="6FFBBA3D">
            <w:pPr>
              <w:widowControl w:val="0"/>
              <w:jc w:val="center"/>
            </w:pPr>
            <w:r>
              <w:rPr>
                <w:rFonts w:ascii="Times New Roman" w:hAnsi="Times New Roman"/>
                <w:sz w:val="24"/>
              </w:rPr>
              <w:t>75,0</w:t>
            </w:r>
          </w:p>
        </w:tc>
      </w:tr>
      <w:tr w14:paraId="5FAB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0AB36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63823F0F">
            <w:pPr>
              <w:widowControl w:val="0"/>
              <w:jc w:val="center"/>
            </w:pPr>
            <w:r>
              <w:rPr>
                <w:rFonts w:ascii="Times New Roman" w:hAnsi="Times New Roman"/>
                <w:sz w:val="24"/>
              </w:rPr>
              <w:t>Нет</w:t>
            </w:r>
          </w:p>
        </w:tc>
        <w:tc>
          <w:tcPr>
            <w:tcW w:w="1868" w:type="dxa"/>
            <w:vAlign w:val="center"/>
          </w:tcPr>
          <w:p w14:paraId="4F9D39ED">
            <w:pPr>
              <w:widowControl w:val="0"/>
              <w:jc w:val="center"/>
            </w:pPr>
            <w:r>
              <w:rPr>
                <w:rFonts w:ascii="Times New Roman" w:hAnsi="Times New Roman"/>
                <w:sz w:val="24"/>
              </w:rPr>
              <w:t>2</w:t>
            </w:r>
          </w:p>
        </w:tc>
        <w:tc>
          <w:tcPr>
            <w:tcW w:w="1839" w:type="dxa"/>
            <w:vAlign w:val="center"/>
          </w:tcPr>
          <w:p w14:paraId="74A53E8F">
            <w:pPr>
              <w:widowControl w:val="0"/>
              <w:jc w:val="center"/>
            </w:pPr>
            <w:r>
              <w:rPr>
                <w:rFonts w:ascii="Times New Roman" w:hAnsi="Times New Roman"/>
                <w:sz w:val="24"/>
              </w:rPr>
              <w:t>25,0</w:t>
            </w:r>
          </w:p>
        </w:tc>
      </w:tr>
    </w:tbl>
    <w:p w14:paraId="420ACCC2">
      <w:pPr>
        <w:spacing w:after="120" w:line="360" w:lineRule="auto"/>
        <w:jc w:val="both"/>
        <w:rPr>
          <w:rFonts w:hint="default"/>
          <w:lang w:val="ru-RU"/>
        </w:rPr>
      </w:pPr>
    </w:p>
    <w:p w14:paraId="4ABC9D0B">
      <w:pPr>
        <w:spacing w:after="120" w:line="360" w:lineRule="auto"/>
        <w:ind w:firstLine="700"/>
        <w:jc w:val="both"/>
      </w:pPr>
      <w:r>
        <w:rPr>
          <w:rFonts w:ascii="Times New Roman" w:hAnsi="Times New Roman"/>
          <w:b w:val="0"/>
          <w:sz w:val="28"/>
        </w:rPr>
        <w:t>Ответы сотрудников подтверждают вывод о том, что обучение в отделе не оформлено как система. Все 8 опрошенных указали, что утверждённой программы обучения нет. При этом 6 сотрудников из 8 сообщили, что не проходили вводное обучение при приёме на работу. Ещё 2 сотрудника отметили, что обучение было частичным и выражалось в объяснении отдельных задач, а не в последовательном освоении должности. Также все респонденты указали, что регулярная проверка знаний по законодательству и работе с электронными площадками не проводится.</w:t>
      </w:r>
    </w:p>
    <w:p w14:paraId="46471012">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воспринимается работниками как надёжный инструмент.</w:t>
      </w:r>
    </w:p>
    <w:p w14:paraId="363D82DE">
      <w:pPr>
        <w:spacing w:after="120" w:line="360" w:lineRule="auto"/>
        <w:ind w:firstLine="700"/>
        <w:jc w:val="right"/>
        <w:rPr>
          <w:sz w:val="24"/>
          <w:szCs w:val="24"/>
        </w:rPr>
      </w:pPr>
      <w:r>
        <w:rPr>
          <w:rFonts w:ascii="Times New Roman" w:hAnsi="Times New Roman"/>
          <w:b w:val="0"/>
          <w:i w:val="0"/>
          <w:sz w:val="24"/>
          <w:szCs w:val="24"/>
        </w:rPr>
        <w:t>Таблица 3.5. Источники получения профессиональных знаний сотрудниками тендерного отдела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533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19619C8">
            <w:pPr>
              <w:widowControl w:val="0"/>
              <w:jc w:val="both"/>
              <w:rPr>
                <w:b w:val="0"/>
                <w:bCs/>
              </w:rPr>
            </w:pPr>
            <w:r>
              <w:rPr>
                <w:rFonts w:ascii="Times New Roman" w:hAnsi="Times New Roman"/>
                <w:b w:val="0"/>
                <w:bCs/>
                <w:sz w:val="24"/>
              </w:rPr>
              <w:t>Источник информации</w:t>
            </w:r>
          </w:p>
        </w:tc>
        <w:tc>
          <w:tcPr>
            <w:tcW w:w="3118" w:type="dxa"/>
          </w:tcPr>
          <w:p w14:paraId="653761BA">
            <w:pPr>
              <w:widowControl w:val="0"/>
              <w:jc w:val="both"/>
              <w:rPr>
                <w:b w:val="0"/>
                <w:bCs/>
              </w:rPr>
            </w:pPr>
            <w:r>
              <w:rPr>
                <w:rFonts w:ascii="Times New Roman" w:hAnsi="Times New Roman"/>
                <w:b w:val="0"/>
                <w:bCs/>
                <w:sz w:val="24"/>
              </w:rPr>
              <w:t>Количество сотрудников, отметивших источник</w:t>
            </w:r>
          </w:p>
        </w:tc>
        <w:tc>
          <w:tcPr>
            <w:tcW w:w="3118" w:type="dxa"/>
          </w:tcPr>
          <w:p w14:paraId="24B56EE5">
            <w:pPr>
              <w:widowControl w:val="0"/>
              <w:jc w:val="both"/>
              <w:rPr>
                <w:b w:val="0"/>
                <w:bCs/>
              </w:rPr>
            </w:pPr>
            <w:r>
              <w:rPr>
                <w:rFonts w:ascii="Times New Roman" w:hAnsi="Times New Roman"/>
                <w:b w:val="0"/>
                <w:bCs/>
                <w:sz w:val="24"/>
              </w:rPr>
              <w:t>Доля от численности отдела, %</w:t>
            </w:r>
          </w:p>
        </w:tc>
      </w:tr>
      <w:tr w14:paraId="10C0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FE109EB">
            <w:pPr>
              <w:widowControl w:val="0"/>
              <w:jc w:val="both"/>
            </w:pPr>
            <w:r>
              <w:rPr>
                <w:rFonts w:ascii="Times New Roman" w:hAnsi="Times New Roman"/>
                <w:sz w:val="24"/>
              </w:rPr>
              <w:t>Самостоятельный поиск информации в интернете и справочных системах</w:t>
            </w:r>
          </w:p>
        </w:tc>
        <w:tc>
          <w:tcPr>
            <w:tcW w:w="3118" w:type="dxa"/>
          </w:tcPr>
          <w:p w14:paraId="09798C97">
            <w:pPr>
              <w:widowControl w:val="0"/>
              <w:jc w:val="center"/>
            </w:pPr>
            <w:r>
              <w:rPr>
                <w:rFonts w:ascii="Times New Roman" w:hAnsi="Times New Roman"/>
                <w:sz w:val="24"/>
              </w:rPr>
              <w:t>7</w:t>
            </w:r>
          </w:p>
        </w:tc>
        <w:tc>
          <w:tcPr>
            <w:tcW w:w="3118" w:type="dxa"/>
          </w:tcPr>
          <w:p w14:paraId="08F87C31">
            <w:pPr>
              <w:widowControl w:val="0"/>
              <w:jc w:val="center"/>
            </w:pPr>
            <w:r>
              <w:rPr>
                <w:rFonts w:ascii="Times New Roman" w:hAnsi="Times New Roman"/>
                <w:sz w:val="24"/>
              </w:rPr>
              <w:t>87,5</w:t>
            </w:r>
          </w:p>
        </w:tc>
      </w:tr>
      <w:tr w14:paraId="6CA2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63E522">
            <w:pPr>
              <w:widowControl w:val="0"/>
              <w:jc w:val="both"/>
            </w:pPr>
            <w:r>
              <w:rPr>
                <w:rFonts w:ascii="Times New Roman" w:hAnsi="Times New Roman"/>
                <w:sz w:val="24"/>
              </w:rPr>
              <w:t>Обращение к более опытным коллегам</w:t>
            </w:r>
          </w:p>
        </w:tc>
        <w:tc>
          <w:tcPr>
            <w:tcW w:w="3118" w:type="dxa"/>
          </w:tcPr>
          <w:p w14:paraId="0E2B0DB3">
            <w:pPr>
              <w:widowControl w:val="0"/>
              <w:jc w:val="center"/>
            </w:pPr>
            <w:r>
              <w:rPr>
                <w:rFonts w:ascii="Times New Roman" w:hAnsi="Times New Roman"/>
                <w:sz w:val="24"/>
              </w:rPr>
              <w:t>7</w:t>
            </w:r>
          </w:p>
        </w:tc>
        <w:tc>
          <w:tcPr>
            <w:tcW w:w="3118" w:type="dxa"/>
          </w:tcPr>
          <w:p w14:paraId="035D3F64">
            <w:pPr>
              <w:widowControl w:val="0"/>
              <w:jc w:val="center"/>
            </w:pPr>
            <w:r>
              <w:rPr>
                <w:rFonts w:ascii="Times New Roman" w:hAnsi="Times New Roman"/>
                <w:sz w:val="24"/>
              </w:rPr>
              <w:t>87,5</w:t>
            </w:r>
          </w:p>
        </w:tc>
      </w:tr>
      <w:tr w14:paraId="4D3F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8D9DC3F">
            <w:pPr>
              <w:widowControl w:val="0"/>
              <w:jc w:val="both"/>
            </w:pPr>
            <w:r>
              <w:rPr>
                <w:rFonts w:ascii="Times New Roman" w:hAnsi="Times New Roman"/>
                <w:sz w:val="24"/>
              </w:rPr>
              <w:t>Устные пояснения руководителя отдела</w:t>
            </w:r>
          </w:p>
        </w:tc>
        <w:tc>
          <w:tcPr>
            <w:tcW w:w="3118" w:type="dxa"/>
          </w:tcPr>
          <w:p w14:paraId="399C283D">
            <w:pPr>
              <w:widowControl w:val="0"/>
              <w:jc w:val="center"/>
            </w:pPr>
            <w:r>
              <w:rPr>
                <w:rFonts w:ascii="Times New Roman" w:hAnsi="Times New Roman"/>
                <w:sz w:val="24"/>
              </w:rPr>
              <w:t>5</w:t>
            </w:r>
          </w:p>
        </w:tc>
        <w:tc>
          <w:tcPr>
            <w:tcW w:w="3118" w:type="dxa"/>
          </w:tcPr>
          <w:p w14:paraId="51017E04">
            <w:pPr>
              <w:widowControl w:val="0"/>
              <w:jc w:val="center"/>
            </w:pPr>
            <w:r>
              <w:rPr>
                <w:rFonts w:ascii="Times New Roman" w:hAnsi="Times New Roman"/>
                <w:sz w:val="24"/>
              </w:rPr>
              <w:t>62,5</w:t>
            </w:r>
          </w:p>
        </w:tc>
      </w:tr>
      <w:tr w14:paraId="79B2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8777E5C">
            <w:pPr>
              <w:widowControl w:val="0"/>
              <w:jc w:val="both"/>
            </w:pPr>
            <w:r>
              <w:rPr>
                <w:rFonts w:ascii="Times New Roman" w:hAnsi="Times New Roman"/>
                <w:sz w:val="24"/>
              </w:rPr>
              <w:t>Просмотр ранее поданных заявок</w:t>
            </w:r>
          </w:p>
        </w:tc>
        <w:tc>
          <w:tcPr>
            <w:tcW w:w="3118" w:type="dxa"/>
          </w:tcPr>
          <w:p w14:paraId="5E274DBB">
            <w:pPr>
              <w:widowControl w:val="0"/>
              <w:jc w:val="center"/>
            </w:pPr>
            <w:r>
              <w:rPr>
                <w:rFonts w:ascii="Times New Roman" w:hAnsi="Times New Roman"/>
                <w:sz w:val="24"/>
              </w:rPr>
              <w:t>6</w:t>
            </w:r>
          </w:p>
        </w:tc>
        <w:tc>
          <w:tcPr>
            <w:tcW w:w="3118" w:type="dxa"/>
          </w:tcPr>
          <w:p w14:paraId="5394AEFF">
            <w:pPr>
              <w:widowControl w:val="0"/>
              <w:jc w:val="center"/>
            </w:pPr>
            <w:r>
              <w:rPr>
                <w:rFonts w:ascii="Times New Roman" w:hAnsi="Times New Roman"/>
                <w:sz w:val="24"/>
              </w:rPr>
              <w:t>75,0</w:t>
            </w:r>
          </w:p>
        </w:tc>
      </w:tr>
      <w:tr w14:paraId="6004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51AC6A9">
            <w:pPr>
              <w:widowControl w:val="0"/>
              <w:jc w:val="both"/>
            </w:pPr>
            <w:r>
              <w:rPr>
                <w:rFonts w:ascii="Times New Roman" w:hAnsi="Times New Roman"/>
                <w:sz w:val="24"/>
              </w:rPr>
              <w:t>Записи вебинаров по 44-ФЗ/223-ФЗ</w:t>
            </w:r>
          </w:p>
        </w:tc>
        <w:tc>
          <w:tcPr>
            <w:tcW w:w="3118" w:type="dxa"/>
          </w:tcPr>
          <w:p w14:paraId="2F83FD26">
            <w:pPr>
              <w:widowControl w:val="0"/>
              <w:jc w:val="center"/>
            </w:pPr>
            <w:r>
              <w:rPr>
                <w:rFonts w:ascii="Times New Roman" w:hAnsi="Times New Roman"/>
                <w:sz w:val="24"/>
              </w:rPr>
              <w:t>4</w:t>
            </w:r>
          </w:p>
        </w:tc>
        <w:tc>
          <w:tcPr>
            <w:tcW w:w="3118" w:type="dxa"/>
          </w:tcPr>
          <w:p w14:paraId="51E600D5">
            <w:pPr>
              <w:widowControl w:val="0"/>
              <w:jc w:val="center"/>
            </w:pPr>
            <w:r>
              <w:rPr>
                <w:rFonts w:ascii="Times New Roman" w:hAnsi="Times New Roman"/>
                <w:sz w:val="24"/>
              </w:rPr>
              <w:t>50,0</w:t>
            </w:r>
          </w:p>
        </w:tc>
      </w:tr>
      <w:tr w14:paraId="1294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27DD2B">
            <w:pPr>
              <w:widowControl w:val="0"/>
              <w:jc w:val="both"/>
            </w:pPr>
            <w:r>
              <w:rPr>
                <w:rFonts w:ascii="Times New Roman" w:hAnsi="Times New Roman"/>
                <w:sz w:val="24"/>
              </w:rPr>
              <w:t>Внутренние инструкции компании</w:t>
            </w:r>
          </w:p>
        </w:tc>
        <w:tc>
          <w:tcPr>
            <w:tcW w:w="3118" w:type="dxa"/>
          </w:tcPr>
          <w:p w14:paraId="2D58E7E8">
            <w:pPr>
              <w:widowControl w:val="0"/>
              <w:jc w:val="center"/>
            </w:pPr>
            <w:r>
              <w:rPr>
                <w:rFonts w:ascii="Times New Roman" w:hAnsi="Times New Roman"/>
                <w:sz w:val="24"/>
              </w:rPr>
              <w:t>1</w:t>
            </w:r>
          </w:p>
        </w:tc>
        <w:tc>
          <w:tcPr>
            <w:tcW w:w="3118" w:type="dxa"/>
          </w:tcPr>
          <w:p w14:paraId="291F8464">
            <w:pPr>
              <w:widowControl w:val="0"/>
              <w:jc w:val="center"/>
            </w:pPr>
            <w:r>
              <w:rPr>
                <w:rFonts w:ascii="Times New Roman" w:hAnsi="Times New Roman"/>
                <w:sz w:val="24"/>
              </w:rPr>
              <w:t>12,5</w:t>
            </w:r>
          </w:p>
        </w:tc>
      </w:tr>
      <w:tr w14:paraId="71EB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7AD0D6B">
            <w:pPr>
              <w:widowControl w:val="0"/>
              <w:jc w:val="both"/>
            </w:pPr>
            <w:r>
              <w:rPr>
                <w:rFonts w:ascii="Times New Roman" w:hAnsi="Times New Roman"/>
                <w:sz w:val="24"/>
              </w:rPr>
              <w:t>Единый обучающий курс компании</w:t>
            </w:r>
          </w:p>
        </w:tc>
        <w:tc>
          <w:tcPr>
            <w:tcW w:w="3118" w:type="dxa"/>
          </w:tcPr>
          <w:p w14:paraId="4F07DD65">
            <w:pPr>
              <w:widowControl w:val="0"/>
              <w:jc w:val="center"/>
            </w:pPr>
            <w:r>
              <w:rPr>
                <w:rFonts w:ascii="Times New Roman" w:hAnsi="Times New Roman"/>
                <w:sz w:val="24"/>
              </w:rPr>
              <w:t>0</w:t>
            </w:r>
          </w:p>
        </w:tc>
        <w:tc>
          <w:tcPr>
            <w:tcW w:w="3118" w:type="dxa"/>
          </w:tcPr>
          <w:p w14:paraId="52693347">
            <w:pPr>
              <w:widowControl w:val="0"/>
              <w:jc w:val="center"/>
            </w:pPr>
            <w:r>
              <w:rPr>
                <w:rFonts w:ascii="Times New Roman" w:hAnsi="Times New Roman"/>
                <w:sz w:val="24"/>
              </w:rPr>
              <w:t>0,0</w:t>
            </w:r>
          </w:p>
        </w:tc>
      </w:tr>
    </w:tbl>
    <w:p w14:paraId="459C0E44">
      <w:pPr>
        <w:spacing w:after="120" w:line="360" w:lineRule="auto"/>
        <w:jc w:val="both"/>
      </w:pPr>
    </w:p>
    <w:p w14:paraId="6902B2A1">
      <w:pPr>
        <w:spacing w:after="120" w:line="360" w:lineRule="auto"/>
        <w:ind w:firstLine="700"/>
        <w:jc w:val="both"/>
        <w:rPr>
          <w:rFonts w:ascii="Times New Roman" w:hAnsi="Times New Roman"/>
          <w:b w:val="0"/>
          <w:i w:val="0"/>
          <w:sz w:val="28"/>
        </w:rPr>
      </w:pPr>
      <w:r>
        <w:rPr>
          <w:rFonts w:ascii="Times New Roman" w:hAnsi="Times New Roman"/>
          <w:b w:val="0"/>
          <w:i w:val="0"/>
          <w:sz w:val="28"/>
          <w:lang w:val="ru-RU"/>
        </w:rPr>
        <w:t>Результаты</w:t>
      </w:r>
      <w:r>
        <w:rPr>
          <w:rFonts w:hint="default" w:ascii="Times New Roman" w:hAnsi="Times New Roman"/>
          <w:b w:val="0"/>
          <w:i w:val="0"/>
          <w:sz w:val="28"/>
          <w:lang w:val="ru-RU"/>
        </w:rPr>
        <w:t xml:space="preserve"> таблицы 3.5 показывают, что основными источниками знаний являются самостоятельный поиск информации и обращение к коллегам. Это означает, что обучение в отделе фактически встроено в текущую работу. </w:t>
      </w:r>
      <w:r>
        <w:rPr>
          <w:rFonts w:ascii="Times New Roman" w:hAnsi="Times New Roman"/>
          <w:b w:val="0"/>
          <w:i w:val="0"/>
          <w:sz w:val="28"/>
        </w:rPr>
        <w:t xml:space="preserve">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 Отсутствие единого обучающего курса отметили все участники опроса.</w:t>
      </w:r>
    </w:p>
    <w:p w14:paraId="19108AFC">
      <w:pPr>
        <w:spacing w:after="120" w:line="360" w:lineRule="auto"/>
        <w:ind w:firstLine="700"/>
        <w:jc w:val="both"/>
        <w:rPr>
          <w:rFonts w:hint="default" w:ascii="Times New Roman" w:hAnsi="Times New Roman"/>
          <w:b w:val="0"/>
          <w:i w:val="0"/>
          <w:sz w:val="28"/>
          <w:lang w:val="ru-RU"/>
        </w:rPr>
      </w:pPr>
      <w:r>
        <w:rPr>
          <w:rFonts w:ascii="Times New Roman" w:hAnsi="Times New Roman"/>
          <w:b w:val="0"/>
          <w:sz w:val="28"/>
        </w:rPr>
        <w:t>Трудности, которые возникают  при подготовке заявок отражены в таблице 3.6.</w:t>
      </w:r>
    </w:p>
    <w:p w14:paraId="54ED461A">
      <w:pPr>
        <w:spacing w:after="120" w:line="360" w:lineRule="auto"/>
        <w:ind w:firstLine="700"/>
        <w:jc w:val="both"/>
        <w:rPr>
          <w:rFonts w:hint="default" w:ascii="Times New Roman" w:hAnsi="Times New Roman"/>
          <w:b w:val="0"/>
          <w:i w:val="0"/>
          <w:sz w:val="28"/>
          <w:lang w:val="ru-RU"/>
        </w:rPr>
      </w:pPr>
    </w:p>
    <w:p w14:paraId="054D67CE">
      <w:pPr>
        <w:spacing w:after="120" w:line="360" w:lineRule="auto"/>
        <w:ind w:firstLine="700"/>
        <w:jc w:val="right"/>
        <w:rPr>
          <w:sz w:val="24"/>
          <w:szCs w:val="24"/>
        </w:rPr>
      </w:pPr>
      <w:r>
        <w:rPr>
          <w:rFonts w:ascii="Times New Roman" w:hAnsi="Times New Roman"/>
          <w:b w:val="0"/>
          <w:i w:val="0"/>
          <w:sz w:val="24"/>
          <w:szCs w:val="24"/>
        </w:rPr>
        <w:t>Таблица 3.6. Трудности, с которыми сотрудники сталкиваются при подготовке заявок</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2257"/>
        <w:gridCol w:w="2388"/>
      </w:tblGrid>
      <w:tr w14:paraId="1A594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F01A0B4">
            <w:pPr>
              <w:widowControl w:val="0"/>
              <w:jc w:val="center"/>
              <w:rPr>
                <w:b w:val="0"/>
                <w:bCs/>
              </w:rPr>
            </w:pPr>
            <w:r>
              <w:rPr>
                <w:rFonts w:ascii="Times New Roman" w:hAnsi="Times New Roman"/>
                <w:b w:val="0"/>
                <w:bCs/>
                <w:sz w:val="24"/>
              </w:rPr>
              <w:t>Трудность</w:t>
            </w:r>
          </w:p>
        </w:tc>
        <w:tc>
          <w:tcPr>
            <w:tcW w:w="2257" w:type="dxa"/>
          </w:tcPr>
          <w:p w14:paraId="6385A8FB">
            <w:pPr>
              <w:widowControl w:val="0"/>
              <w:jc w:val="center"/>
              <w:rPr>
                <w:b w:val="0"/>
                <w:bCs/>
              </w:rPr>
            </w:pPr>
            <w:r>
              <w:rPr>
                <w:rFonts w:ascii="Times New Roman" w:hAnsi="Times New Roman"/>
                <w:b w:val="0"/>
                <w:bCs/>
                <w:sz w:val="24"/>
              </w:rPr>
              <w:t>Количество ответов</w:t>
            </w:r>
          </w:p>
        </w:tc>
        <w:tc>
          <w:tcPr>
            <w:tcW w:w="2388" w:type="dxa"/>
          </w:tcPr>
          <w:p w14:paraId="5D5F7948">
            <w:pPr>
              <w:widowControl w:val="0"/>
              <w:jc w:val="center"/>
              <w:rPr>
                <w:b w:val="0"/>
                <w:bCs/>
              </w:rPr>
            </w:pPr>
            <w:r>
              <w:rPr>
                <w:rFonts w:ascii="Times New Roman" w:hAnsi="Times New Roman"/>
                <w:b w:val="0"/>
                <w:bCs/>
                <w:sz w:val="24"/>
              </w:rPr>
              <w:t>Доля, %</w:t>
            </w:r>
          </w:p>
        </w:tc>
      </w:tr>
      <w:tr w14:paraId="638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6D03CEF6">
            <w:pPr>
              <w:widowControl w:val="0"/>
              <w:jc w:val="both"/>
              <w:rPr>
                <w:b w:val="0"/>
                <w:bCs/>
              </w:rPr>
            </w:pPr>
            <w:r>
              <w:rPr>
                <w:rFonts w:ascii="Times New Roman" w:hAnsi="Times New Roman"/>
                <w:b w:val="0"/>
                <w:bCs/>
                <w:sz w:val="24"/>
              </w:rPr>
              <w:t>Сложность отслеживания изменений в 44-ФЗ/223-ФЗ</w:t>
            </w:r>
          </w:p>
        </w:tc>
        <w:tc>
          <w:tcPr>
            <w:tcW w:w="2257" w:type="dxa"/>
          </w:tcPr>
          <w:p w14:paraId="3C9DB36B">
            <w:pPr>
              <w:widowControl w:val="0"/>
              <w:jc w:val="center"/>
              <w:rPr>
                <w:b w:val="0"/>
                <w:bCs/>
              </w:rPr>
            </w:pPr>
            <w:r>
              <w:rPr>
                <w:rFonts w:ascii="Times New Roman" w:hAnsi="Times New Roman"/>
                <w:b w:val="0"/>
                <w:bCs/>
                <w:sz w:val="24"/>
              </w:rPr>
              <w:t>6</w:t>
            </w:r>
          </w:p>
        </w:tc>
        <w:tc>
          <w:tcPr>
            <w:tcW w:w="2388" w:type="dxa"/>
          </w:tcPr>
          <w:p w14:paraId="43FFBF36">
            <w:pPr>
              <w:widowControl w:val="0"/>
              <w:jc w:val="center"/>
              <w:rPr>
                <w:b w:val="0"/>
                <w:bCs/>
              </w:rPr>
            </w:pPr>
            <w:r>
              <w:rPr>
                <w:rFonts w:ascii="Times New Roman" w:hAnsi="Times New Roman"/>
                <w:b w:val="0"/>
                <w:bCs/>
                <w:sz w:val="24"/>
              </w:rPr>
              <w:t>75,0</w:t>
            </w:r>
          </w:p>
        </w:tc>
      </w:tr>
      <w:tr w14:paraId="2DDA1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1248C999">
            <w:pPr>
              <w:widowControl w:val="0"/>
              <w:jc w:val="both"/>
              <w:rPr>
                <w:b w:val="0"/>
                <w:bCs/>
              </w:rPr>
            </w:pPr>
            <w:r>
              <w:rPr>
                <w:rFonts w:ascii="Times New Roman" w:hAnsi="Times New Roman"/>
                <w:b w:val="0"/>
                <w:bCs/>
                <w:sz w:val="24"/>
              </w:rPr>
              <w:t>Неуверенность в актуальности используемых шаблонов</w:t>
            </w:r>
          </w:p>
        </w:tc>
        <w:tc>
          <w:tcPr>
            <w:tcW w:w="2257" w:type="dxa"/>
          </w:tcPr>
          <w:p w14:paraId="4C8F0D8C">
            <w:pPr>
              <w:widowControl w:val="0"/>
              <w:jc w:val="center"/>
              <w:rPr>
                <w:b w:val="0"/>
                <w:bCs/>
              </w:rPr>
            </w:pPr>
            <w:r>
              <w:rPr>
                <w:rFonts w:ascii="Times New Roman" w:hAnsi="Times New Roman"/>
                <w:b w:val="0"/>
                <w:bCs/>
                <w:sz w:val="24"/>
              </w:rPr>
              <w:t>7</w:t>
            </w:r>
          </w:p>
        </w:tc>
        <w:tc>
          <w:tcPr>
            <w:tcW w:w="2388" w:type="dxa"/>
          </w:tcPr>
          <w:p w14:paraId="47B52BB1">
            <w:pPr>
              <w:widowControl w:val="0"/>
              <w:jc w:val="center"/>
              <w:rPr>
                <w:b w:val="0"/>
                <w:bCs/>
              </w:rPr>
            </w:pPr>
            <w:r>
              <w:rPr>
                <w:rFonts w:ascii="Times New Roman" w:hAnsi="Times New Roman"/>
                <w:b w:val="0"/>
                <w:bCs/>
                <w:sz w:val="24"/>
              </w:rPr>
              <w:t>87,5</w:t>
            </w:r>
          </w:p>
        </w:tc>
      </w:tr>
      <w:tr w14:paraId="7F0C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78507ED8">
            <w:pPr>
              <w:widowControl w:val="0"/>
              <w:jc w:val="both"/>
              <w:rPr>
                <w:b w:val="0"/>
                <w:bCs/>
              </w:rPr>
            </w:pPr>
            <w:r>
              <w:rPr>
                <w:rFonts w:ascii="Times New Roman" w:hAnsi="Times New Roman"/>
                <w:b w:val="0"/>
                <w:bCs/>
                <w:sz w:val="24"/>
              </w:rPr>
              <w:t>Отсутствие единого чек-листа перед отправкой заявки</w:t>
            </w:r>
          </w:p>
        </w:tc>
        <w:tc>
          <w:tcPr>
            <w:tcW w:w="2257" w:type="dxa"/>
          </w:tcPr>
          <w:p w14:paraId="624CF970">
            <w:pPr>
              <w:widowControl w:val="0"/>
              <w:jc w:val="center"/>
              <w:rPr>
                <w:b w:val="0"/>
                <w:bCs/>
              </w:rPr>
            </w:pPr>
            <w:r>
              <w:rPr>
                <w:rFonts w:ascii="Times New Roman" w:hAnsi="Times New Roman"/>
                <w:b w:val="0"/>
                <w:bCs/>
                <w:sz w:val="24"/>
              </w:rPr>
              <w:t>7</w:t>
            </w:r>
          </w:p>
        </w:tc>
        <w:tc>
          <w:tcPr>
            <w:tcW w:w="2388" w:type="dxa"/>
          </w:tcPr>
          <w:p w14:paraId="1A5412D2">
            <w:pPr>
              <w:widowControl w:val="0"/>
              <w:jc w:val="center"/>
              <w:rPr>
                <w:b w:val="0"/>
                <w:bCs/>
              </w:rPr>
            </w:pPr>
            <w:r>
              <w:rPr>
                <w:rFonts w:ascii="Times New Roman" w:hAnsi="Times New Roman"/>
                <w:b w:val="0"/>
                <w:bCs/>
                <w:sz w:val="24"/>
              </w:rPr>
              <w:t>87,5</w:t>
            </w:r>
          </w:p>
        </w:tc>
      </w:tr>
      <w:tr w14:paraId="55B3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D1D7A3">
            <w:pPr>
              <w:widowControl w:val="0"/>
              <w:jc w:val="both"/>
              <w:rPr>
                <w:b w:val="0"/>
                <w:bCs/>
              </w:rPr>
            </w:pPr>
            <w:r>
              <w:rPr>
                <w:rFonts w:ascii="Times New Roman" w:hAnsi="Times New Roman"/>
                <w:b w:val="0"/>
                <w:bCs/>
                <w:sz w:val="24"/>
              </w:rPr>
              <w:t>Разные требования электронных торговых площадок</w:t>
            </w:r>
          </w:p>
        </w:tc>
        <w:tc>
          <w:tcPr>
            <w:tcW w:w="2257" w:type="dxa"/>
          </w:tcPr>
          <w:p w14:paraId="4DB90DBF">
            <w:pPr>
              <w:widowControl w:val="0"/>
              <w:jc w:val="center"/>
              <w:rPr>
                <w:b w:val="0"/>
                <w:bCs/>
              </w:rPr>
            </w:pPr>
            <w:r>
              <w:rPr>
                <w:rFonts w:ascii="Times New Roman" w:hAnsi="Times New Roman"/>
                <w:b w:val="0"/>
                <w:bCs/>
                <w:sz w:val="24"/>
              </w:rPr>
              <w:t>5</w:t>
            </w:r>
          </w:p>
        </w:tc>
        <w:tc>
          <w:tcPr>
            <w:tcW w:w="2388" w:type="dxa"/>
          </w:tcPr>
          <w:p w14:paraId="1E3D440B">
            <w:pPr>
              <w:widowControl w:val="0"/>
              <w:jc w:val="center"/>
              <w:rPr>
                <w:b w:val="0"/>
                <w:bCs/>
              </w:rPr>
            </w:pPr>
            <w:r>
              <w:rPr>
                <w:rFonts w:ascii="Times New Roman" w:hAnsi="Times New Roman"/>
                <w:b w:val="0"/>
                <w:bCs/>
                <w:sz w:val="24"/>
              </w:rPr>
              <w:t>62,5</w:t>
            </w:r>
          </w:p>
        </w:tc>
      </w:tr>
      <w:tr w14:paraId="1523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06A065D">
            <w:pPr>
              <w:widowControl w:val="0"/>
              <w:jc w:val="both"/>
              <w:rPr>
                <w:b w:val="0"/>
                <w:bCs/>
              </w:rPr>
            </w:pPr>
            <w:r>
              <w:rPr>
                <w:rFonts w:ascii="Times New Roman" w:hAnsi="Times New Roman"/>
                <w:b w:val="0"/>
                <w:bCs/>
                <w:sz w:val="24"/>
              </w:rPr>
              <w:t>Недостаток разбора реальных ошибок отдела</w:t>
            </w:r>
          </w:p>
        </w:tc>
        <w:tc>
          <w:tcPr>
            <w:tcW w:w="2257" w:type="dxa"/>
          </w:tcPr>
          <w:p w14:paraId="67F45973">
            <w:pPr>
              <w:widowControl w:val="0"/>
              <w:jc w:val="center"/>
              <w:rPr>
                <w:b w:val="0"/>
                <w:bCs/>
              </w:rPr>
            </w:pPr>
            <w:r>
              <w:rPr>
                <w:rFonts w:ascii="Times New Roman" w:hAnsi="Times New Roman"/>
                <w:b w:val="0"/>
                <w:bCs/>
                <w:sz w:val="24"/>
              </w:rPr>
              <w:t>6</w:t>
            </w:r>
          </w:p>
        </w:tc>
        <w:tc>
          <w:tcPr>
            <w:tcW w:w="2388" w:type="dxa"/>
          </w:tcPr>
          <w:p w14:paraId="1C9C8A71">
            <w:pPr>
              <w:widowControl w:val="0"/>
              <w:jc w:val="center"/>
              <w:rPr>
                <w:b w:val="0"/>
                <w:bCs/>
              </w:rPr>
            </w:pPr>
            <w:r>
              <w:rPr>
                <w:rFonts w:ascii="Times New Roman" w:hAnsi="Times New Roman"/>
                <w:b w:val="0"/>
                <w:bCs/>
                <w:sz w:val="24"/>
              </w:rPr>
              <w:t>75,0</w:t>
            </w:r>
          </w:p>
        </w:tc>
      </w:tr>
      <w:tr w14:paraId="1533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3978A28">
            <w:pPr>
              <w:widowControl w:val="0"/>
              <w:jc w:val="both"/>
              <w:rPr>
                <w:b w:val="0"/>
                <w:bCs/>
              </w:rPr>
            </w:pPr>
            <w:r>
              <w:rPr>
                <w:rFonts w:ascii="Times New Roman" w:hAnsi="Times New Roman"/>
                <w:b w:val="0"/>
                <w:bCs/>
                <w:sz w:val="24"/>
              </w:rPr>
              <w:t>Нехватка времени на самостоятельное изучение изменений</w:t>
            </w:r>
          </w:p>
        </w:tc>
        <w:tc>
          <w:tcPr>
            <w:tcW w:w="2257" w:type="dxa"/>
          </w:tcPr>
          <w:p w14:paraId="203EA1A3">
            <w:pPr>
              <w:widowControl w:val="0"/>
              <w:jc w:val="center"/>
              <w:rPr>
                <w:b w:val="0"/>
                <w:bCs/>
              </w:rPr>
            </w:pPr>
            <w:r>
              <w:rPr>
                <w:rFonts w:ascii="Times New Roman" w:hAnsi="Times New Roman"/>
                <w:b w:val="0"/>
                <w:bCs/>
                <w:sz w:val="24"/>
              </w:rPr>
              <w:t>5</w:t>
            </w:r>
          </w:p>
        </w:tc>
        <w:tc>
          <w:tcPr>
            <w:tcW w:w="2388" w:type="dxa"/>
          </w:tcPr>
          <w:p w14:paraId="2A770CDA">
            <w:pPr>
              <w:widowControl w:val="0"/>
              <w:jc w:val="center"/>
              <w:rPr>
                <w:b w:val="0"/>
                <w:bCs/>
              </w:rPr>
            </w:pPr>
            <w:r>
              <w:rPr>
                <w:rFonts w:ascii="Times New Roman" w:hAnsi="Times New Roman"/>
                <w:b w:val="0"/>
                <w:bCs/>
                <w:sz w:val="24"/>
              </w:rPr>
              <w:t>62,5</w:t>
            </w:r>
          </w:p>
        </w:tc>
      </w:tr>
      <w:tr w14:paraId="412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221DD96">
            <w:pPr>
              <w:widowControl w:val="0"/>
              <w:jc w:val="both"/>
              <w:rPr>
                <w:b w:val="0"/>
                <w:bCs/>
              </w:rPr>
            </w:pPr>
            <w:r>
              <w:rPr>
                <w:rFonts w:ascii="Times New Roman" w:hAnsi="Times New Roman"/>
                <w:b w:val="0"/>
                <w:bCs/>
                <w:sz w:val="24"/>
              </w:rPr>
              <w:t>Сложности в расчетах НМЦК и итоговой цены</w:t>
            </w:r>
          </w:p>
        </w:tc>
        <w:tc>
          <w:tcPr>
            <w:tcW w:w="2257" w:type="dxa"/>
          </w:tcPr>
          <w:p w14:paraId="280079AF">
            <w:pPr>
              <w:widowControl w:val="0"/>
              <w:jc w:val="center"/>
              <w:rPr>
                <w:b w:val="0"/>
                <w:bCs/>
              </w:rPr>
            </w:pPr>
            <w:r>
              <w:rPr>
                <w:rFonts w:ascii="Times New Roman" w:hAnsi="Times New Roman"/>
                <w:b w:val="0"/>
                <w:bCs/>
                <w:sz w:val="24"/>
              </w:rPr>
              <w:t>3</w:t>
            </w:r>
          </w:p>
        </w:tc>
        <w:tc>
          <w:tcPr>
            <w:tcW w:w="2388" w:type="dxa"/>
          </w:tcPr>
          <w:p w14:paraId="4425FDEB">
            <w:pPr>
              <w:widowControl w:val="0"/>
              <w:jc w:val="center"/>
              <w:rPr>
                <w:b w:val="0"/>
                <w:bCs/>
              </w:rPr>
            </w:pPr>
            <w:r>
              <w:rPr>
                <w:rFonts w:ascii="Times New Roman" w:hAnsi="Times New Roman"/>
                <w:b w:val="0"/>
                <w:bCs/>
                <w:sz w:val="24"/>
              </w:rPr>
              <w:t>37,5</w:t>
            </w:r>
          </w:p>
        </w:tc>
      </w:tr>
    </w:tbl>
    <w:p w14:paraId="1DC26EB6">
      <w:pPr>
        <w:spacing w:after="120" w:line="360" w:lineRule="auto"/>
        <w:jc w:val="both"/>
      </w:pPr>
    </w:p>
    <w:p w14:paraId="1C900075">
      <w:pPr>
        <w:spacing w:after="120" w:line="360" w:lineRule="auto"/>
        <w:ind w:firstLine="700"/>
        <w:jc w:val="both"/>
        <w:rPr>
          <w:rFonts w:hint="default" w:ascii="Times New Roman" w:hAnsi="Times New Roman"/>
          <w:b w:val="0"/>
          <w:i w:val="0"/>
          <w:sz w:val="28"/>
          <w:lang w:val="ru-RU"/>
        </w:rPr>
      </w:pPr>
      <w:r>
        <w:rPr>
          <w:rFonts w:ascii="Times New Roman" w:hAnsi="Times New Roman"/>
          <w:b w:val="0"/>
          <w:sz w:val="28"/>
        </w:rPr>
        <w:t>Наиболее часто сотрудники отмечают неуверенность в актуальности шаблонов и отсутствие единого чек-листа перед отправкой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то риск использования устаревшего шаблона возрастает. 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14:paraId="5CD95512">
      <w:pPr>
        <w:spacing w:after="120" w:line="360" w:lineRule="auto"/>
        <w:ind w:firstLine="700"/>
        <w:jc w:val="both"/>
      </w:pPr>
      <w:r>
        <w:rPr>
          <w:rFonts w:ascii="Times New Roman" w:hAnsi="Times New Roman"/>
          <w:b w:val="0"/>
          <w:sz w:val="28"/>
        </w:rPr>
        <w:t>Шесть сотрудников указали на сложность отслеживания изменений в 44-ФЗ/223-ФЗ и недостаток разбора реальных ошибок отдела. Это показывает, что проблема обучения воспринимается работниками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w:t>
      </w:r>
    </w:p>
    <w:p w14:paraId="744A11E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Из</w:t>
      </w:r>
      <w:r>
        <w:rPr>
          <w:rFonts w:hint="default" w:ascii="Times New Roman" w:hAnsi="Times New Roman"/>
          <w:b w:val="0"/>
          <w:i w:val="0"/>
          <w:sz w:val="28"/>
          <w:lang w:val="ru-RU"/>
        </w:rPr>
        <w:t xml:space="preserve"> таблицы 3.7 видно,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14:paraId="4B30A6C1">
      <w:pPr>
        <w:spacing w:after="120" w:line="360" w:lineRule="auto"/>
        <w:ind w:firstLine="700"/>
        <w:jc w:val="both"/>
        <w:rPr>
          <w:rFonts w:hint="default" w:ascii="Times New Roman" w:hAnsi="Times New Roman"/>
          <w:b w:val="0"/>
          <w:i w:val="0"/>
          <w:sz w:val="28"/>
          <w:lang w:val="ru-RU"/>
        </w:rPr>
      </w:pPr>
    </w:p>
    <w:p w14:paraId="409E26B0">
      <w:pPr>
        <w:spacing w:after="120" w:line="360" w:lineRule="auto"/>
        <w:ind w:firstLine="700"/>
        <w:jc w:val="right"/>
        <w:rPr>
          <w:sz w:val="18"/>
          <w:szCs w:val="18"/>
        </w:rPr>
      </w:pPr>
      <w:r>
        <w:rPr>
          <w:rFonts w:ascii="Times New Roman" w:hAnsi="Times New Roman"/>
          <w:b w:val="0"/>
          <w:i w:val="0"/>
          <w:sz w:val="24"/>
          <w:szCs w:val="18"/>
        </w:rPr>
        <w:t>Таблица 3.7. Профессиональные темы, которые сотрудники считают наиболее значимыми для освоения</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7"/>
        <w:gridCol w:w="2496"/>
        <w:gridCol w:w="2741"/>
      </w:tblGrid>
      <w:tr w14:paraId="7BEE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17" w:type="dxa"/>
          </w:tcPr>
          <w:p w14:paraId="00FA166C">
            <w:pPr>
              <w:widowControl w:val="0"/>
              <w:jc w:val="center"/>
              <w:rPr>
                <w:b w:val="0"/>
                <w:bCs/>
              </w:rPr>
            </w:pPr>
            <w:r>
              <w:rPr>
                <w:rFonts w:ascii="Times New Roman" w:hAnsi="Times New Roman"/>
                <w:b w:val="0"/>
                <w:bCs/>
                <w:sz w:val="24"/>
              </w:rPr>
              <w:t>Тема</w:t>
            </w:r>
          </w:p>
        </w:tc>
        <w:tc>
          <w:tcPr>
            <w:tcW w:w="2496" w:type="dxa"/>
          </w:tcPr>
          <w:p w14:paraId="28CFD599">
            <w:pPr>
              <w:widowControl w:val="0"/>
              <w:jc w:val="center"/>
              <w:rPr>
                <w:b w:val="0"/>
                <w:bCs/>
              </w:rPr>
            </w:pPr>
            <w:r>
              <w:rPr>
                <w:rFonts w:ascii="Times New Roman" w:hAnsi="Times New Roman"/>
                <w:b w:val="0"/>
                <w:bCs/>
                <w:sz w:val="24"/>
              </w:rPr>
              <w:t>Количество ответов</w:t>
            </w:r>
          </w:p>
        </w:tc>
        <w:tc>
          <w:tcPr>
            <w:tcW w:w="2741" w:type="dxa"/>
          </w:tcPr>
          <w:p w14:paraId="532C3F9A">
            <w:pPr>
              <w:widowControl w:val="0"/>
              <w:jc w:val="center"/>
              <w:rPr>
                <w:b w:val="0"/>
                <w:bCs/>
              </w:rPr>
            </w:pPr>
            <w:r>
              <w:rPr>
                <w:rFonts w:ascii="Times New Roman" w:hAnsi="Times New Roman"/>
                <w:b w:val="0"/>
                <w:bCs/>
                <w:sz w:val="24"/>
              </w:rPr>
              <w:t>Доля, %</w:t>
            </w:r>
          </w:p>
        </w:tc>
      </w:tr>
      <w:tr w14:paraId="2C964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840CEF">
            <w:pPr>
              <w:widowControl w:val="0"/>
              <w:jc w:val="both"/>
            </w:pPr>
            <w:r>
              <w:rPr>
                <w:rFonts w:ascii="Times New Roman" w:hAnsi="Times New Roman"/>
                <w:sz w:val="24"/>
              </w:rPr>
              <w:t>Актуальные изменения 44-ФЗ и 223-ФЗ</w:t>
            </w:r>
          </w:p>
        </w:tc>
        <w:tc>
          <w:tcPr>
            <w:tcW w:w="2496" w:type="dxa"/>
          </w:tcPr>
          <w:p w14:paraId="68AF3ADB">
            <w:pPr>
              <w:widowControl w:val="0"/>
              <w:jc w:val="center"/>
            </w:pPr>
            <w:r>
              <w:rPr>
                <w:rFonts w:ascii="Times New Roman" w:hAnsi="Times New Roman"/>
                <w:sz w:val="24"/>
              </w:rPr>
              <w:t>8</w:t>
            </w:r>
          </w:p>
        </w:tc>
        <w:tc>
          <w:tcPr>
            <w:tcW w:w="2741" w:type="dxa"/>
          </w:tcPr>
          <w:p w14:paraId="34455DFC">
            <w:pPr>
              <w:widowControl w:val="0"/>
              <w:jc w:val="center"/>
            </w:pPr>
            <w:r>
              <w:rPr>
                <w:rFonts w:ascii="Times New Roman" w:hAnsi="Times New Roman"/>
                <w:sz w:val="24"/>
              </w:rPr>
              <w:t>100,0</w:t>
            </w:r>
          </w:p>
        </w:tc>
      </w:tr>
      <w:tr w14:paraId="079F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C59C411">
            <w:pPr>
              <w:widowControl w:val="0"/>
              <w:jc w:val="both"/>
            </w:pPr>
            <w:r>
              <w:rPr>
                <w:rFonts w:ascii="Times New Roman" w:hAnsi="Times New Roman"/>
                <w:sz w:val="24"/>
              </w:rPr>
              <w:t>Типовые ошибки при подготовке заявок и причины отклонений</w:t>
            </w:r>
          </w:p>
        </w:tc>
        <w:tc>
          <w:tcPr>
            <w:tcW w:w="2496" w:type="dxa"/>
          </w:tcPr>
          <w:p w14:paraId="132BC371">
            <w:pPr>
              <w:widowControl w:val="0"/>
              <w:jc w:val="center"/>
            </w:pPr>
            <w:r>
              <w:rPr>
                <w:rFonts w:ascii="Times New Roman" w:hAnsi="Times New Roman"/>
                <w:sz w:val="24"/>
              </w:rPr>
              <w:t>8</w:t>
            </w:r>
          </w:p>
        </w:tc>
        <w:tc>
          <w:tcPr>
            <w:tcW w:w="2741" w:type="dxa"/>
          </w:tcPr>
          <w:p w14:paraId="558146AD">
            <w:pPr>
              <w:widowControl w:val="0"/>
              <w:jc w:val="center"/>
            </w:pPr>
            <w:r>
              <w:rPr>
                <w:rFonts w:ascii="Times New Roman" w:hAnsi="Times New Roman"/>
                <w:sz w:val="24"/>
              </w:rPr>
              <w:t>100,0</w:t>
            </w:r>
          </w:p>
        </w:tc>
      </w:tr>
      <w:tr w14:paraId="4991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47F8FB5A">
            <w:pPr>
              <w:widowControl w:val="0"/>
              <w:jc w:val="both"/>
            </w:pPr>
            <w:r>
              <w:rPr>
                <w:rFonts w:ascii="Times New Roman" w:hAnsi="Times New Roman"/>
                <w:sz w:val="24"/>
              </w:rPr>
              <w:t>Работа с разными электронными торговыми площадками</w:t>
            </w:r>
          </w:p>
        </w:tc>
        <w:tc>
          <w:tcPr>
            <w:tcW w:w="2496" w:type="dxa"/>
          </w:tcPr>
          <w:p w14:paraId="2D3EB2FD">
            <w:pPr>
              <w:widowControl w:val="0"/>
              <w:jc w:val="center"/>
            </w:pPr>
            <w:r>
              <w:rPr>
                <w:rFonts w:ascii="Times New Roman" w:hAnsi="Times New Roman"/>
                <w:sz w:val="24"/>
              </w:rPr>
              <w:t>6</w:t>
            </w:r>
          </w:p>
        </w:tc>
        <w:tc>
          <w:tcPr>
            <w:tcW w:w="2741" w:type="dxa"/>
          </w:tcPr>
          <w:p w14:paraId="01EAC874">
            <w:pPr>
              <w:widowControl w:val="0"/>
              <w:jc w:val="center"/>
            </w:pPr>
            <w:r>
              <w:rPr>
                <w:rFonts w:ascii="Times New Roman" w:hAnsi="Times New Roman"/>
                <w:sz w:val="24"/>
              </w:rPr>
              <w:t>75,0</w:t>
            </w:r>
          </w:p>
        </w:tc>
      </w:tr>
      <w:tr w14:paraId="23913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3C5AFE8">
            <w:pPr>
              <w:widowControl w:val="0"/>
              <w:jc w:val="both"/>
            </w:pPr>
            <w:r>
              <w:rPr>
                <w:rFonts w:ascii="Times New Roman" w:hAnsi="Times New Roman"/>
                <w:sz w:val="24"/>
              </w:rPr>
              <w:t>Подготовка и проверка комплекта документов</w:t>
            </w:r>
          </w:p>
        </w:tc>
        <w:tc>
          <w:tcPr>
            <w:tcW w:w="2496" w:type="dxa"/>
          </w:tcPr>
          <w:p w14:paraId="1D0BB797">
            <w:pPr>
              <w:widowControl w:val="0"/>
              <w:jc w:val="center"/>
            </w:pPr>
            <w:r>
              <w:rPr>
                <w:rFonts w:ascii="Times New Roman" w:hAnsi="Times New Roman"/>
                <w:sz w:val="24"/>
              </w:rPr>
              <w:t>7</w:t>
            </w:r>
          </w:p>
        </w:tc>
        <w:tc>
          <w:tcPr>
            <w:tcW w:w="2741" w:type="dxa"/>
          </w:tcPr>
          <w:p w14:paraId="77CA2645">
            <w:pPr>
              <w:widowControl w:val="0"/>
              <w:jc w:val="center"/>
            </w:pPr>
            <w:r>
              <w:rPr>
                <w:rFonts w:ascii="Times New Roman" w:hAnsi="Times New Roman"/>
                <w:sz w:val="24"/>
              </w:rPr>
              <w:t>87,5</w:t>
            </w:r>
          </w:p>
        </w:tc>
      </w:tr>
      <w:tr w14:paraId="482C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2FC9318A">
            <w:pPr>
              <w:widowControl w:val="0"/>
              <w:jc w:val="both"/>
            </w:pPr>
            <w:r>
              <w:rPr>
                <w:rFonts w:ascii="Times New Roman" w:hAnsi="Times New Roman"/>
                <w:sz w:val="24"/>
              </w:rPr>
              <w:t>Расчет НМЦК, цены контракта и учет НДС</w:t>
            </w:r>
          </w:p>
        </w:tc>
        <w:tc>
          <w:tcPr>
            <w:tcW w:w="2496" w:type="dxa"/>
          </w:tcPr>
          <w:p w14:paraId="4F8B11F3">
            <w:pPr>
              <w:widowControl w:val="0"/>
              <w:jc w:val="center"/>
            </w:pPr>
            <w:r>
              <w:rPr>
                <w:rFonts w:ascii="Times New Roman" w:hAnsi="Times New Roman"/>
                <w:sz w:val="24"/>
              </w:rPr>
              <w:t>5</w:t>
            </w:r>
          </w:p>
        </w:tc>
        <w:tc>
          <w:tcPr>
            <w:tcW w:w="2741" w:type="dxa"/>
          </w:tcPr>
          <w:p w14:paraId="38341A96">
            <w:pPr>
              <w:widowControl w:val="0"/>
              <w:jc w:val="center"/>
            </w:pPr>
            <w:r>
              <w:rPr>
                <w:rFonts w:ascii="Times New Roman" w:hAnsi="Times New Roman"/>
                <w:sz w:val="24"/>
              </w:rPr>
              <w:t>62,5</w:t>
            </w:r>
          </w:p>
        </w:tc>
      </w:tr>
      <w:tr w14:paraId="1B5F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7154BD8D">
            <w:pPr>
              <w:widowControl w:val="0"/>
              <w:jc w:val="both"/>
            </w:pPr>
            <w:r>
              <w:rPr>
                <w:rFonts w:ascii="Times New Roman" w:hAnsi="Times New Roman"/>
                <w:sz w:val="24"/>
              </w:rPr>
              <w:t>Подтверждение опыта и квалификационных требований</w:t>
            </w:r>
          </w:p>
        </w:tc>
        <w:tc>
          <w:tcPr>
            <w:tcW w:w="2496" w:type="dxa"/>
          </w:tcPr>
          <w:p w14:paraId="14E73046">
            <w:pPr>
              <w:widowControl w:val="0"/>
              <w:jc w:val="center"/>
            </w:pPr>
            <w:r>
              <w:rPr>
                <w:rFonts w:ascii="Times New Roman" w:hAnsi="Times New Roman"/>
                <w:sz w:val="24"/>
              </w:rPr>
              <w:t>6</w:t>
            </w:r>
          </w:p>
        </w:tc>
        <w:tc>
          <w:tcPr>
            <w:tcW w:w="2741" w:type="dxa"/>
          </w:tcPr>
          <w:p w14:paraId="46F8DDBB">
            <w:pPr>
              <w:widowControl w:val="0"/>
              <w:jc w:val="center"/>
            </w:pPr>
            <w:r>
              <w:rPr>
                <w:rFonts w:ascii="Times New Roman" w:hAnsi="Times New Roman"/>
                <w:sz w:val="24"/>
              </w:rPr>
              <w:t>75,0</w:t>
            </w:r>
          </w:p>
        </w:tc>
      </w:tr>
      <w:tr w14:paraId="7B8E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DD7FBE">
            <w:pPr>
              <w:widowControl w:val="0"/>
              <w:jc w:val="both"/>
            </w:pPr>
            <w:r>
              <w:rPr>
                <w:rFonts w:ascii="Times New Roman" w:hAnsi="Times New Roman"/>
                <w:sz w:val="24"/>
              </w:rPr>
              <w:t>Внутренние стандарты оформления и хранения документов</w:t>
            </w:r>
          </w:p>
        </w:tc>
        <w:tc>
          <w:tcPr>
            <w:tcW w:w="2496" w:type="dxa"/>
          </w:tcPr>
          <w:p w14:paraId="0335FD8A">
            <w:pPr>
              <w:widowControl w:val="0"/>
              <w:jc w:val="center"/>
            </w:pPr>
            <w:r>
              <w:rPr>
                <w:rFonts w:ascii="Times New Roman" w:hAnsi="Times New Roman"/>
                <w:sz w:val="24"/>
              </w:rPr>
              <w:t>7</w:t>
            </w:r>
          </w:p>
        </w:tc>
        <w:tc>
          <w:tcPr>
            <w:tcW w:w="2741" w:type="dxa"/>
          </w:tcPr>
          <w:p w14:paraId="2146C40A">
            <w:pPr>
              <w:widowControl w:val="0"/>
              <w:jc w:val="center"/>
            </w:pPr>
            <w:r>
              <w:rPr>
                <w:rFonts w:ascii="Times New Roman" w:hAnsi="Times New Roman"/>
                <w:sz w:val="24"/>
              </w:rPr>
              <w:t>87,5</w:t>
            </w:r>
          </w:p>
        </w:tc>
      </w:tr>
    </w:tbl>
    <w:p w14:paraId="3680505C">
      <w:pPr>
        <w:spacing w:after="120" w:line="360" w:lineRule="auto"/>
        <w:ind w:firstLine="700"/>
        <w:jc w:val="both"/>
        <w:rPr>
          <w:rFonts w:hint="default" w:ascii="Times New Roman" w:hAnsi="Times New Roman"/>
          <w:b w:val="0"/>
          <w:i w:val="0"/>
          <w:sz w:val="28"/>
          <w:lang w:val="ru-RU"/>
        </w:rPr>
      </w:pPr>
    </w:p>
    <w:p w14:paraId="53B5E201">
      <w:pPr>
        <w:spacing w:after="120" w:line="360" w:lineRule="auto"/>
        <w:ind w:firstLine="700"/>
        <w:jc w:val="both"/>
        <w:rPr>
          <w:rFonts w:hint="default" w:ascii="Times New Roman" w:hAnsi="Times New Roman"/>
          <w:b w:val="0"/>
          <w:i w:val="0"/>
          <w:sz w:val="28"/>
          <w:lang w:val="ru-RU"/>
        </w:rPr>
      </w:pPr>
      <w:r>
        <w:rPr>
          <w:rFonts w:ascii="Times New Roman" w:hAnsi="Times New Roman"/>
          <w:b w:val="0"/>
          <w:sz w:val="28"/>
        </w:rPr>
        <w:t>Дополнительно сотрудникам было предложено оценить удовлетворённость существующим уровнем обучения по пятибалльной шкале, где 1 означает полную неудовлетворённость, а 5 — полную удовлетворённость (см.табл.3.8.). Средняя оценка составила 2,1 балла. Ни один сотрудник не поставил оценку 5, только один сотрудник поставил оценку 4, три сотрудника выбрали оценку 2 и два сотрудника — оценку 1. Такой результат отражает низкую субъективную удовлетворённость действующей системой подготовки и развития.</w:t>
      </w:r>
    </w:p>
    <w:p w14:paraId="0BB333EB">
      <w:pPr>
        <w:spacing w:after="120" w:line="360" w:lineRule="auto"/>
        <w:ind w:firstLine="700"/>
        <w:jc w:val="both"/>
        <w:rPr>
          <w:rFonts w:hint="default" w:ascii="Times New Roman" w:hAnsi="Times New Roman"/>
          <w:b w:val="0"/>
          <w:i w:val="0"/>
          <w:sz w:val="28"/>
          <w:lang w:val="ru-RU"/>
        </w:rPr>
      </w:pPr>
    </w:p>
    <w:p w14:paraId="7EAB294F">
      <w:pPr>
        <w:spacing w:after="120" w:line="360" w:lineRule="auto"/>
        <w:ind w:firstLine="700"/>
        <w:jc w:val="both"/>
        <w:rPr>
          <w:rFonts w:hint="default" w:ascii="Times New Roman" w:hAnsi="Times New Roman"/>
          <w:b w:val="0"/>
          <w:i w:val="0"/>
          <w:sz w:val="28"/>
          <w:lang w:val="ru-RU"/>
        </w:rPr>
      </w:pPr>
    </w:p>
    <w:p w14:paraId="0D6A92B2">
      <w:pPr>
        <w:spacing w:after="120" w:line="360" w:lineRule="auto"/>
        <w:ind w:firstLine="700"/>
        <w:jc w:val="right"/>
        <w:rPr>
          <w:sz w:val="18"/>
          <w:szCs w:val="18"/>
        </w:rPr>
      </w:pPr>
      <w:r>
        <w:rPr>
          <w:rFonts w:ascii="Times New Roman" w:hAnsi="Times New Roman"/>
          <w:b w:val="0"/>
          <w:i w:val="0"/>
          <w:sz w:val="24"/>
          <w:szCs w:val="18"/>
        </w:rPr>
        <w:t>Таблица 3.8. Оценка удовлетвор</w:t>
      </w:r>
      <w:r>
        <w:rPr>
          <w:rFonts w:ascii="Times New Roman" w:hAnsi="Times New Roman"/>
          <w:b w:val="0"/>
          <w:i w:val="0"/>
          <w:sz w:val="24"/>
          <w:szCs w:val="18"/>
          <w:lang w:val="ru-RU"/>
        </w:rPr>
        <w:t>ё</w:t>
      </w:r>
      <w:r>
        <w:rPr>
          <w:rFonts w:ascii="Times New Roman" w:hAnsi="Times New Roman"/>
          <w:b w:val="0"/>
          <w:i w:val="0"/>
          <w:sz w:val="24"/>
          <w:szCs w:val="18"/>
        </w:rPr>
        <w:t>нности сотрудников действующим порядком обучения</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2D5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D7ADA23">
            <w:pPr>
              <w:widowControl w:val="0"/>
              <w:jc w:val="both"/>
              <w:rPr>
                <w:b w:val="0"/>
                <w:bCs/>
              </w:rPr>
            </w:pPr>
            <w:r>
              <w:rPr>
                <w:rFonts w:ascii="Times New Roman" w:hAnsi="Times New Roman"/>
                <w:b w:val="0"/>
                <w:bCs/>
                <w:sz w:val="24"/>
              </w:rPr>
              <w:t>Оценка по пятибалльной шкале</w:t>
            </w:r>
          </w:p>
        </w:tc>
        <w:tc>
          <w:tcPr>
            <w:tcW w:w="3118" w:type="dxa"/>
          </w:tcPr>
          <w:p w14:paraId="38AA71DA">
            <w:pPr>
              <w:widowControl w:val="0"/>
              <w:jc w:val="both"/>
              <w:rPr>
                <w:b w:val="0"/>
                <w:bCs/>
              </w:rPr>
            </w:pPr>
            <w:r>
              <w:rPr>
                <w:rFonts w:ascii="Times New Roman" w:hAnsi="Times New Roman"/>
                <w:b w:val="0"/>
                <w:bCs/>
                <w:sz w:val="24"/>
              </w:rPr>
              <w:t>Количество сотрудников</w:t>
            </w:r>
          </w:p>
        </w:tc>
        <w:tc>
          <w:tcPr>
            <w:tcW w:w="3118" w:type="dxa"/>
          </w:tcPr>
          <w:p w14:paraId="23D3B43B">
            <w:pPr>
              <w:widowControl w:val="0"/>
              <w:jc w:val="both"/>
              <w:rPr>
                <w:b w:val="0"/>
                <w:bCs/>
              </w:rPr>
            </w:pPr>
            <w:r>
              <w:rPr>
                <w:rFonts w:ascii="Times New Roman" w:hAnsi="Times New Roman"/>
                <w:b w:val="0"/>
                <w:bCs/>
                <w:sz w:val="24"/>
              </w:rPr>
              <w:t>Доля, %</w:t>
            </w:r>
          </w:p>
        </w:tc>
      </w:tr>
      <w:tr w14:paraId="5A8B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EB599C">
            <w:pPr>
              <w:widowControl w:val="0"/>
              <w:jc w:val="both"/>
            </w:pPr>
            <w:r>
              <w:rPr>
                <w:rFonts w:ascii="Times New Roman" w:hAnsi="Times New Roman"/>
                <w:sz w:val="24"/>
              </w:rPr>
              <w:t>1</w:t>
            </w:r>
          </w:p>
        </w:tc>
        <w:tc>
          <w:tcPr>
            <w:tcW w:w="3118" w:type="dxa"/>
          </w:tcPr>
          <w:p w14:paraId="08E55DE2">
            <w:pPr>
              <w:widowControl w:val="0"/>
              <w:jc w:val="both"/>
            </w:pPr>
            <w:r>
              <w:rPr>
                <w:rFonts w:ascii="Times New Roman" w:hAnsi="Times New Roman"/>
                <w:sz w:val="24"/>
              </w:rPr>
              <w:t>2</w:t>
            </w:r>
          </w:p>
        </w:tc>
        <w:tc>
          <w:tcPr>
            <w:tcW w:w="3118" w:type="dxa"/>
          </w:tcPr>
          <w:p w14:paraId="661A71A4">
            <w:pPr>
              <w:widowControl w:val="0"/>
              <w:jc w:val="both"/>
            </w:pPr>
            <w:r>
              <w:rPr>
                <w:rFonts w:ascii="Times New Roman" w:hAnsi="Times New Roman"/>
                <w:sz w:val="24"/>
              </w:rPr>
              <w:t>25,0</w:t>
            </w:r>
          </w:p>
        </w:tc>
      </w:tr>
      <w:tr w14:paraId="17FA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B1067B5">
            <w:pPr>
              <w:widowControl w:val="0"/>
              <w:jc w:val="both"/>
            </w:pPr>
            <w:r>
              <w:rPr>
                <w:rFonts w:ascii="Times New Roman" w:hAnsi="Times New Roman"/>
                <w:sz w:val="24"/>
              </w:rPr>
              <w:t>2</w:t>
            </w:r>
          </w:p>
        </w:tc>
        <w:tc>
          <w:tcPr>
            <w:tcW w:w="3118" w:type="dxa"/>
          </w:tcPr>
          <w:p w14:paraId="391E6417">
            <w:pPr>
              <w:widowControl w:val="0"/>
              <w:jc w:val="both"/>
            </w:pPr>
            <w:r>
              <w:rPr>
                <w:rFonts w:ascii="Times New Roman" w:hAnsi="Times New Roman"/>
                <w:sz w:val="24"/>
              </w:rPr>
              <w:t>3</w:t>
            </w:r>
          </w:p>
        </w:tc>
        <w:tc>
          <w:tcPr>
            <w:tcW w:w="3118" w:type="dxa"/>
          </w:tcPr>
          <w:p w14:paraId="036F554C">
            <w:pPr>
              <w:widowControl w:val="0"/>
              <w:jc w:val="both"/>
            </w:pPr>
            <w:r>
              <w:rPr>
                <w:rFonts w:ascii="Times New Roman" w:hAnsi="Times New Roman"/>
                <w:sz w:val="24"/>
              </w:rPr>
              <w:t>37,5</w:t>
            </w:r>
          </w:p>
        </w:tc>
      </w:tr>
      <w:tr w14:paraId="35ED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E4936EE">
            <w:pPr>
              <w:widowControl w:val="0"/>
              <w:jc w:val="both"/>
            </w:pPr>
            <w:r>
              <w:rPr>
                <w:rFonts w:ascii="Times New Roman" w:hAnsi="Times New Roman"/>
                <w:sz w:val="24"/>
              </w:rPr>
              <w:t>3</w:t>
            </w:r>
          </w:p>
        </w:tc>
        <w:tc>
          <w:tcPr>
            <w:tcW w:w="3118" w:type="dxa"/>
          </w:tcPr>
          <w:p w14:paraId="29D6C9D8">
            <w:pPr>
              <w:widowControl w:val="0"/>
              <w:jc w:val="both"/>
            </w:pPr>
            <w:r>
              <w:rPr>
                <w:rFonts w:ascii="Times New Roman" w:hAnsi="Times New Roman"/>
                <w:sz w:val="24"/>
              </w:rPr>
              <w:t>2</w:t>
            </w:r>
          </w:p>
        </w:tc>
        <w:tc>
          <w:tcPr>
            <w:tcW w:w="3118" w:type="dxa"/>
          </w:tcPr>
          <w:p w14:paraId="2DE5A7E9">
            <w:pPr>
              <w:widowControl w:val="0"/>
              <w:jc w:val="both"/>
            </w:pPr>
            <w:r>
              <w:rPr>
                <w:rFonts w:ascii="Times New Roman" w:hAnsi="Times New Roman"/>
                <w:sz w:val="24"/>
              </w:rPr>
              <w:t>25,0</w:t>
            </w:r>
          </w:p>
        </w:tc>
      </w:tr>
      <w:tr w14:paraId="153F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18F19B6">
            <w:pPr>
              <w:widowControl w:val="0"/>
              <w:jc w:val="both"/>
            </w:pPr>
            <w:r>
              <w:rPr>
                <w:rFonts w:ascii="Times New Roman" w:hAnsi="Times New Roman"/>
                <w:sz w:val="24"/>
              </w:rPr>
              <w:t>4</w:t>
            </w:r>
          </w:p>
        </w:tc>
        <w:tc>
          <w:tcPr>
            <w:tcW w:w="3118" w:type="dxa"/>
          </w:tcPr>
          <w:p w14:paraId="14486703">
            <w:pPr>
              <w:widowControl w:val="0"/>
              <w:jc w:val="both"/>
            </w:pPr>
            <w:r>
              <w:rPr>
                <w:rFonts w:ascii="Times New Roman" w:hAnsi="Times New Roman"/>
                <w:sz w:val="24"/>
              </w:rPr>
              <w:t>1</w:t>
            </w:r>
          </w:p>
        </w:tc>
        <w:tc>
          <w:tcPr>
            <w:tcW w:w="3118" w:type="dxa"/>
          </w:tcPr>
          <w:p w14:paraId="393D4A7D">
            <w:pPr>
              <w:widowControl w:val="0"/>
              <w:jc w:val="both"/>
            </w:pPr>
            <w:r>
              <w:rPr>
                <w:rFonts w:ascii="Times New Roman" w:hAnsi="Times New Roman"/>
                <w:sz w:val="24"/>
              </w:rPr>
              <w:t>12,5</w:t>
            </w:r>
          </w:p>
        </w:tc>
      </w:tr>
      <w:tr w14:paraId="139C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76C16C">
            <w:pPr>
              <w:widowControl w:val="0"/>
              <w:jc w:val="both"/>
            </w:pPr>
            <w:r>
              <w:rPr>
                <w:rFonts w:ascii="Times New Roman" w:hAnsi="Times New Roman"/>
                <w:sz w:val="24"/>
              </w:rPr>
              <w:t>5</w:t>
            </w:r>
          </w:p>
        </w:tc>
        <w:tc>
          <w:tcPr>
            <w:tcW w:w="3118" w:type="dxa"/>
          </w:tcPr>
          <w:p w14:paraId="77FE4655">
            <w:pPr>
              <w:widowControl w:val="0"/>
              <w:jc w:val="both"/>
            </w:pPr>
            <w:r>
              <w:rPr>
                <w:rFonts w:ascii="Times New Roman" w:hAnsi="Times New Roman"/>
                <w:sz w:val="24"/>
              </w:rPr>
              <w:t>0</w:t>
            </w:r>
          </w:p>
        </w:tc>
        <w:tc>
          <w:tcPr>
            <w:tcW w:w="3118" w:type="dxa"/>
          </w:tcPr>
          <w:p w14:paraId="2FD584DE">
            <w:pPr>
              <w:widowControl w:val="0"/>
              <w:jc w:val="both"/>
            </w:pPr>
            <w:r>
              <w:rPr>
                <w:rFonts w:ascii="Times New Roman" w:hAnsi="Times New Roman"/>
                <w:sz w:val="24"/>
              </w:rPr>
              <w:t>0,0</w:t>
            </w:r>
          </w:p>
        </w:tc>
      </w:tr>
      <w:tr w14:paraId="1B2B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58CA3C">
            <w:pPr>
              <w:widowControl w:val="0"/>
              <w:jc w:val="both"/>
            </w:pPr>
            <w:r>
              <w:rPr>
                <w:rFonts w:ascii="Times New Roman" w:hAnsi="Times New Roman"/>
                <w:sz w:val="24"/>
              </w:rPr>
              <w:t>Средняя оценка</w:t>
            </w:r>
          </w:p>
        </w:tc>
        <w:tc>
          <w:tcPr>
            <w:tcW w:w="3118" w:type="dxa"/>
          </w:tcPr>
          <w:p w14:paraId="4EB6C9DB">
            <w:pPr>
              <w:widowControl w:val="0"/>
              <w:jc w:val="both"/>
            </w:pPr>
            <w:r>
              <w:rPr>
                <w:rFonts w:ascii="Times New Roman" w:hAnsi="Times New Roman"/>
                <w:sz w:val="24"/>
              </w:rPr>
              <w:t>2,1</w:t>
            </w:r>
          </w:p>
        </w:tc>
        <w:tc>
          <w:tcPr>
            <w:tcW w:w="3118" w:type="dxa"/>
          </w:tcPr>
          <w:p w14:paraId="2E4CBDC4">
            <w:pPr>
              <w:widowControl w:val="0"/>
              <w:jc w:val="both"/>
            </w:pPr>
            <w:r>
              <w:rPr>
                <w:rFonts w:ascii="Times New Roman" w:hAnsi="Times New Roman"/>
                <w:sz w:val="24"/>
              </w:rPr>
              <w:t>-</w:t>
            </w:r>
          </w:p>
        </w:tc>
      </w:tr>
    </w:tbl>
    <w:p w14:paraId="1DD28AE1">
      <w:pPr>
        <w:spacing w:after="120" w:line="360" w:lineRule="auto"/>
        <w:jc w:val="both"/>
      </w:pPr>
    </w:p>
    <w:p w14:paraId="3F4D62F4">
      <w:pPr>
        <w:spacing w:after="120" w:line="360" w:lineRule="auto"/>
        <w:ind w:firstLine="700"/>
        <w:jc w:val="both"/>
        <w:rPr>
          <w:rFonts w:hint="default" w:ascii="Times New Roman" w:hAnsi="Times New Roman"/>
          <w:b w:val="0"/>
          <w:i w:val="0"/>
          <w:sz w:val="28"/>
          <w:lang w:val="ru-RU"/>
        </w:rPr>
      </w:pPr>
      <w:r>
        <w:rPr>
          <w:rFonts w:ascii="Times New Roman" w:hAnsi="Times New Roman"/>
          <w:b w:val="0"/>
          <w:sz w:val="28"/>
        </w:rPr>
        <w:t>Итоги опроса показывают, что сотрудники тендерного отдела не воспринимают действующий порядок как нормальный и достаточный. Важно, что эти оценки совпадают с объективными показателями деятельности отдела: доля отклонённых заявок остаётся устойчивой, а причины отклонений связаны с теми же зонами, которые сотрудники отмечают проблемными.</w:t>
      </w:r>
    </w:p>
    <w:p w14:paraId="0C5F1FE7">
      <w:pPr>
        <w:spacing w:after="120" w:line="360" w:lineRule="auto"/>
        <w:ind w:firstLine="700"/>
        <w:jc w:val="both"/>
      </w:pPr>
      <w:r>
        <w:rPr>
          <w:rFonts w:hint="default" w:ascii="Times New Roman" w:hAnsi="Times New Roman"/>
          <w:b w:val="0"/>
          <w:i w:val="0"/>
          <w:sz w:val="28"/>
          <w:lang w:val="ru-RU"/>
        </w:rPr>
        <w:t xml:space="preserve">Итак, опрос сотрудников подтвердил отсутствие целостной системы обучения и развития в ООО «Лайф Медиа». </w:t>
      </w:r>
      <w:r>
        <w:rPr>
          <w:rFonts w:ascii="Times New Roman" w:hAnsi="Times New Roman"/>
          <w:b w:val="0"/>
          <w:i w:val="0"/>
          <w:sz w:val="28"/>
        </w:rPr>
        <w:t xml:space="preserve">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14:paraId="2AC569CE">
      <w:pPr>
        <w:spacing w:after="120" w:line="360" w:lineRule="auto"/>
        <w:ind w:firstLine="700"/>
        <w:jc w:val="both"/>
        <w:rPr>
          <w:rFonts w:hint="default" w:ascii="Times New Roman" w:hAnsi="Times New Roman"/>
          <w:b w:val="0"/>
          <w:i w:val="0"/>
          <w:sz w:val="28"/>
          <w:lang w:val="ru-RU"/>
        </w:rPr>
      </w:pPr>
    </w:p>
    <w:p w14:paraId="58003C0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0CACDB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537E054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36510CE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4495C8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BEF86D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5FCBDD2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749D99B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94A6A4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3EC0924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19A955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B0BC9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70A6B84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54C4C3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56F042D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pPr>
        <w:spacing w:line="360" w:lineRule="auto" w:after="120"/>
        <w:jc w:val="center"/>
      </w:pPr>
      <w:r>
        <w:rPr>
          <w:rFonts w:ascii="Times New Roman" w:hAnsi="Times New Roman"/>
          <w:b/>
          <w:sz w:val="28"/>
        </w:rPr>
        <w:t>Глоссарий</w:t>
      </w:r>
    </w:p>
    <w:p>
      <w:pPr>
        <w:spacing w:line="360" w:lineRule="auto" w:after="120"/>
        <w:ind w:firstLine="700"/>
      </w:pPr>
      <w:r>
        <w:rPr>
          <w:rFonts w:ascii="Times New Roman" w:hAnsi="Times New Roman"/>
          <w:b w:val="0"/>
          <w:sz w:val="28"/>
        </w:rPr>
        <w:t>ПК-5 — компетенция, связанная с разработкой проектов социального партнерства при решении задач управления персоналом и оценкой их социально-экономической эффективности. В рамках данного отчета отдельный проект социального партнерства не разрабатывался, поэтому компетенция вынесена в глоссарий.</w:t>
      </w:r>
    </w:p>
    <w:p>
      <w:pPr>
        <w:spacing w:line="360" w:lineRule="auto" w:after="120"/>
        <w:ind w:firstLine="700"/>
      </w:pPr>
      <w:r>
        <w:rPr>
          <w:rFonts w:ascii="Times New Roman" w:hAnsi="Times New Roman"/>
          <w:b w:val="0"/>
          <w:sz w:val="28"/>
        </w:rPr>
        <w:t>ПК-6 — компетенция, связанная с реализацией программ организационных изменений в сфере управления персоналом, в том числе в кризисных ситуациях. В отчете рассматривается диагностика текущего состояния управления персоналом и обучения, но программа организационных изменений не является предметом разделов, поэтому компетенция вынесена в глоссарий.</w:t>
      </w:r>
    </w:p>
    <w:p>
      <w:pPr>
        <w:spacing w:line="360" w:lineRule="auto" w:after="120"/>
        <w:jc w:val="center"/>
      </w:pPr>
      <w:r>
        <w:rPr>
          <w:rFonts w:ascii="Times New Roman" w:hAnsi="Times New Roman"/>
          <w:b/>
          <w:sz w:val="28"/>
        </w:rPr>
        <w:t>Список использованных источников</w:t>
      </w:r>
    </w:p>
    <w:p>
      <w:pPr>
        <w:spacing w:line="360" w:lineRule="auto" w:after="120"/>
        <w:ind/>
      </w:pPr>
      <w:r>
        <w:rPr>
          <w:rFonts w:ascii="Times New Roman" w:hAnsi="Times New Roman"/>
          <w:b w:val="0"/>
          <w:sz w:val="28"/>
        </w:rPr>
        <w:t>1. Трудовой кодекс Российской Федерации : Федеральный закон от 30.12.2001 № 197-ФЗ : ред. от 14.02.2024 // Собрание законодательства Российской Федерации. — 2002. — № 1, ч. 1. — Ст. 3.</w:t>
      </w:r>
    </w:p>
    <w:p>
      <w:pPr>
        <w:spacing w:line="360" w:lineRule="auto" w:after="120"/>
        <w:ind/>
      </w:pPr>
      <w:r>
        <w:rPr>
          <w:rFonts w:ascii="Times New Roman" w:hAnsi="Times New Roman"/>
          <w:b w:val="0"/>
          <w:sz w:val="28"/>
        </w:rPr>
        <w:t>2. О контрактной системе в сфере закупок товаров, работ, услуг для обеспечения государственных и муниципальных нужд : Федеральный закон от 05.04.2013 № 44-ФЗ : ред. от 26.12.2024 // Собрание законодательства Российской Федерации. — 2013. — № 14. — Ст. 1652.</w:t>
      </w:r>
    </w:p>
    <w:p>
      <w:pPr>
        <w:spacing w:line="360" w:lineRule="auto" w:after="120"/>
        <w:ind/>
      </w:pPr>
      <w:r>
        <w:rPr>
          <w:rFonts w:ascii="Times New Roman" w:hAnsi="Times New Roman"/>
          <w:b w:val="0"/>
          <w:sz w:val="28"/>
        </w:rPr>
        <w:t>3. О закупках товаров, работ, услуг отдельными видами юридических лиц : Федеральный закон от 18.07.2011 № 223-ФЗ : ред. от 26.12.2024 // Собрание законодательства Российской Федерации. — 2011. — № 30, ч. 1. — Ст. 4571.</w:t>
      </w:r>
    </w:p>
    <w:p>
      <w:pPr>
        <w:spacing w:line="360" w:lineRule="auto" w:after="120"/>
        <w:ind/>
      </w:pPr>
      <w:r>
        <w:rPr>
          <w:rFonts w:ascii="Times New Roman" w:hAnsi="Times New Roman"/>
          <w:b w:val="0"/>
          <w:sz w:val="28"/>
        </w:rPr>
        <w:t>4. Кибанов, А. Я. Основы управления персоналом : учебник / А. Я. Кибанов. — 3-е изд., перераб. и доп. — Москва : ИНФРА-М, 2021. — 440 с. — ISBN 978-5-16-009561-5.</w:t>
      </w:r>
    </w:p>
    <w:p>
      <w:pPr>
        <w:spacing w:line="360" w:lineRule="auto" w:after="120"/>
        <w:ind/>
      </w:pPr>
      <w:r>
        <w:rPr>
          <w:rFonts w:ascii="Times New Roman" w:hAnsi="Times New Roman"/>
          <w:b w:val="0"/>
          <w:sz w:val="28"/>
        </w:rPr>
        <w:t>5. Егоршин, А. П. Основы управления персоналом : учебное пособие / А. П. Егоршин. — 2-е изд., доп. и перераб. — Нижний Новгород : НИЭМ, 2018. — 296 с. — ISBN 5-901335-13-9.</w:t>
      </w:r>
    </w:p>
    <w:p>
      <w:pPr>
        <w:spacing w:line="360" w:lineRule="auto" w:after="120"/>
        <w:ind/>
      </w:pPr>
      <w:r>
        <w:rPr>
          <w:rFonts w:ascii="Times New Roman" w:hAnsi="Times New Roman"/>
          <w:b w:val="0"/>
          <w:sz w:val="28"/>
        </w:rPr>
        <w:t>6. Управление персоналом : учебник / под ред. Т. Ю. Базарова, Б. Л. Еремина. — 2-е изд., перераб. и доп. — Москва : ЮНИТИ-ДАНА, 2017. — 560 с. — ISBN 978-5-238-00290-4.</w:t>
      </w:r>
    </w:p>
    <w:p>
      <w:pPr>
        <w:spacing w:line="360" w:lineRule="auto" w:after="120"/>
        <w:ind/>
      </w:pPr>
      <w:r>
        <w:rPr>
          <w:rFonts w:ascii="Times New Roman" w:hAnsi="Times New Roman"/>
          <w:b w:val="0"/>
          <w:sz w:val="28"/>
        </w:rPr>
        <w:t>7. Десслер, Г. Управление персоналом / Г. Десслер ; пер. с англ. — 4-е изд. — Москва : Лаборатория знаний, 2020. — 802 с. — ISBN 978-5-00101-819-3.</w:t>
      </w:r>
    </w:p>
    <w:p>
      <w:pPr>
        <w:spacing w:line="360" w:lineRule="auto" w:after="120"/>
        <w:ind/>
      </w:pPr>
      <w:r>
        <w:rPr>
          <w:rFonts w:ascii="Times New Roman" w:hAnsi="Times New Roman"/>
          <w:b w:val="0"/>
          <w:sz w:val="28"/>
        </w:rPr>
        <w:t>8. Управление персоналом : учебник / И. Б. Дуракова, Л. П. Волкова, Е. Н. Кобцева ; под ред. И. Б. Дураковой. — Москва : ИНФРА-М, 2019. — 570 с. — ISBN 978-5-16-003563-5.</w:t>
      </w:r>
    </w:p>
    <w:sectPr>
      <w:footerReference r:id="rId3" w:type="default"/>
      <w:pgSz w:w="11906" w:h="16838"/>
      <w:pgMar w:top="1134" w:right="850" w:bottom="1134" w:left="1701"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6B4FCD">
    <w:pPr>
      <w:pStyle w:val="8"/>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14DEA4">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7814DEA4">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3567C3"/>
    <w:multiLevelType w:val="singleLevel"/>
    <w:tmpl w:val="C93567C3"/>
    <w:lvl w:ilvl="0" w:tentative="0">
      <w:start w:val="1"/>
      <w:numFmt w:val="decimal"/>
      <w:suff w:val="space"/>
      <w:lvlText w:val="%1."/>
      <w:lvlJc w:val="left"/>
    </w:lvl>
  </w:abstractNum>
  <w:abstractNum w:abstractNumId="1">
    <w:nsid w:val="1673658E"/>
    <w:multiLevelType w:val="multilevel"/>
    <w:tmpl w:val="1673658E"/>
    <w:lvl w:ilvl="0" w:tentative="0">
      <w:start w:val="7"/>
      <w:numFmt w:val="decimal"/>
      <w:lvlText w:val="%1"/>
      <w:lvlJc w:val="left"/>
      <w:pPr>
        <w:ind w:left="1428" w:hanging="365"/>
      </w:pPr>
      <w:rPr>
        <w:rFonts w:hint="default" w:cs="Times New Roman"/>
      </w:rPr>
    </w:lvl>
    <w:lvl w:ilvl="1" w:tentative="0">
      <w:start w:val="1"/>
      <w:numFmt w:val="decimal"/>
      <w:lvlText w:val="%1.%2"/>
      <w:lvlJc w:val="left"/>
      <w:pPr>
        <w:ind w:left="1428" w:hanging="365"/>
      </w:pPr>
      <w:rPr>
        <w:rFonts w:hint="default" w:ascii="Times New Roman" w:hAnsi="Times New Roman" w:eastAsia="Times New Roman" w:cs="Times New Roman"/>
        <w:b/>
        <w:bCs/>
        <w:i w:val="0"/>
        <w:iCs w:val="0"/>
        <w:w w:val="100"/>
        <w:sz w:val="24"/>
        <w:szCs w:val="24"/>
      </w:rPr>
    </w:lvl>
    <w:lvl w:ilvl="2" w:tentative="0">
      <w:start w:val="0"/>
      <w:numFmt w:val="bullet"/>
      <w:lvlText w:val="•"/>
      <w:lvlJc w:val="left"/>
      <w:pPr>
        <w:ind w:left="3236" w:hanging="365"/>
      </w:pPr>
      <w:rPr>
        <w:rFonts w:hint="default"/>
      </w:rPr>
    </w:lvl>
    <w:lvl w:ilvl="3" w:tentative="0">
      <w:start w:val="0"/>
      <w:numFmt w:val="bullet"/>
      <w:lvlText w:val="•"/>
      <w:lvlJc w:val="left"/>
      <w:pPr>
        <w:ind w:left="4145" w:hanging="365"/>
      </w:pPr>
      <w:rPr>
        <w:rFonts w:hint="default"/>
      </w:rPr>
    </w:lvl>
    <w:lvl w:ilvl="4" w:tentative="0">
      <w:start w:val="0"/>
      <w:numFmt w:val="bullet"/>
      <w:lvlText w:val="•"/>
      <w:lvlJc w:val="left"/>
      <w:pPr>
        <w:ind w:left="5053" w:hanging="365"/>
      </w:pPr>
      <w:rPr>
        <w:rFonts w:hint="default"/>
      </w:rPr>
    </w:lvl>
    <w:lvl w:ilvl="5" w:tentative="0">
      <w:start w:val="0"/>
      <w:numFmt w:val="bullet"/>
      <w:lvlText w:val="•"/>
      <w:lvlJc w:val="left"/>
      <w:pPr>
        <w:ind w:left="5962" w:hanging="365"/>
      </w:pPr>
      <w:rPr>
        <w:rFonts w:hint="default"/>
      </w:rPr>
    </w:lvl>
    <w:lvl w:ilvl="6" w:tentative="0">
      <w:start w:val="0"/>
      <w:numFmt w:val="bullet"/>
      <w:lvlText w:val="•"/>
      <w:lvlJc w:val="left"/>
      <w:pPr>
        <w:ind w:left="6870" w:hanging="365"/>
      </w:pPr>
      <w:rPr>
        <w:rFonts w:hint="default"/>
      </w:rPr>
    </w:lvl>
    <w:lvl w:ilvl="7" w:tentative="0">
      <w:start w:val="0"/>
      <w:numFmt w:val="bullet"/>
      <w:lvlText w:val="•"/>
      <w:lvlJc w:val="left"/>
      <w:pPr>
        <w:ind w:left="7778" w:hanging="365"/>
      </w:pPr>
      <w:rPr>
        <w:rFonts w:hint="default"/>
      </w:rPr>
    </w:lvl>
    <w:lvl w:ilvl="8" w:tentative="0">
      <w:start w:val="0"/>
      <w:numFmt w:val="bullet"/>
      <w:lvlText w:val="•"/>
      <w:lvlJc w:val="left"/>
      <w:pPr>
        <w:ind w:left="8687" w:hanging="365"/>
      </w:pPr>
      <w:rPr>
        <w:rFonts w:hint="default"/>
      </w:rPr>
    </w:lvl>
  </w:abstractNum>
  <w:abstractNum w:abstractNumId="2">
    <w:nsid w:val="1AD50859"/>
    <w:multiLevelType w:val="multilevel"/>
    <w:tmpl w:val="1AD50859"/>
    <w:lvl w:ilvl="0" w:tentative="0">
      <w:start w:val="10"/>
      <w:numFmt w:val="decimal"/>
      <w:lvlText w:val="%1"/>
      <w:lvlJc w:val="left"/>
      <w:pPr>
        <w:ind w:left="1995" w:hanging="548"/>
      </w:pPr>
      <w:rPr>
        <w:rFonts w:hint="default" w:cs="Times New Roman"/>
      </w:rPr>
    </w:lvl>
    <w:lvl w:ilvl="1" w:tentative="0">
      <w:start w:val="1"/>
      <w:numFmt w:val="decimal"/>
      <w:lvlText w:val="%1.%2"/>
      <w:lvlJc w:val="left"/>
      <w:pPr>
        <w:ind w:left="1995" w:hanging="548"/>
      </w:pPr>
      <w:rPr>
        <w:rFonts w:hint="default" w:cs="Times New Roman"/>
        <w:w w:val="100"/>
      </w:rPr>
    </w:lvl>
    <w:lvl w:ilvl="2" w:tentative="0">
      <w:start w:val="1"/>
      <w:numFmt w:val="decimal"/>
      <w:lvlText w:val="%1.%2.%3."/>
      <w:lvlJc w:val="left"/>
      <w:pPr>
        <w:ind w:left="2811" w:hanging="725"/>
      </w:pPr>
      <w:rPr>
        <w:rFonts w:hint="default" w:ascii="Times New Roman" w:hAnsi="Times New Roman" w:eastAsia="Times New Roman" w:cs="Times New Roman"/>
        <w:b/>
        <w:bCs/>
        <w:i w:val="0"/>
        <w:iCs w:val="0"/>
        <w:spacing w:val="-5"/>
        <w:w w:val="100"/>
        <w:sz w:val="24"/>
        <w:szCs w:val="24"/>
      </w:rPr>
    </w:lvl>
    <w:lvl w:ilvl="3" w:tentative="0">
      <w:start w:val="0"/>
      <w:numFmt w:val="bullet"/>
      <w:lvlText w:val="•"/>
      <w:lvlJc w:val="left"/>
      <w:pPr>
        <w:ind w:left="4527" w:hanging="725"/>
      </w:pPr>
      <w:rPr>
        <w:rFonts w:hint="default"/>
      </w:rPr>
    </w:lvl>
    <w:lvl w:ilvl="4" w:tentative="0">
      <w:start w:val="0"/>
      <w:numFmt w:val="bullet"/>
      <w:lvlText w:val="•"/>
      <w:lvlJc w:val="left"/>
      <w:pPr>
        <w:ind w:left="5381" w:hanging="725"/>
      </w:pPr>
      <w:rPr>
        <w:rFonts w:hint="default"/>
      </w:rPr>
    </w:lvl>
    <w:lvl w:ilvl="5" w:tentative="0">
      <w:start w:val="0"/>
      <w:numFmt w:val="bullet"/>
      <w:lvlText w:val="•"/>
      <w:lvlJc w:val="left"/>
      <w:pPr>
        <w:ind w:left="6235" w:hanging="725"/>
      </w:pPr>
      <w:rPr>
        <w:rFonts w:hint="default"/>
      </w:rPr>
    </w:lvl>
    <w:lvl w:ilvl="6" w:tentative="0">
      <w:start w:val="0"/>
      <w:numFmt w:val="bullet"/>
      <w:lvlText w:val="•"/>
      <w:lvlJc w:val="left"/>
      <w:pPr>
        <w:ind w:left="7088" w:hanging="725"/>
      </w:pPr>
      <w:rPr>
        <w:rFonts w:hint="default"/>
      </w:rPr>
    </w:lvl>
    <w:lvl w:ilvl="7" w:tentative="0">
      <w:start w:val="0"/>
      <w:numFmt w:val="bullet"/>
      <w:lvlText w:val="•"/>
      <w:lvlJc w:val="left"/>
      <w:pPr>
        <w:ind w:left="7942" w:hanging="725"/>
      </w:pPr>
      <w:rPr>
        <w:rFonts w:hint="default"/>
      </w:rPr>
    </w:lvl>
    <w:lvl w:ilvl="8" w:tentative="0">
      <w:start w:val="0"/>
      <w:numFmt w:val="bullet"/>
      <w:lvlText w:val="•"/>
      <w:lvlJc w:val="left"/>
      <w:pPr>
        <w:ind w:left="8796" w:hanging="725"/>
      </w:pPr>
      <w:rPr>
        <w:rFonts w:hint="default"/>
      </w:rPr>
    </w:lvl>
  </w:abstractNum>
  <w:abstractNum w:abstractNumId="3">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317D559B"/>
    <w:multiLevelType w:val="multilevel"/>
    <w:tmpl w:val="317D559B"/>
    <w:lvl w:ilvl="0" w:tentative="0">
      <w:start w:val="1"/>
      <w:numFmt w:val="decimal"/>
      <w:lvlText w:val="%1)"/>
      <w:lvlJc w:val="left"/>
      <w:pPr>
        <w:ind w:left="761" w:hanging="336"/>
      </w:pPr>
      <w:rPr>
        <w:rFonts w:hint="default" w:ascii="Times New Roman" w:hAnsi="Times New Roman" w:eastAsia="Times New Roman" w:cs="Times New Roman"/>
        <w:b w:val="0"/>
        <w:bCs w:val="0"/>
        <w:i w:val="0"/>
        <w:iCs w:val="0"/>
        <w:w w:val="100"/>
        <w:sz w:val="24"/>
        <w:szCs w:val="24"/>
      </w:rPr>
    </w:lvl>
    <w:lvl w:ilvl="1" w:tentative="0">
      <w:start w:val="0"/>
      <w:numFmt w:val="bullet"/>
      <w:lvlText w:val="•"/>
      <w:lvlJc w:val="left"/>
      <w:pPr>
        <w:ind w:left="2346" w:hanging="336"/>
      </w:pPr>
      <w:rPr>
        <w:rFonts w:hint="default"/>
      </w:rPr>
    </w:lvl>
    <w:lvl w:ilvl="2" w:tentative="0">
      <w:start w:val="0"/>
      <w:numFmt w:val="bullet"/>
      <w:lvlText w:val="•"/>
      <w:lvlJc w:val="left"/>
      <w:pPr>
        <w:ind w:left="3252" w:hanging="336"/>
      </w:pPr>
      <w:rPr>
        <w:rFonts w:hint="default"/>
      </w:rPr>
    </w:lvl>
    <w:lvl w:ilvl="3" w:tentative="0">
      <w:start w:val="0"/>
      <w:numFmt w:val="bullet"/>
      <w:lvlText w:val="•"/>
      <w:lvlJc w:val="left"/>
      <w:pPr>
        <w:ind w:left="4159" w:hanging="336"/>
      </w:pPr>
      <w:rPr>
        <w:rFonts w:hint="default"/>
      </w:rPr>
    </w:lvl>
    <w:lvl w:ilvl="4" w:tentative="0">
      <w:start w:val="0"/>
      <w:numFmt w:val="bullet"/>
      <w:lvlText w:val="•"/>
      <w:lvlJc w:val="left"/>
      <w:pPr>
        <w:ind w:left="5065" w:hanging="336"/>
      </w:pPr>
      <w:rPr>
        <w:rFonts w:hint="default"/>
      </w:rPr>
    </w:lvl>
    <w:lvl w:ilvl="5" w:tentative="0">
      <w:start w:val="0"/>
      <w:numFmt w:val="bullet"/>
      <w:lvlText w:val="•"/>
      <w:lvlJc w:val="left"/>
      <w:pPr>
        <w:ind w:left="5972" w:hanging="336"/>
      </w:pPr>
      <w:rPr>
        <w:rFonts w:hint="default"/>
      </w:rPr>
    </w:lvl>
    <w:lvl w:ilvl="6" w:tentative="0">
      <w:start w:val="0"/>
      <w:numFmt w:val="bullet"/>
      <w:lvlText w:val="•"/>
      <w:lvlJc w:val="left"/>
      <w:pPr>
        <w:ind w:left="6878" w:hanging="336"/>
      </w:pPr>
      <w:rPr>
        <w:rFonts w:hint="default"/>
      </w:rPr>
    </w:lvl>
    <w:lvl w:ilvl="7" w:tentative="0">
      <w:start w:val="0"/>
      <w:numFmt w:val="bullet"/>
      <w:lvlText w:val="•"/>
      <w:lvlJc w:val="left"/>
      <w:pPr>
        <w:ind w:left="7784" w:hanging="336"/>
      </w:pPr>
      <w:rPr>
        <w:rFonts w:hint="default"/>
      </w:rPr>
    </w:lvl>
    <w:lvl w:ilvl="8" w:tentative="0">
      <w:start w:val="0"/>
      <w:numFmt w:val="bullet"/>
      <w:lvlText w:val="•"/>
      <w:lvlJc w:val="left"/>
      <w:pPr>
        <w:ind w:left="8691" w:hanging="336"/>
      </w:pPr>
      <w:rPr>
        <w:rFonts w:hint="default"/>
      </w:rPr>
    </w:lvl>
  </w:abstractNum>
  <w:abstractNum w:abstractNumId="5">
    <w:nsid w:val="33767EF4"/>
    <w:multiLevelType w:val="multilevel"/>
    <w:tmpl w:val="33767EF4"/>
    <w:lvl w:ilvl="0" w:tentative="0">
      <w:start w:val="1"/>
      <w:numFmt w:val="decimal"/>
      <w:lvlText w:val="%1)"/>
      <w:lvlJc w:val="left"/>
      <w:pPr>
        <w:ind w:left="1433" w:hanging="361"/>
      </w:pPr>
      <w:rPr>
        <w:rFonts w:hint="default" w:ascii="Times New Roman" w:hAnsi="Times New Roman" w:eastAsia="Times New Roman" w:cs="Times New Roman"/>
        <w:b w:val="0"/>
        <w:bCs w:val="0"/>
        <w:i w:val="0"/>
        <w:iCs w:val="0"/>
        <w:w w:val="99"/>
        <w:sz w:val="24"/>
        <w:szCs w:val="24"/>
      </w:rPr>
    </w:lvl>
    <w:lvl w:ilvl="1" w:tentative="0">
      <w:start w:val="0"/>
      <w:numFmt w:val="bullet"/>
      <w:lvlText w:val="•"/>
      <w:lvlJc w:val="left"/>
      <w:pPr>
        <w:ind w:left="2346" w:hanging="361"/>
      </w:pPr>
      <w:rPr>
        <w:rFonts w:hint="default"/>
      </w:rPr>
    </w:lvl>
    <w:lvl w:ilvl="2" w:tentative="0">
      <w:start w:val="0"/>
      <w:numFmt w:val="bullet"/>
      <w:lvlText w:val="•"/>
      <w:lvlJc w:val="left"/>
      <w:pPr>
        <w:ind w:left="3252" w:hanging="361"/>
      </w:pPr>
      <w:rPr>
        <w:rFonts w:hint="default"/>
      </w:rPr>
    </w:lvl>
    <w:lvl w:ilvl="3" w:tentative="0">
      <w:start w:val="0"/>
      <w:numFmt w:val="bullet"/>
      <w:lvlText w:val="•"/>
      <w:lvlJc w:val="left"/>
      <w:pPr>
        <w:ind w:left="4159" w:hanging="361"/>
      </w:pPr>
      <w:rPr>
        <w:rFonts w:hint="default"/>
      </w:rPr>
    </w:lvl>
    <w:lvl w:ilvl="4" w:tentative="0">
      <w:start w:val="0"/>
      <w:numFmt w:val="bullet"/>
      <w:lvlText w:val="•"/>
      <w:lvlJc w:val="left"/>
      <w:pPr>
        <w:ind w:left="5065" w:hanging="361"/>
      </w:pPr>
      <w:rPr>
        <w:rFonts w:hint="default"/>
      </w:rPr>
    </w:lvl>
    <w:lvl w:ilvl="5" w:tentative="0">
      <w:start w:val="0"/>
      <w:numFmt w:val="bullet"/>
      <w:lvlText w:val="•"/>
      <w:lvlJc w:val="left"/>
      <w:pPr>
        <w:ind w:left="5972" w:hanging="361"/>
      </w:pPr>
      <w:rPr>
        <w:rFonts w:hint="default"/>
      </w:rPr>
    </w:lvl>
    <w:lvl w:ilvl="6" w:tentative="0">
      <w:start w:val="0"/>
      <w:numFmt w:val="bullet"/>
      <w:lvlText w:val="•"/>
      <w:lvlJc w:val="left"/>
      <w:pPr>
        <w:ind w:left="6878" w:hanging="361"/>
      </w:pPr>
      <w:rPr>
        <w:rFonts w:hint="default"/>
      </w:rPr>
    </w:lvl>
    <w:lvl w:ilvl="7" w:tentative="0">
      <w:start w:val="0"/>
      <w:numFmt w:val="bullet"/>
      <w:lvlText w:val="•"/>
      <w:lvlJc w:val="left"/>
      <w:pPr>
        <w:ind w:left="7784" w:hanging="361"/>
      </w:pPr>
      <w:rPr>
        <w:rFonts w:hint="default"/>
      </w:rPr>
    </w:lvl>
    <w:lvl w:ilvl="8" w:tentative="0">
      <w:start w:val="0"/>
      <w:numFmt w:val="bullet"/>
      <w:lvlText w:val="•"/>
      <w:lvlJc w:val="left"/>
      <w:pPr>
        <w:ind w:left="8691" w:hanging="361"/>
      </w:pPr>
      <w:rPr>
        <w:rFonts w:hint="default"/>
      </w:rPr>
    </w:lvl>
  </w:abstractNum>
  <w:abstractNum w:abstractNumId="6">
    <w:nsid w:val="3D2C029D"/>
    <w:multiLevelType w:val="multilevel"/>
    <w:tmpl w:val="3D2C029D"/>
    <w:lvl w:ilvl="0" w:tentative="0">
      <w:start w:val="1"/>
      <w:numFmt w:val="decimal"/>
      <w:lvlText w:val="%1."/>
      <w:lvlJc w:val="left"/>
      <w:pPr>
        <w:ind w:left="1433" w:hanging="361"/>
      </w:pPr>
      <w:rPr>
        <w:rFonts w:hint="default" w:cs="Times New Roman"/>
        <w:w w:val="100"/>
      </w:rPr>
    </w:lvl>
    <w:lvl w:ilvl="1" w:tentative="0">
      <w:start w:val="0"/>
      <w:numFmt w:val="bullet"/>
      <w:lvlText w:val="•"/>
      <w:lvlJc w:val="left"/>
      <w:pPr>
        <w:ind w:left="2346" w:hanging="361"/>
      </w:pPr>
      <w:rPr>
        <w:rFonts w:hint="default"/>
      </w:rPr>
    </w:lvl>
    <w:lvl w:ilvl="2" w:tentative="0">
      <w:start w:val="0"/>
      <w:numFmt w:val="bullet"/>
      <w:lvlText w:val="•"/>
      <w:lvlJc w:val="left"/>
      <w:pPr>
        <w:ind w:left="3252" w:hanging="361"/>
      </w:pPr>
      <w:rPr>
        <w:rFonts w:hint="default"/>
      </w:rPr>
    </w:lvl>
    <w:lvl w:ilvl="3" w:tentative="0">
      <w:start w:val="0"/>
      <w:numFmt w:val="bullet"/>
      <w:lvlText w:val="•"/>
      <w:lvlJc w:val="left"/>
      <w:pPr>
        <w:ind w:left="4159" w:hanging="361"/>
      </w:pPr>
      <w:rPr>
        <w:rFonts w:hint="default"/>
      </w:rPr>
    </w:lvl>
    <w:lvl w:ilvl="4" w:tentative="0">
      <w:start w:val="0"/>
      <w:numFmt w:val="bullet"/>
      <w:lvlText w:val="•"/>
      <w:lvlJc w:val="left"/>
      <w:pPr>
        <w:ind w:left="5065" w:hanging="361"/>
      </w:pPr>
      <w:rPr>
        <w:rFonts w:hint="default"/>
      </w:rPr>
    </w:lvl>
    <w:lvl w:ilvl="5" w:tentative="0">
      <w:start w:val="0"/>
      <w:numFmt w:val="bullet"/>
      <w:lvlText w:val="•"/>
      <w:lvlJc w:val="left"/>
      <w:pPr>
        <w:ind w:left="5972" w:hanging="361"/>
      </w:pPr>
      <w:rPr>
        <w:rFonts w:hint="default"/>
      </w:rPr>
    </w:lvl>
    <w:lvl w:ilvl="6" w:tentative="0">
      <w:start w:val="0"/>
      <w:numFmt w:val="bullet"/>
      <w:lvlText w:val="•"/>
      <w:lvlJc w:val="left"/>
      <w:pPr>
        <w:ind w:left="6878" w:hanging="361"/>
      </w:pPr>
      <w:rPr>
        <w:rFonts w:hint="default"/>
      </w:rPr>
    </w:lvl>
    <w:lvl w:ilvl="7" w:tentative="0">
      <w:start w:val="0"/>
      <w:numFmt w:val="bullet"/>
      <w:lvlText w:val="•"/>
      <w:lvlJc w:val="left"/>
      <w:pPr>
        <w:ind w:left="7784" w:hanging="361"/>
      </w:pPr>
      <w:rPr>
        <w:rFonts w:hint="default"/>
      </w:rPr>
    </w:lvl>
    <w:lvl w:ilvl="8" w:tentative="0">
      <w:start w:val="0"/>
      <w:numFmt w:val="bullet"/>
      <w:lvlText w:val="•"/>
      <w:lvlJc w:val="left"/>
      <w:pPr>
        <w:ind w:left="8691" w:hanging="361"/>
      </w:pPr>
      <w:rPr>
        <w:rFonts w:hint="default"/>
      </w:rPr>
    </w:lvl>
  </w:abstractNum>
  <w:abstractNum w:abstractNumId="7">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abstractNum w:abstractNumId="8">
    <w:nsid w:val="58BD00FD"/>
    <w:multiLevelType w:val="multilevel"/>
    <w:tmpl w:val="58BD00FD"/>
    <w:lvl w:ilvl="0" w:tentative="0">
      <w:start w:val="6"/>
      <w:numFmt w:val="decimal"/>
      <w:lvlText w:val="%1."/>
      <w:lvlJc w:val="left"/>
      <w:pPr>
        <w:ind w:left="4492" w:hanging="231"/>
      </w:pPr>
      <w:rPr>
        <w:rFonts w:hint="default" w:ascii="Times New Roman" w:hAnsi="Times New Roman" w:eastAsia="Times New Roman" w:cs="Times New Roman"/>
        <w:b/>
        <w:bCs/>
        <w:i w:val="0"/>
        <w:iCs w:val="0"/>
        <w:spacing w:val="-5"/>
        <w:w w:val="100"/>
        <w:sz w:val="24"/>
        <w:szCs w:val="24"/>
      </w:rPr>
    </w:lvl>
    <w:lvl w:ilvl="1" w:tentative="0">
      <w:start w:val="0"/>
      <w:numFmt w:val="bullet"/>
      <w:lvlText w:val="•"/>
      <w:lvlJc w:val="left"/>
      <w:pPr>
        <w:ind w:left="5100" w:hanging="231"/>
      </w:pPr>
      <w:rPr>
        <w:rFonts w:hint="default"/>
      </w:rPr>
    </w:lvl>
    <w:lvl w:ilvl="2" w:tentative="0">
      <w:start w:val="0"/>
      <w:numFmt w:val="bullet"/>
      <w:lvlText w:val="•"/>
      <w:lvlJc w:val="left"/>
      <w:pPr>
        <w:ind w:left="5700" w:hanging="231"/>
      </w:pPr>
      <w:rPr>
        <w:rFonts w:hint="default"/>
      </w:rPr>
    </w:lvl>
    <w:lvl w:ilvl="3" w:tentative="0">
      <w:start w:val="0"/>
      <w:numFmt w:val="bullet"/>
      <w:lvlText w:val="•"/>
      <w:lvlJc w:val="left"/>
      <w:pPr>
        <w:ind w:left="6301" w:hanging="231"/>
      </w:pPr>
      <w:rPr>
        <w:rFonts w:hint="default"/>
      </w:rPr>
    </w:lvl>
    <w:lvl w:ilvl="4" w:tentative="0">
      <w:start w:val="0"/>
      <w:numFmt w:val="bullet"/>
      <w:lvlText w:val="•"/>
      <w:lvlJc w:val="left"/>
      <w:pPr>
        <w:ind w:left="6901" w:hanging="231"/>
      </w:pPr>
      <w:rPr>
        <w:rFonts w:hint="default"/>
      </w:rPr>
    </w:lvl>
    <w:lvl w:ilvl="5" w:tentative="0">
      <w:start w:val="0"/>
      <w:numFmt w:val="bullet"/>
      <w:lvlText w:val="•"/>
      <w:lvlJc w:val="left"/>
      <w:pPr>
        <w:ind w:left="7502" w:hanging="231"/>
      </w:pPr>
      <w:rPr>
        <w:rFonts w:hint="default"/>
      </w:rPr>
    </w:lvl>
    <w:lvl w:ilvl="6" w:tentative="0">
      <w:start w:val="0"/>
      <w:numFmt w:val="bullet"/>
      <w:lvlText w:val="•"/>
      <w:lvlJc w:val="left"/>
      <w:pPr>
        <w:ind w:left="8102" w:hanging="231"/>
      </w:pPr>
      <w:rPr>
        <w:rFonts w:hint="default"/>
      </w:rPr>
    </w:lvl>
    <w:lvl w:ilvl="7" w:tentative="0">
      <w:start w:val="0"/>
      <w:numFmt w:val="bullet"/>
      <w:lvlText w:val="•"/>
      <w:lvlJc w:val="left"/>
      <w:pPr>
        <w:ind w:left="8702" w:hanging="231"/>
      </w:pPr>
      <w:rPr>
        <w:rFonts w:hint="default"/>
      </w:rPr>
    </w:lvl>
    <w:lvl w:ilvl="8" w:tentative="0">
      <w:start w:val="0"/>
      <w:numFmt w:val="bullet"/>
      <w:lvlText w:val="•"/>
      <w:lvlJc w:val="left"/>
      <w:pPr>
        <w:ind w:left="9303" w:hanging="231"/>
      </w:pPr>
      <w:rPr>
        <w:rFonts w:hint="default"/>
      </w:rPr>
    </w:lvl>
  </w:abstractNum>
  <w:abstractNum w:abstractNumId="9">
    <w:nsid w:val="6B2F37CF"/>
    <w:multiLevelType w:val="multilevel"/>
    <w:tmpl w:val="6B2F37C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7"/>
  </w:num>
  <w:num w:numId="3">
    <w:abstractNumId w:val="0"/>
  </w:num>
  <w:num w:numId="4">
    <w:abstractNumId w:val="8"/>
  </w:num>
  <w:num w:numId="5">
    <w:abstractNumId w:val="1"/>
  </w:num>
  <w:num w:numId="6">
    <w:abstractNumId w:val="5"/>
  </w:num>
  <w:num w:numId="7">
    <w:abstractNumId w:val="4"/>
  </w:num>
  <w:num w:numId="8">
    <w:abstractNumId w:val="6"/>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0865DD"/>
    <w:rsid w:val="29754184"/>
    <w:rsid w:val="315E72FB"/>
    <w:rsid w:val="513F49C5"/>
    <w:rsid w:val="7F1764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List Paragraph"/>
  </w:latentStyles>
  <w:style w:type="paragraph" w:default="1" w:styleId="1">
    <w:name w:val="Normal"/>
    <w:qFormat/>
    <w:uiPriority w:val="0"/>
    <w:rPr>
      <w:rFonts w:asciiTheme="minorHAnsi" w:hAnsiTheme="minorHAnsi" w:eastAsiaTheme="minorEastAsia" w:cstheme="minorBidi" w:ascii="Times New Roman" w:hAnsi="Times New Roman"/>
      <w:sz w:val="28"/>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nhideWhenUsed/>
    <w:qFormat/>
    <w:uiPriority w:val="99"/>
    <w:rPr>
      <w:color w:val="0563C1" w:themeColor="hyperlink"/>
      <w:u w:val="single"/>
      <w14:textFill>
        <w14:solidFill>
          <w14:schemeClr w14:val="hlink"/>
        </w14:solidFill>
      </w14:textFill>
    </w:rPr>
  </w:style>
  <w:style w:type="character" w:styleId="5">
    <w:name w:val="Strong"/>
    <w:basedOn w:val="2"/>
    <w:qFormat/>
    <w:uiPriority w:val="0"/>
    <w:rPr>
      <w:b/>
      <w:bCs/>
    </w:rPr>
  </w:style>
  <w:style w:type="paragraph" w:styleId="6">
    <w:name w:val="header"/>
    <w:basedOn w:val="1"/>
    <w:uiPriority w:val="0"/>
    <w:pPr>
      <w:tabs>
        <w:tab w:val="center" w:pos="4153"/>
        <w:tab w:val="right" w:pos="8306"/>
      </w:tabs>
    </w:pPr>
  </w:style>
  <w:style w:type="paragraph" w:styleId="7">
    <w:name w:val="Body Text"/>
    <w:basedOn w:val="1"/>
    <w:qFormat/>
    <w:uiPriority w:val="99"/>
    <w:rPr>
      <w:sz w:val="24"/>
      <w:szCs w:val="24"/>
    </w:rPr>
  </w:style>
  <w:style w:type="paragraph" w:styleId="8">
    <w:name w:val="footer"/>
    <w:basedOn w:val="1"/>
    <w:uiPriority w:val="0"/>
    <w:pPr>
      <w:tabs>
        <w:tab w:val="center" w:pos="4153"/>
        <w:tab w:val="right" w:pos="8306"/>
      </w:tabs>
    </w:pPr>
  </w:style>
  <w:style w:type="paragraph" w:styleId="9">
    <w:name w:val="Normal (Web)"/>
    <w:basedOn w:val="1"/>
    <w:qFormat/>
    <w:uiPriority w:val="0"/>
    <w:rPr>
      <w:sz w:val="24"/>
      <w:szCs w:val="24"/>
    </w:rPr>
  </w:style>
  <w:style w:type="table" w:styleId="10">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List Paragraph"/>
    <w:basedOn w:val="1"/>
    <w:qFormat/>
    <w:uiPriority w:val="99"/>
    <w:pPr>
      <w:ind w:left="353" w:firstLine="710"/>
      <w:jc w:val="both"/>
    </w:pPr>
  </w:style>
  <w:style w:type="paragraph" w:customStyle="1" w:styleId="12">
    <w:name w:val="Table Paragraph"/>
    <w:basedOn w:val="1"/>
    <w:qFormat/>
    <w:uiPriority w:val="99"/>
    <w:pPr>
      <w:ind w:left="11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2026-04-23T10:41:00Z</dcterms:created>
  <dc:creator>honor</dc:creator>
  <cp:lastModifiedBy>honor</cp:lastModifiedBy>
  <dcterms:modified xsi:type="dcterms:W3CDTF">2026-04-28T06:57:59Z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630994AC965044E5ADF991B95249FAED_12</vt:lpwstr>
  </property>
</Properties>
</file>