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Lista de Características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0"/>
          <w:szCs w:val="30"/>
          <w:u w:val="none"/>
          <w:shd w:fill="auto" w:val="clear"/>
          <w:vertAlign w:val="baseline"/>
          <w:rtl w:val="0"/>
        </w:rPr>
        <w:t xml:space="preserve">Descrição das Características</w:t>
      </w:r>
      <w:r w:rsidDel="00000000" w:rsidR="00000000" w:rsidRPr="00000000">
        <w:rPr>
          <w:rtl w:val="0"/>
        </w:rPr>
      </w:r>
    </w:p>
    <w:tbl>
      <w:tblPr>
        <w:tblStyle w:val="Table1"/>
        <w:tblW w:w="86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0"/>
        <w:gridCol w:w="3030"/>
        <w:gridCol w:w="5250"/>
        <w:tblGridChange w:id="0">
          <w:tblGrid>
            <w:gridCol w:w="390"/>
            <w:gridCol w:w="3030"/>
            <w:gridCol w:w="5250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e599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</w:tcBorders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Cadastro de clientes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tcBorders>
              <w:top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proprietário e os funcionários poderão cadastrar novos clientes no sistema. </w:t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Dessa maneira, haverá um controle maior sobre os dados dos clientes cadastrados.</w:t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Gestão de lucro.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proprietário terá um controle mais preciso de acordo com o seu lucro diário, semanal e mensal, assim solucionando um de seus problemas apresentado que é a falta de controle de lucro.</w:t>
            </w:r>
          </w:p>
        </w:tc>
      </w:tr>
      <w:tr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Software com layout claro e simples.</w:t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software com um layout claro e simples terá uma fácil utilização a todas as partes envolvidas.</w:t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Website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ut1jwwysvkzh" w:id="1"/>
            <w:bookmarkEnd w:id="1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website servirá como publicidade para a funilaria.</w:t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