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Xed7614ffcdac082b8a97ff87290035c85a9dfdc"/>
    <w:p>
      <w:pPr>
        <w:pStyle w:val="Heading1"/>
      </w:pPr>
      <w:r>
        <w:t xml:space="preserve">Global PhD Pharmacology Tutoring Platform: An Implementation Roadmap</w:t>
      </w:r>
    </w:p>
    <w:bookmarkStart w:id="20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The global online tutoring market, valued at over $62 billion in 2024 and projected to exceed $132 billion by 2032, presents a significant opportunity for a PhD-level pharmacology expert with 20 years of teaching experience to launch a premium global tutoring platform. By leveraging deep subject matter expertise and a reputation for excellence, this platform can be positioned to command premium rates of $150-$500 per hour, attracting a global clientele of pharmacy students, medical professionals, and corporate clients.</w:t>
      </w:r>
    </w:p>
    <w:p>
      <w:pPr>
        <w:pStyle w:val="BodyText"/>
      </w:pPr>
      <w:r>
        <w:t xml:space="preserve">This roadmap outlines a comprehensive strategy for building and launching a world-class tutoring platform. It covers market positioning, platform architecture, global market strategy, pricing and monetization, and a phased implementation plan. The proposed platform will differentiate itself by offering a comprehensive suite of features, including personalized tutoring, assignment management, a rich content library, and a vibrant global community, all underpinned by a robust and scalable technical architecture. By focusing on a premium, high-touch educational experience, the platform is poised to capture a significant share of the high-value segment of the online tutoring market, establishing a new standard for expert-led, global pharmacology education.</w:t>
      </w:r>
    </w:p>
    <w:bookmarkEnd w:id="20"/>
    <w:bookmarkStart w:id="24" w:name="market-positioning-strategy"/>
    <w:p>
      <w:pPr>
        <w:pStyle w:val="Heading2"/>
      </w:pPr>
      <w:r>
        <w:t xml:space="preserve">2. Market Positioning Strategy</w:t>
      </w:r>
    </w:p>
    <w:p>
      <w:pPr>
        <w:pStyle w:val="FirstParagraph"/>
      </w:pPr>
      <w:r>
        <w:t xml:space="preserve">To command premium pricing and attract a global audience, the platform must be positioned as the definitive source for expert-led pharmacology education. This requires a multi-faceted strategy that leverages the founder’s PhD credentials, extensive teaching experience, and deep subject matter expertise.</w:t>
      </w:r>
    </w:p>
    <w:bookmarkStart w:id="21" w:name="premium-brand-identity"/>
    <w:p>
      <w:pPr>
        <w:pStyle w:val="Heading3"/>
      </w:pPr>
      <w:r>
        <w:t xml:space="preserve">2.1. Premium Brand Identity</w:t>
      </w:r>
    </w:p>
    <w:p>
      <w:pPr>
        <w:pStyle w:val="FirstParagraph"/>
      </w:pPr>
      <w:r>
        <w:t xml:space="preserve">The brand will be built around the founder’s identity as a leading pharmacology expert. This will be communicated through a professional website, high-quality content, and a consistent brand message that emphasizes expertise, quality, and results. The brand will be positioned as a premium service, with a focus on personalized attention and a superior learning experience.</w:t>
      </w:r>
    </w:p>
    <w:bookmarkEnd w:id="21"/>
    <w:bookmarkStart w:id="22" w:name="niche-specialization"/>
    <w:p>
      <w:pPr>
        <w:pStyle w:val="Heading3"/>
      </w:pPr>
      <w:r>
        <w:t xml:space="preserve">2.2. Niche Specialization</w:t>
      </w:r>
    </w:p>
    <w:p>
      <w:pPr>
        <w:pStyle w:val="FirstParagraph"/>
      </w:pPr>
      <w:r>
        <w:t xml:space="preserve">The platform will focus on high-value niches within pharmacology education, including: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NAPLEX, PEBC, and KAPS Preparation:</w:t>
      </w:r>
      <w:r>
        <w:t xml:space="preserve"> </w:t>
      </w:r>
      <w:r>
        <w:t xml:space="preserve">Targeting international students and graduates seeking licensure in North America and Australia.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Pharmacology for Medical Professionals:</w:t>
      </w:r>
      <w:r>
        <w:t xml:space="preserve"> </w:t>
      </w:r>
      <w:r>
        <w:t xml:space="preserve">Offering continuing education for physicians, nurses, and other healthcare professionals.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Corporate Training:</w:t>
      </w:r>
      <w:r>
        <w:t xml:space="preserve"> </w:t>
      </w:r>
      <w:r>
        <w:t xml:space="preserve">Providing customized training for pharmaceutical companies and other corporate clients.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Graduate School and Residency Application Support:</w:t>
      </w:r>
      <w:r>
        <w:t xml:space="preserve"> </w:t>
      </w:r>
      <w:r>
        <w:t xml:space="preserve">Mentoring students applying to top-tier pharmacology programs.</w:t>
      </w:r>
    </w:p>
    <w:bookmarkEnd w:id="22"/>
    <w:bookmarkStart w:id="23" w:name="thought-leadership-and-content-marketing"/>
    <w:p>
      <w:pPr>
        <w:pStyle w:val="Heading3"/>
      </w:pPr>
      <w:r>
        <w:t xml:space="preserve">2.3. Thought Leadership and Content Marketing</w:t>
      </w:r>
    </w:p>
    <w:p>
      <w:pPr>
        <w:pStyle w:val="FirstParagraph"/>
      </w:pPr>
      <w:r>
        <w:t xml:space="preserve">The founder will establish themselves as a thought leader in pharmacology education by creating and distributing high-quality content,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White papers and articles:</w:t>
      </w:r>
      <w:r>
        <w:t xml:space="preserve"> </w:t>
      </w:r>
      <w:r>
        <w:t xml:space="preserve">In-depth analyses of complex pharmacological topics.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Webinars and video lectures:</w:t>
      </w:r>
      <w:r>
        <w:t xml:space="preserve"> </w:t>
      </w:r>
      <w:r>
        <w:t xml:space="preserve">Engaging presentations on current trends in pharmacology.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 comprehensive online article library:</w:t>
      </w:r>
      <w:r>
        <w:t xml:space="preserve"> </w:t>
      </w:r>
      <w:r>
        <w:t xml:space="preserve">A go-to resource for students and professionals.</w:t>
      </w:r>
    </w:p>
    <w:p>
      <w:pPr>
        <w:pStyle w:val="FirstParagraph"/>
      </w:pPr>
      <w:r>
        <w:t xml:space="preserve">This content will be distributed through the platform, social media, and professional networks to build brand awareness and attract a global audience.</w:t>
      </w:r>
    </w:p>
    <w:bookmarkEnd w:id="23"/>
    <w:bookmarkEnd w:id="24"/>
    <w:bookmarkStart w:id="27" w:name="platform-architecture-features"/>
    <w:p>
      <w:pPr>
        <w:pStyle w:val="Heading2"/>
      </w:pPr>
      <w:r>
        <w:t xml:space="preserve">3. Platform Architecture &amp; Features</w:t>
      </w:r>
    </w:p>
    <w:p>
      <w:pPr>
        <w:pStyle w:val="FirstParagraph"/>
      </w:pPr>
      <w:r>
        <w:t xml:space="preserve">The platform will be built on a modern, scalable, and secure architecture designed to support a global user base. The architecture will be modular, with a set of core services that can be independently developed, deployed, and scaled. This will enable the platform to evolve and adapt to changing user needs and market demands.</w:t>
      </w:r>
    </w:p>
    <w:bookmarkStart w:id="25" w:name="core-features"/>
    <w:p>
      <w:pPr>
        <w:pStyle w:val="Heading3"/>
      </w:pPr>
      <w:r>
        <w:t xml:space="preserve">3.1. Core Features</w:t>
      </w:r>
    </w:p>
    <w:p>
      <w:pPr>
        <w:pStyle w:val="FirstParagraph"/>
      </w:pPr>
      <w:r>
        <w:t xml:space="preserve">The platform will offer a comprehensive suite of features designed to support a premium learning experience: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Personalized Tutoring:</w:t>
      </w:r>
      <w:r>
        <w:t xml:space="preserve"> </w:t>
      </w:r>
      <w:r>
        <w:t xml:space="preserve">One-on-one and small group tutoring sessions with the founder, featuring video conferencing, screen sharing, and an interactive whiteboard.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Assignment Submission and Management:</w:t>
      </w:r>
      <w:r>
        <w:t xml:space="preserve"> </w:t>
      </w:r>
      <w:r>
        <w:t xml:space="preserve">A complete workflow for submitting, grading, and providing feedback on assignments, including plagiarism detection and support for multiple file formats.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Query Management and Support:</w:t>
      </w:r>
      <w:r>
        <w:t xml:space="preserve"> </w:t>
      </w:r>
      <w:r>
        <w:t xml:space="preserve">A centralized system for managing student queries, with a ticketing system, knowledge base, and chatbot for instant support.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Real-time Chat and Messaging:</w:t>
      </w:r>
      <w:r>
        <w:t xml:space="preserve"> </w:t>
      </w:r>
      <w:r>
        <w:t xml:space="preserve">Secure and reliable chat for one-on-one and group communication, with support for file sharing and moderation.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Article and Content Library:</w:t>
      </w:r>
      <w:r>
        <w:t xml:space="preserve"> </w:t>
      </w:r>
      <w:r>
        <w:t xml:space="preserve">A comprehensive library of articles, videos, and other educational resources, with a powerful search engine and personalized recommendations.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Student Management and Progress Analytics:</w:t>
      </w:r>
      <w:r>
        <w:t xml:space="preserve"> </w:t>
      </w:r>
      <w:r>
        <w:t xml:space="preserve">Dashboards for tracking student progress, performance, and engagement, with tools for identifying at-risk students and providing timely interventions.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Content Creation Tools for Tutors:</w:t>
      </w:r>
      <w:r>
        <w:t xml:space="preserve"> </w:t>
      </w:r>
      <w:r>
        <w:t xml:space="preserve">A suite of tools for creating video lessons, quizzes, and other educational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Global Payment Processing:</w:t>
      </w:r>
      <w:r>
        <w:t xml:space="preserve"> </w:t>
      </w:r>
      <w:r>
        <w:t xml:space="preserve">A secure and reliable system for processing payments in multiple currencies, with support for subscriptions, packages, and institutional sales.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Mobile App:</w:t>
      </w:r>
      <w:r>
        <w:t xml:space="preserve"> </w:t>
      </w:r>
      <w:r>
        <w:t xml:space="preserve">A cross-platform mobile app for iOS and Android, providing access to all platform features on the go.</w:t>
      </w:r>
    </w:p>
    <w:bookmarkEnd w:id="25"/>
    <w:bookmarkStart w:id="26" w:name="technical-architecture"/>
    <w:p>
      <w:pPr>
        <w:pStyle w:val="Heading3"/>
      </w:pPr>
      <w:r>
        <w:t xml:space="preserve">3.2. Technical Architecture</w:t>
      </w:r>
    </w:p>
    <w:p>
      <w:pPr>
        <w:pStyle w:val="FirstParagraph"/>
      </w:pPr>
      <w:r>
        <w:t xml:space="preserve">The platform will be built on a cloud-native architecture, using a combination of microservices, serverless computing, and managed services. This will enable the platform to be highly scalable, available, and cost-effective.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A responsive web application built with a modern JavaScript framework like React or Vue.js.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A set of microservices built with a combination of Node.js, Python, or Go, depending on the specific requirements of each service.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Databases:</w:t>
      </w:r>
      <w:r>
        <w:t xml:space="preserve"> </w:t>
      </w:r>
      <w:r>
        <w:t xml:space="preserve">A combination of relational and NoSQL databases, including PostgreSQL for transactional data and MongoDB or Elasticsearch for unstructured data and search.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Communication:</w:t>
      </w:r>
      <w:r>
        <w:t xml:space="preserve"> </w:t>
      </w:r>
      <w:r>
        <w:t xml:space="preserve">WebRTC for video conferencing and WebSockets for chat and messaging.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Content Delivery:</w:t>
      </w:r>
      <w:r>
        <w:t xml:space="preserve"> </w:t>
      </w:r>
      <w:r>
        <w:t xml:space="preserve">A global Content Delivery Network (CDN) for fast and reliable delivery of video and other educational content.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A multi-layered security approach, with encryption, access control, and regular security audits.</w:t>
      </w:r>
    </w:p>
    <w:bookmarkEnd w:id="26"/>
    <w:bookmarkEnd w:id="27"/>
    <w:bookmarkStart w:id="28" w:name="technical-stack-recommendations"/>
    <w:p>
      <w:pPr>
        <w:pStyle w:val="Heading2"/>
      </w:pPr>
      <w:r>
        <w:t xml:space="preserve">4. Technical Stack Recommendations</w:t>
      </w:r>
    </w:p>
    <w:p>
      <w:pPr>
        <w:pStyle w:val="FirstParagraph"/>
      </w:pPr>
      <w:r>
        <w:t xml:space="preserve">Based on the comprehensive platform architecture, the following technical stack is recommended: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React.js or Vue.js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Node.js (for real-time services), Python (for data science and machine learning), Go (for high-performance services)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PostgreSQL, MongoDB, Elasticsearch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 Communication:</w:t>
      </w:r>
      <w:r>
        <w:t xml:space="preserve"> </w:t>
      </w:r>
      <w:r>
        <w:t xml:space="preserve">WebRTC, Socket.IO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 Infrastructure:</w:t>
      </w:r>
      <w:r>
        <w:t xml:space="preserve"> </w:t>
      </w:r>
      <w:r>
        <w:t xml:space="preserve">Amazon Web Services (AWS) or Google Cloud Platform (GCP)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Containerization:</w:t>
      </w:r>
      <w:r>
        <w:t xml:space="preserve"> </w:t>
      </w:r>
      <w:r>
        <w:t xml:space="preserve">Docker and Kubernetes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CI/CD:</w:t>
      </w:r>
      <w:r>
        <w:t xml:space="preserve"> </w:t>
      </w:r>
      <w:r>
        <w:t xml:space="preserve">Jenkins, GitLab CI, or CircleCI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Payment Gateway:</w:t>
      </w:r>
      <w:r>
        <w:t xml:space="preserve"> </w:t>
      </w:r>
      <w:r>
        <w:t xml:space="preserve">Stripe or PayPal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Plagiarism Detection:</w:t>
      </w:r>
      <w:r>
        <w:t xml:space="preserve"> </w:t>
      </w:r>
      <w:r>
        <w:t xml:space="preserve">Turnitin or similar service</w:t>
      </w:r>
    </w:p>
    <w:bookmarkEnd w:id="28"/>
    <w:bookmarkStart w:id="31" w:name="global-market-strategy"/>
    <w:p>
      <w:pPr>
        <w:pStyle w:val="Heading2"/>
      </w:pPr>
      <w:r>
        <w:t xml:space="preserve">5. Global Market Strategy</w:t>
      </w:r>
    </w:p>
    <w:p>
      <w:pPr>
        <w:pStyle w:val="FirstParagraph"/>
      </w:pPr>
      <w:r>
        <w:t xml:space="preserve">A targeted global market strategy will be implemented to attract students from different regions, with a focus on markets with a high demand for pharmacology education and a willingness to pay for premium services.</w:t>
      </w:r>
    </w:p>
    <w:bookmarkStart w:id="29" w:name="target-markets"/>
    <w:p>
      <w:pPr>
        <w:pStyle w:val="Heading3"/>
      </w:pPr>
      <w:r>
        <w:t xml:space="preserve">5.1. Target Markets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North America (US &amp; Canada):</w:t>
      </w:r>
      <w:r>
        <w:t xml:space="preserve"> </w:t>
      </w:r>
      <w:r>
        <w:t xml:space="preserve">High-income markets with a large number of pharmacy students and a strong demand for NAPLEX and PEBC preparation.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Australia:</w:t>
      </w:r>
      <w:r>
        <w:t xml:space="preserve"> </w:t>
      </w:r>
      <w:r>
        <w:t xml:space="preserve">A growing market with a strong demand for KAPS preparation and continuing education for pharmacists.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Europe (UK &amp; EU):</w:t>
      </w:r>
      <w:r>
        <w:t xml:space="preserve"> </w:t>
      </w:r>
      <w:r>
        <w:t xml:space="preserve">A mature market with a strong demand for specialized pharmacology education and a willingness to pay for premium services.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Emerging Markets (Asia, Middle East, Africa):</w:t>
      </w:r>
      <w:r>
        <w:t xml:space="preserve"> </w:t>
      </w:r>
      <w:r>
        <w:t xml:space="preserve">Untapped markets with a growing demand for pharmacology education and a willingness to invest in high-quality online learning.</w:t>
      </w:r>
    </w:p>
    <w:bookmarkEnd w:id="29"/>
    <w:bookmarkStart w:id="30" w:name="regional-strategies"/>
    <w:p>
      <w:pPr>
        <w:pStyle w:val="Heading3"/>
      </w:pPr>
      <w:r>
        <w:t xml:space="preserve">5.2. Regional Strategies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North America:</w:t>
      </w:r>
      <w:r>
        <w:t xml:space="preserve"> </w:t>
      </w:r>
      <w:r>
        <w:t xml:space="preserve">Focus on digital marketing, partnerships with universities and professional organizations, and targeted advertising to pharmacy students and professionals.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Australia:</w:t>
      </w:r>
      <w:r>
        <w:t xml:space="preserve"> </w:t>
      </w:r>
      <w:r>
        <w:t xml:space="preserve">Build a strong online presence, offer flexible scheduling to accommodate different time zones, and partner with local institutions to build credibility.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Europe:</w:t>
      </w:r>
      <w:r>
        <w:t xml:space="preserve"> </w:t>
      </w:r>
      <w:r>
        <w:t xml:space="preserve">Offer multilingual support, comply with local regulations (e.g., GDPR), and build a reputation for quality and excellence.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Emerging Markets:</w:t>
      </w:r>
      <w:r>
        <w:t xml:space="preserve"> </w:t>
      </w:r>
      <w:r>
        <w:t xml:space="preserve">Offer localized content and payment options, build relationships with local influencers, and offer scholarships and financial aid to attract students from diverse backgrounds.</w:t>
      </w:r>
    </w:p>
    <w:bookmarkEnd w:id="30"/>
    <w:bookmarkEnd w:id="31"/>
    <w:bookmarkStart w:id="35" w:name="go-to-market-strategy"/>
    <w:p>
      <w:pPr>
        <w:pStyle w:val="Heading2"/>
      </w:pPr>
      <w:r>
        <w:t xml:space="preserve">6. Go-to-Market Strategy</w:t>
      </w:r>
    </w:p>
    <w:p>
      <w:pPr>
        <w:pStyle w:val="FirstParagraph"/>
      </w:pPr>
      <w:r>
        <w:t xml:space="preserve">A multi-channel go-to-market strategy will be implemented to build brand awareness, generate leads, and acquire customers.</w:t>
      </w:r>
    </w:p>
    <w:bookmarkStart w:id="32" w:name="phase-1-foundation-months-1-3"/>
    <w:p>
      <w:pPr>
        <w:pStyle w:val="Heading3"/>
      </w:pPr>
      <w:r>
        <w:t xml:space="preserve">6.1. Phase 1: Foundation (Months 1-3)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Brand Development:</w:t>
      </w:r>
      <w:r>
        <w:t xml:space="preserve"> </w:t>
      </w:r>
      <w:r>
        <w:t xml:space="preserve">Develop a professional brand identity, including a logo, website, and marketing materials.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Content Creation:</w:t>
      </w:r>
      <w:r>
        <w:t xml:space="preserve"> </w:t>
      </w:r>
      <w:r>
        <w:t xml:space="preserve">Create a library of high-quality content, including articles, videos, and white papers.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Social Media:</w:t>
      </w:r>
      <w:r>
        <w:t xml:space="preserve"> </w:t>
      </w:r>
      <w:r>
        <w:t xml:space="preserve">Build a strong presence on LinkedIn, Twitter, and other relevant social media platforms.</w:t>
      </w:r>
    </w:p>
    <w:bookmarkEnd w:id="32"/>
    <w:bookmarkStart w:id="33" w:name="phase-2-launch-months-4-6"/>
    <w:p>
      <w:pPr>
        <w:pStyle w:val="Heading3"/>
      </w:pPr>
      <w:r>
        <w:t xml:space="preserve">6.2. Phase 2: Launch (Months 4-6)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Public Relations:</w:t>
      </w:r>
      <w:r>
        <w:t xml:space="preserve"> </w:t>
      </w:r>
      <w:r>
        <w:t xml:space="preserve">Launch a PR campaign to generate media coverage and build brand awareness.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Digital Advertising:</w:t>
      </w:r>
      <w:r>
        <w:t xml:space="preserve"> </w:t>
      </w:r>
      <w:r>
        <w:t xml:space="preserve">Launch targeted digital advertising campaigns on Google, LinkedIn, and other platforms.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Email Marketing:</w:t>
      </w:r>
      <w:r>
        <w:t xml:space="preserve"> </w:t>
      </w:r>
      <w:r>
        <w:t xml:space="preserve">Build an email list and launch a newsletter to nurture leads and promote the platform.</w:t>
      </w:r>
    </w:p>
    <w:bookmarkEnd w:id="33"/>
    <w:bookmarkStart w:id="34" w:name="phase-3-growth-months-7-18"/>
    <w:p>
      <w:pPr>
        <w:pStyle w:val="Heading3"/>
      </w:pPr>
      <w:r>
        <w:t xml:space="preserve">6.3. Phase 3: Growth (Months 7-18)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Partnerships:</w:t>
      </w:r>
      <w:r>
        <w:t xml:space="preserve"> </w:t>
      </w:r>
      <w:r>
        <w:t xml:space="preserve">Build strategic partnerships with universities, professional organizations, and other relevant institutions.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Referral Program:</w:t>
      </w:r>
      <w:r>
        <w:t xml:space="preserve"> </w:t>
      </w:r>
      <w:r>
        <w:t xml:space="preserve">Launch a referral program to incentivize word-of-mouth marketing.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International Expansion:</w:t>
      </w:r>
      <w:r>
        <w:t xml:space="preserve"> </w:t>
      </w:r>
      <w:r>
        <w:t xml:space="preserve">Expand into new international markets, with a focus on emerging markets with a high demand for pharmacology education.</w:t>
      </w:r>
    </w:p>
    <w:bookmarkEnd w:id="34"/>
    <w:bookmarkEnd w:id="35"/>
    <w:bookmarkStart w:id="38" w:name="pricing-monetization"/>
    <w:p>
      <w:pPr>
        <w:pStyle w:val="Heading2"/>
      </w:pPr>
      <w:r>
        <w:t xml:space="preserve">7. Pricing &amp; Monetization</w:t>
      </w:r>
    </w:p>
    <w:p>
      <w:pPr>
        <w:pStyle w:val="FirstParagraph"/>
      </w:pPr>
      <w:r>
        <w:t xml:space="preserve">A flexible pricing and monetization strategy will be implemented to cater to the diverse needs and budgets of a global audience.</w:t>
      </w:r>
    </w:p>
    <w:bookmarkStart w:id="36" w:name="pricing-models"/>
    <w:p>
      <w:pPr>
        <w:pStyle w:val="Heading3"/>
      </w:pPr>
      <w:r>
        <w:t xml:space="preserve">7.1. Pricing Models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Pay-Per-Session:</w:t>
      </w:r>
      <w:r>
        <w:t xml:space="preserve"> </w:t>
      </w:r>
      <w:r>
        <w:t xml:space="preserve">A premium hourly rate for one-on-one and small group tutoring sessions, ranging from $150-$500 per hour depending on the complexity of the topic and the level of the student.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Subscription Packages:</w:t>
      </w:r>
      <w:r>
        <w:t xml:space="preserve"> </w:t>
      </w:r>
      <w:r>
        <w:t xml:space="preserve">Monthly and annual subscription packages that provide access to a certain number of tutoring sessions, the content library, and other platform features.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Institutional Sales:</w:t>
      </w:r>
      <w:r>
        <w:t xml:space="preserve"> </w:t>
      </w:r>
      <w:r>
        <w:t xml:space="preserve">Customized packages for universities, pharmaceutical companies, and other corporate clients, with pricing based on the number of users and the level of service.</w:t>
      </w:r>
    </w:p>
    <w:bookmarkEnd w:id="36"/>
    <w:bookmarkStart w:id="37" w:name="monetization-strategies"/>
    <w:p>
      <w:pPr>
        <w:pStyle w:val="Heading3"/>
      </w:pPr>
      <w:r>
        <w:t xml:space="preserve">7.2. Monetization Strategies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Premium Content:</w:t>
      </w:r>
      <w:r>
        <w:t xml:space="preserve"> </w:t>
      </w:r>
      <w:r>
        <w:t xml:space="preserve">Sell access to premium content, such as in-depth video courses, specialized workshops, and exclusive white papers.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Certification Programs:</w:t>
      </w:r>
      <w:r>
        <w:t xml:space="preserve"> </w:t>
      </w:r>
      <w:r>
        <w:t xml:space="preserve">Offer certification programs in specialized areas of pharmacology, with a fee for the exam and certification.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Affiliate Marketing:</w:t>
      </w:r>
      <w:r>
        <w:t xml:space="preserve"> </w:t>
      </w:r>
      <w:r>
        <w:t xml:space="preserve">Partner with other companies to promote their products and services to the platform’s audience.</w:t>
      </w:r>
    </w:p>
    <w:bookmarkEnd w:id="37"/>
    <w:bookmarkEnd w:id="38"/>
    <w:bookmarkStart w:id="41" w:name="budget-investment"/>
    <w:p>
      <w:pPr>
        <w:pStyle w:val="Heading2"/>
      </w:pPr>
      <w:r>
        <w:t xml:space="preserve">8. Budget &amp; Investment</w:t>
      </w:r>
    </w:p>
    <w:p>
      <w:pPr>
        <w:pStyle w:val="FirstParagraph"/>
      </w:pPr>
      <w:r>
        <w:t xml:space="preserve">The development and launch of the platform will require a significant investment of time and resources. A detailed budget will be developed to cover the costs of platform development, marketing, and operations.</w:t>
      </w:r>
    </w:p>
    <w:bookmarkStart w:id="39" w:name="initial-investment-months-1-6"/>
    <w:p>
      <w:pPr>
        <w:pStyle w:val="Heading3"/>
      </w:pPr>
      <w:r>
        <w:t xml:space="preserve">8.1. Initial Investment (Months 1-6)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Platform Development:</w:t>
      </w:r>
      <w:r>
        <w:t xml:space="preserve"> </w:t>
      </w:r>
      <w:r>
        <w:t xml:space="preserve">The cost of designing, developing, and launching the platform, including the cost of hiring a development team and purchasing necessary software and services.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Marketing and Sales:</w:t>
      </w:r>
      <w:r>
        <w:t xml:space="preserve"> </w:t>
      </w:r>
      <w:r>
        <w:t xml:space="preserve">The cost of developing a brand identity, creating marketing materials, and launching a go-to-market campaign.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Legal and Administrative:</w:t>
      </w:r>
      <w:r>
        <w:t xml:space="preserve"> </w:t>
      </w:r>
      <w:r>
        <w:t xml:space="preserve">The cost of incorporating the business, drafting terms of service and privacy policies, and other legal and administrative expenses.</w:t>
      </w:r>
    </w:p>
    <w:bookmarkEnd w:id="39"/>
    <w:bookmarkStart w:id="40" w:name="ongoing-investment-months-7-18"/>
    <w:p>
      <w:pPr>
        <w:pStyle w:val="Heading3"/>
      </w:pPr>
      <w:r>
        <w:t xml:space="preserve">8.2. Ongoing Investment (Months 7-18)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Platform Maintenance and Updates:</w:t>
      </w:r>
      <w:r>
        <w:t xml:space="preserve"> </w:t>
      </w:r>
      <w:r>
        <w:t xml:space="preserve">The cost of maintaining and updating the platform, including the cost of bug fixes, security updates, and new feature development.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Marketing and Sales:</w:t>
      </w:r>
      <w:r>
        <w:t xml:space="preserve"> </w:t>
      </w:r>
      <w:r>
        <w:t xml:space="preserve">The ongoing cost of marketing and sales, including the cost of digital advertising, content creation, and partnerships.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Customer Support:</w:t>
      </w:r>
      <w:r>
        <w:t xml:space="preserve"> </w:t>
      </w:r>
      <w:r>
        <w:t xml:space="preserve">The cost of providing customer support, including the cost of hiring a support team and implementing a ticketing system.</w:t>
      </w:r>
    </w:p>
    <w:bookmarkEnd w:id="40"/>
    <w:bookmarkEnd w:id="41"/>
    <w:bookmarkStart w:id="45" w:name="implementation-timeline"/>
    <w:p>
      <w:pPr>
        <w:pStyle w:val="Heading2"/>
      </w:pPr>
      <w:r>
        <w:t xml:space="preserve">9. Implementation Timeline</w:t>
      </w:r>
    </w:p>
    <w:p>
      <w:pPr>
        <w:pStyle w:val="FirstParagraph"/>
      </w:pPr>
      <w:r>
        <w:t xml:space="preserve">The platform will be developed and launched in a phased approach, with a focus on delivering value to users as quickly as possible.</w:t>
      </w:r>
    </w:p>
    <w:bookmarkStart w:id="42" w:name="phase-1-mvp-months-1-6"/>
    <w:p>
      <w:pPr>
        <w:pStyle w:val="Heading3"/>
      </w:pPr>
      <w:r>
        <w:t xml:space="preserve">9.1. Phase 1: MVP (Months 1-6)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Months 1-3: Planning and Design:</w:t>
      </w:r>
      <w:r>
        <w:t xml:space="preserve"> </w:t>
      </w:r>
      <w:r>
        <w:t xml:space="preserve">Develop a detailed project plan, create wireframes and mockups of the platform, and select a development team.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Months 4-6: Development and Launch:</w:t>
      </w:r>
      <w:r>
        <w:t xml:space="preserve"> </w:t>
      </w:r>
      <w:r>
        <w:t xml:space="preserve">Develop the minimum viable product (MVP) of the platform, including the core features of personalized tutoring, assignment submission, and payment processing. Launch the MVP to a limited audience to gather feedback and iterate on the platform.</w:t>
      </w:r>
    </w:p>
    <w:bookmarkEnd w:id="42"/>
    <w:bookmarkStart w:id="43" w:name="phase-2-expansion-months-7-12"/>
    <w:p>
      <w:pPr>
        <w:pStyle w:val="Heading3"/>
      </w:pPr>
      <w:r>
        <w:t xml:space="preserve">9.2. Phase 2: Expansion (Months 7-12)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Months 7-9: Feature Development:</w:t>
      </w:r>
      <w:r>
        <w:t xml:space="preserve"> </w:t>
      </w:r>
      <w:r>
        <w:t xml:space="preserve">Develop and launch new features, including the content library, query management system, and student analytics.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Months 10-12: International Expansion:</w:t>
      </w:r>
      <w:r>
        <w:t xml:space="preserve"> </w:t>
      </w:r>
      <w:r>
        <w:t xml:space="preserve">Expand into new international markets, with a focus on North America and Europe.</w:t>
      </w:r>
    </w:p>
    <w:bookmarkEnd w:id="43"/>
    <w:bookmarkStart w:id="44" w:name="phase-3-growth-months-13-18"/>
    <w:p>
      <w:pPr>
        <w:pStyle w:val="Heading3"/>
      </w:pPr>
      <w:r>
        <w:t xml:space="preserve">9.3. Phase 3: Growth (Months 13-18)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Months 13-15: Mobile App Development:</w:t>
      </w:r>
      <w:r>
        <w:t xml:space="preserve"> </w:t>
      </w:r>
      <w:r>
        <w:t xml:space="preserve">Develop and launch a cross-platform mobile app for iOS and Android.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Months 16-18: Scale and Optimize:</w:t>
      </w:r>
      <w:r>
        <w:t xml:space="preserve"> </w:t>
      </w:r>
      <w:r>
        <w:t xml:space="preserve">Scale the platform to support a growing user base, and optimize the platform for performance, security, and user experience.</w:t>
      </w:r>
    </w:p>
    <w:bookmarkEnd w:id="44"/>
    <w:bookmarkEnd w:id="45"/>
    <w:bookmarkStart w:id="48" w:name="success-metrics-kpis"/>
    <w:p>
      <w:pPr>
        <w:pStyle w:val="Heading2"/>
      </w:pPr>
      <w:r>
        <w:t xml:space="preserve">10. Success Metrics &amp; KPIs</w:t>
      </w:r>
    </w:p>
    <w:p>
      <w:pPr>
        <w:pStyle w:val="FirstParagraph"/>
      </w:pPr>
      <w:r>
        <w:t xml:space="preserve">A set of key performance indicators (KPIs) will be used to track the success of the platform and to make data-driven decisions about its future development.</w:t>
      </w:r>
    </w:p>
    <w:bookmarkStart w:id="46" w:name="business-metrics"/>
    <w:p>
      <w:pPr>
        <w:pStyle w:val="Heading3"/>
      </w:pPr>
      <w:r>
        <w:t xml:space="preserve">10.1. Business Metrics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Revenue:</w:t>
      </w:r>
      <w:r>
        <w:t xml:space="preserve"> </w:t>
      </w:r>
      <w:r>
        <w:t xml:space="preserve">Monthly recurring revenue (MRR) and annual recurring revenue (ARR).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Customer Acquisition Cost (CAC):</w:t>
      </w:r>
      <w:r>
        <w:t xml:space="preserve"> </w:t>
      </w:r>
      <w:r>
        <w:t xml:space="preserve">The cost of acquiring a new customer.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Customer Lifetime Value (CLV):</w:t>
      </w:r>
      <w:r>
        <w:t xml:space="preserve"> </w:t>
      </w:r>
      <w:r>
        <w:t xml:space="preserve">The total revenue generated by a customer over their lifetime.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Gross Margin:</w:t>
      </w:r>
      <w:r>
        <w:t xml:space="preserve"> </w:t>
      </w:r>
      <w:r>
        <w:t xml:space="preserve">The percentage of revenue that is left after paying for the cost of goods sold.</w:t>
      </w:r>
    </w:p>
    <w:bookmarkEnd w:id="46"/>
    <w:bookmarkStart w:id="47" w:name="user-engagement-metrics"/>
    <w:p>
      <w:pPr>
        <w:pStyle w:val="Heading3"/>
      </w:pPr>
      <w:r>
        <w:t xml:space="preserve">10.2. User Engagement Metrics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Active Users:</w:t>
      </w:r>
      <w:r>
        <w:t xml:space="preserve"> </w:t>
      </w:r>
      <w:r>
        <w:t xml:space="preserve">The number of users who are actively using the platform.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Session Duration:</w:t>
      </w:r>
      <w:r>
        <w:t xml:space="preserve"> </w:t>
      </w:r>
      <w:r>
        <w:t xml:space="preserve">The average amount of time that users spend on the platform.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Retention Rate:</w:t>
      </w:r>
      <w:r>
        <w:t xml:space="preserve"> </w:t>
      </w:r>
      <w:r>
        <w:t xml:space="preserve">The percentage of users who continue to use the platform over time.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Net Promoter Score (NPS):</w:t>
      </w:r>
      <w:r>
        <w:t xml:space="preserve"> </w:t>
      </w:r>
      <w:r>
        <w:t xml:space="preserve">A measure of customer satisfaction and loyalty.</w:t>
      </w:r>
    </w:p>
    <w:bookmarkEnd w:id="47"/>
    <w:bookmarkEnd w:id="48"/>
    <w:bookmarkStart w:id="49" w:name="conclusion"/>
    <w:p>
      <w:pPr>
        <w:pStyle w:val="Heading2"/>
      </w:pPr>
      <w:r>
        <w:t xml:space="preserve">11. Conclusion</w:t>
      </w:r>
    </w:p>
    <w:p>
      <w:pPr>
        <w:pStyle w:val="FirstParagraph"/>
      </w:pPr>
      <w:r>
        <w:t xml:space="preserve">This roadmap provides a comprehensive plan for building and launching a world-class global pharmacology tutoring platform. By leveraging the founder’s deep expertise and by focusing on a premium, high-touch educational experience, the platform is well-positioned to capture a significant share of the high-value segment of the online tutoring market. The phased implementation plan, combined with a focus on key success metrics, will ensure that the platform is developed and launched in a way that is both efficient and effective. With a clear vision, a strong team, and a commitment to excellence, this platform has the potential to become the leading destination for pharmacology education worldwide.</w:t>
      </w:r>
    </w:p>
    <w:bookmarkEnd w:id="49"/>
    <w:bookmarkStart w:id="69" w:name="sources"/>
    <w:p>
      <w:pPr>
        <w:pStyle w:val="Heading2"/>
      </w:pPr>
      <w:r>
        <w:t xml:space="preserve">12. Sources</w:t>
      </w:r>
    </w:p>
    <w:p>
      <w:pPr>
        <w:pStyle w:val="FirstParagraph"/>
      </w:pPr>
      <w:r>
        <w:t xml:space="preserve">[1]</w:t>
      </w:r>
      <w:r>
        <w:t xml:space="preserve"> </w:t>
      </w:r>
      <w:hyperlink r:id="rId50">
        <w:r>
          <w:rPr>
            <w:rStyle w:val="Hyperlink"/>
          </w:rPr>
          <w:t xml:space="preserve">Consulting Success - Personal Branding Strategies</w:t>
        </w:r>
      </w:hyperlink>
    </w:p>
    <w:p>
      <w:pPr>
        <w:pStyle w:val="BodyText"/>
      </w:pPr>
      <w:r>
        <w:t xml:space="preserve">[2]</w:t>
      </w:r>
      <w:r>
        <w:t xml:space="preserve"> </w:t>
      </w:r>
      <w:hyperlink r:id="rId51">
        <w:r>
          <w:rPr>
            <w:rStyle w:val="Hyperlink"/>
          </w:rPr>
          <w:t xml:space="preserve">Inside Higher Ed - Premium Tutoring Case Study</w:t>
        </w:r>
      </w:hyperlink>
    </w:p>
    <w:p>
      <w:pPr>
        <w:pStyle w:val="BodyText"/>
      </w:pPr>
      <w:r>
        <w:t xml:space="preserve">[3]</w:t>
      </w:r>
      <w:r>
        <w:t xml:space="preserve"> </w:t>
      </w:r>
      <w:hyperlink r:id="rId52">
        <w:r>
          <w:rPr>
            <w:rStyle w:val="Hyperlink"/>
          </w:rPr>
          <w:t xml:space="preserve">Management Consulted - Educational Consulting Market</w:t>
        </w:r>
      </w:hyperlink>
    </w:p>
    <w:p>
      <w:pPr>
        <w:pStyle w:val="BodyText"/>
      </w:pPr>
      <w:r>
        <w:t xml:space="preserve">[4]</w:t>
      </w:r>
      <w:r>
        <w:t xml:space="preserve"> </w:t>
      </w:r>
      <w:hyperlink r:id="rId53">
        <w:r>
          <w:rPr>
            <w:rStyle w:val="Hyperlink"/>
          </w:rPr>
          <w:t xml:space="preserve">Directive 2005/36/EC on the recognition of professional qualifications</w:t>
        </w:r>
      </w:hyperlink>
    </w:p>
    <w:p>
      <w:pPr>
        <w:pStyle w:val="BodyText"/>
      </w:pPr>
      <w:r>
        <w:t xml:space="preserve">[5]</w:t>
      </w:r>
      <w:r>
        <w:t xml:space="preserve"> </w:t>
      </w:r>
      <w:hyperlink r:id="rId54">
        <w:r>
          <w:rPr>
            <w:rStyle w:val="Hyperlink"/>
          </w:rPr>
          <w:t xml:space="preserve">Initial training requirements for pharmacy professionals</w:t>
        </w:r>
      </w:hyperlink>
    </w:p>
    <w:p>
      <w:pPr>
        <w:pStyle w:val="BodyText"/>
      </w:pPr>
      <w:r>
        <w:t xml:space="preserve">[6]</w:t>
      </w:r>
      <w:r>
        <w:t xml:space="preserve"> </w:t>
      </w:r>
      <w:hyperlink r:id="rId55">
        <w:r>
          <w:rPr>
            <w:rStyle w:val="Hyperlink"/>
          </w:rPr>
          <w:t xml:space="preserve">NAPLEX - North American Pharmacist Licensure Examination</w:t>
        </w:r>
      </w:hyperlink>
    </w:p>
    <w:p>
      <w:pPr>
        <w:pStyle w:val="BodyText"/>
      </w:pPr>
      <w:r>
        <w:t xml:space="preserve">[7]</w:t>
      </w:r>
      <w:r>
        <w:t xml:space="preserve"> </w:t>
      </w:r>
      <w:hyperlink r:id="rId56">
        <w:r>
          <w:rPr>
            <w:rStyle w:val="Hyperlink"/>
          </w:rPr>
          <w:t xml:space="preserve">Canadian Pharmacy Certification Requirements</w:t>
        </w:r>
      </w:hyperlink>
    </w:p>
    <w:p>
      <w:pPr>
        <w:pStyle w:val="BodyText"/>
      </w:pPr>
      <w:r>
        <w:t xml:space="preserve">[8]</w:t>
      </w:r>
      <w:r>
        <w:t xml:space="preserve"> </w:t>
      </w:r>
      <w:hyperlink r:id="rId57">
        <w:r>
          <w:rPr>
            <w:rStyle w:val="Hyperlink"/>
          </w:rPr>
          <w:t xml:space="preserve">Australian Pharmacy Registration Requirements</w:t>
        </w:r>
      </w:hyperlink>
    </w:p>
    <w:p>
      <w:pPr>
        <w:pStyle w:val="BodyText"/>
      </w:pPr>
      <w:r>
        <w:t xml:space="preserve">[9]</w:t>
      </w:r>
      <w:r>
        <w:t xml:space="preserve"> </w:t>
      </w:r>
      <w:hyperlink r:id="rId58">
        <w:r>
          <w:rPr>
            <w:rStyle w:val="Hyperlink"/>
          </w:rPr>
          <w:t xml:space="preserve">How To Build An Online Tutoring Platform - eLearning Industry</w:t>
        </w:r>
      </w:hyperlink>
    </w:p>
    <w:p>
      <w:pPr>
        <w:pStyle w:val="BodyText"/>
      </w:pPr>
      <w:r>
        <w:t xml:space="preserve">[10]</w:t>
      </w:r>
      <w:r>
        <w:t xml:space="preserve"> </w:t>
      </w:r>
      <w:hyperlink r:id="rId59">
        <w:r>
          <w:rPr>
            <w:rStyle w:val="Hyperlink"/>
          </w:rPr>
          <w:t xml:space="preserve">SaaS Data Compliance for Education: 2024 Guide - Endgrate</w:t>
        </w:r>
      </w:hyperlink>
    </w:p>
    <w:p>
      <w:pPr>
        <w:pStyle w:val="BodyText"/>
      </w:pPr>
      <w:r>
        <w:t xml:space="preserve">[11]</w:t>
      </w:r>
      <w:r>
        <w:t xml:space="preserve"> </w:t>
      </w:r>
      <w:hyperlink r:id="rId60">
        <w:r>
          <w:rPr>
            <w:rStyle w:val="Hyperlink"/>
          </w:rPr>
          <w:t xml:space="preserve">Private Tutoring Market Analysis - Growth to 2032</w:t>
        </w:r>
      </w:hyperlink>
    </w:p>
    <w:p>
      <w:pPr>
        <w:pStyle w:val="BodyText"/>
      </w:pPr>
      <w:r>
        <w:t xml:space="preserve">[12]</w:t>
      </w:r>
      <w:r>
        <w:t xml:space="preserve"> </w:t>
      </w:r>
      <w:hyperlink r:id="rId61">
        <w:r>
          <w:rPr>
            <w:rStyle w:val="Hyperlink"/>
          </w:rPr>
          <w:t xml:space="preserve">Ultimate Guide to Discount Pricing for eLearning Businesses</w:t>
        </w:r>
      </w:hyperlink>
    </w:p>
    <w:p>
      <w:pPr>
        <w:pStyle w:val="BodyText"/>
      </w:pPr>
      <w:r>
        <w:t xml:space="preserve">[13]</w:t>
      </w:r>
      <w:r>
        <w:t xml:space="preserve"> </w:t>
      </w:r>
      <w:hyperlink r:id="rId62">
        <w:r>
          <w:rPr>
            <w:rStyle w:val="Hyperlink"/>
          </w:rPr>
          <w:t xml:space="preserve">Best Way to Receive USD Payments for Tutoring</w:t>
        </w:r>
      </w:hyperlink>
    </w:p>
    <w:p>
      <w:pPr>
        <w:pStyle w:val="BodyText"/>
      </w:pPr>
      <w:r>
        <w:t xml:space="preserve">[14]</w:t>
      </w:r>
      <w:r>
        <w:t xml:space="preserve"> </w:t>
      </w:r>
      <w:hyperlink r:id="rId63">
        <w:r>
          <w:rPr>
            <w:rStyle w:val="Hyperlink"/>
          </w:rPr>
          <w:t xml:space="preserve">Taxability Rules for Online Courses - VAT, GST and Sales Tax Explained</w:t>
        </w:r>
      </w:hyperlink>
    </w:p>
    <w:p>
      <w:pPr>
        <w:pStyle w:val="BodyText"/>
      </w:pPr>
      <w:r>
        <w:t xml:space="preserve">[15]</w:t>
      </w:r>
      <w:r>
        <w:t xml:space="preserve"> </w:t>
      </w:r>
      <w:hyperlink r:id="rId64">
        <w:r>
          <w:rPr>
            <w:rStyle w:val="Hyperlink"/>
          </w:rPr>
          <w:t xml:space="preserve">Time-Zone Management For Global eLearning Success</w:t>
        </w:r>
      </w:hyperlink>
    </w:p>
    <w:p>
      <w:pPr>
        <w:pStyle w:val="BodyText"/>
      </w:pPr>
      <w:r>
        <w:t xml:space="preserve">[16]</w:t>
      </w:r>
      <w:r>
        <w:t xml:space="preserve"> </w:t>
      </w:r>
      <w:hyperlink r:id="rId65">
        <w:r>
          <w:rPr>
            <w:rStyle w:val="Hyperlink"/>
          </w:rPr>
          <w:t xml:space="preserve">An Introduction to Cultural Sensitivity and Global Pharmacy Engagement</w:t>
        </w:r>
      </w:hyperlink>
    </w:p>
    <w:p>
      <w:pPr>
        <w:pStyle w:val="BodyText"/>
      </w:pPr>
      <w:r>
        <w:t xml:space="preserve">[17]</w:t>
      </w:r>
      <w:r>
        <w:t xml:space="preserve"> </w:t>
      </w:r>
      <w:hyperlink r:id="rId66">
        <w:r>
          <w:rPr>
            <w:rStyle w:val="Hyperlink"/>
          </w:rPr>
          <w:t xml:space="preserve">Improving Assignment Submission in Higher Education through a Customized Git-Based System</w:t>
        </w:r>
      </w:hyperlink>
    </w:p>
    <w:p>
      <w:pPr>
        <w:pStyle w:val="BodyText"/>
      </w:pPr>
      <w:r>
        <w:t xml:space="preserve">[18]</w:t>
      </w:r>
      <w:r>
        <w:t xml:space="preserve"> </w:t>
      </w:r>
      <w:hyperlink r:id="rId67">
        <w:r>
          <w:rPr>
            <w:rStyle w:val="Hyperlink"/>
          </w:rPr>
          <w:t xml:space="preserve">Mobile-First Learning: Designing Educational Apps That Actually Engage</w:t>
        </w:r>
      </w:hyperlink>
    </w:p>
    <w:p>
      <w:pPr>
        <w:pStyle w:val="BodyText"/>
      </w:pPr>
      <w:r>
        <w:t xml:space="preserve">[19]</w:t>
      </w:r>
      <w:r>
        <w:t xml:space="preserve"> </w:t>
      </w:r>
      <w:hyperlink r:id="rId68">
        <w:r>
          <w:rPr>
            <w:rStyle w:val="Hyperlink"/>
          </w:rPr>
          <w:t xml:space="preserve">How CDNs Optimize Content Delivery for E-Learning Platforms</w:t>
        </w:r>
      </w:hyperlink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s://arxiv.org/html/2510.06363v1" TargetMode="External" /><Relationship Type="http://schemas.openxmlformats.org/officeDocument/2006/relationships/hyperlink" Id="rId62" Target="https://docs.karboncard.com/guides/best-way-to-receive-usd-payments-for-tutoring" TargetMode="External" /><Relationship Type="http://schemas.openxmlformats.org/officeDocument/2006/relationships/hyperlink" Id="rId58" Target="https://elearningindustry.com/how-to-build-an-online-tutoring-platform" TargetMode="External" /><Relationship Type="http://schemas.openxmlformats.org/officeDocument/2006/relationships/hyperlink" Id="rId67" Target="https://elearningindustry.com/mobile-first-learning-designing-educational-apps-that-actually-engage" TargetMode="External" /><Relationship Type="http://schemas.openxmlformats.org/officeDocument/2006/relationships/hyperlink" Id="rId64" Target="https://elearningindustry.com/time-zone-management-for-global-elearning-success" TargetMode="External" /><Relationship Type="http://schemas.openxmlformats.org/officeDocument/2006/relationships/hyperlink" Id="rId59" Target="https://endgrate.com/blog/saas-data-compliance-for-education-2024-guide" TargetMode="External" /><Relationship Type="http://schemas.openxmlformats.org/officeDocument/2006/relationships/hyperlink" Id="rId53" Target="https://eur-lex.europa.eu/legal-content/EN/TXT/?uri=CELEX%3A32005L0036" TargetMode="External" /><Relationship Type="http://schemas.openxmlformats.org/officeDocument/2006/relationships/hyperlink" Id="rId52" Target="https://managementconsulted.com/educational-consulting/" TargetMode="External" /><Relationship Type="http://schemas.openxmlformats.org/officeDocument/2006/relationships/hyperlink" Id="rId56" Target="https://pebc.ca" TargetMode="External" /><Relationship Type="http://schemas.openxmlformats.org/officeDocument/2006/relationships/hyperlink" Id="rId65" Target="https://pmc.ncbi.nlm.nih.gov/articles/PMC6581352/" TargetMode="External" /><Relationship Type="http://schemas.openxmlformats.org/officeDocument/2006/relationships/hyperlink" Id="rId61" Target="https://tutorlms.com/blog/discount-pricing-strategy-for-elearning-business" TargetMode="External" /><Relationship Type="http://schemas.openxmlformats.org/officeDocument/2006/relationships/hyperlink" Id="rId63" Target="https://vatabout.com/taxability-rules-for-online-courses--e-learning-platforms-vat-gst-and-sales-tax-explained" TargetMode="External" /><Relationship Type="http://schemas.openxmlformats.org/officeDocument/2006/relationships/hyperlink" Id="rId57" Target="https://www.ahpra.gov.au" TargetMode="External" /><Relationship Type="http://schemas.openxmlformats.org/officeDocument/2006/relationships/hyperlink" Id="rId68" Target="https://www.cachefly.com/news/how-cdns-optimize-content-delivery-for-e-learning-platforms/" TargetMode="External" /><Relationship Type="http://schemas.openxmlformats.org/officeDocument/2006/relationships/hyperlink" Id="rId50" Target="https://www.consultingsuccess.com/how-to-build-a-strong-personal-brand-as-a-consultant" TargetMode="External" /><Relationship Type="http://schemas.openxmlformats.org/officeDocument/2006/relationships/hyperlink" Id="rId60" Target="https://www.fortunebusinessinsights.com/private-tutoring-market-104753" TargetMode="External" /><Relationship Type="http://schemas.openxmlformats.org/officeDocument/2006/relationships/hyperlink" Id="rId54" Target="https://www.gphc.org.uk/initial-training/" TargetMode="External" /><Relationship Type="http://schemas.openxmlformats.org/officeDocument/2006/relationships/hyperlink" Id="rId51" Target="https://www.insidehighered.com/news/2019/03/08/high-end-tutors-wealthy-students-command-premium-prices" TargetMode="External" /><Relationship Type="http://schemas.openxmlformats.org/officeDocument/2006/relationships/hyperlink" Id="rId55" Target="https://www.nabp.pharmacy/programs/examination/napl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arxiv.org/html/2510.06363v1" TargetMode="External" /><Relationship Type="http://schemas.openxmlformats.org/officeDocument/2006/relationships/hyperlink" Id="rId62" Target="https://docs.karboncard.com/guides/best-way-to-receive-usd-payments-for-tutoring" TargetMode="External" /><Relationship Type="http://schemas.openxmlformats.org/officeDocument/2006/relationships/hyperlink" Id="rId58" Target="https://elearningindustry.com/how-to-build-an-online-tutoring-platform" TargetMode="External" /><Relationship Type="http://schemas.openxmlformats.org/officeDocument/2006/relationships/hyperlink" Id="rId67" Target="https://elearningindustry.com/mobile-first-learning-designing-educational-apps-that-actually-engage" TargetMode="External" /><Relationship Type="http://schemas.openxmlformats.org/officeDocument/2006/relationships/hyperlink" Id="rId64" Target="https://elearningindustry.com/time-zone-management-for-global-elearning-success" TargetMode="External" /><Relationship Type="http://schemas.openxmlformats.org/officeDocument/2006/relationships/hyperlink" Id="rId59" Target="https://endgrate.com/blog/saas-data-compliance-for-education-2024-guide" TargetMode="External" /><Relationship Type="http://schemas.openxmlformats.org/officeDocument/2006/relationships/hyperlink" Id="rId53" Target="https://eur-lex.europa.eu/legal-content/EN/TXT/?uri=CELEX%3A32005L0036" TargetMode="External" /><Relationship Type="http://schemas.openxmlformats.org/officeDocument/2006/relationships/hyperlink" Id="rId52" Target="https://managementconsulted.com/educational-consulting/" TargetMode="External" /><Relationship Type="http://schemas.openxmlformats.org/officeDocument/2006/relationships/hyperlink" Id="rId56" Target="https://pebc.ca" TargetMode="External" /><Relationship Type="http://schemas.openxmlformats.org/officeDocument/2006/relationships/hyperlink" Id="rId65" Target="https://pmc.ncbi.nlm.nih.gov/articles/PMC6581352/" TargetMode="External" /><Relationship Type="http://schemas.openxmlformats.org/officeDocument/2006/relationships/hyperlink" Id="rId61" Target="https://tutorlms.com/blog/discount-pricing-strategy-for-elearning-business" TargetMode="External" /><Relationship Type="http://schemas.openxmlformats.org/officeDocument/2006/relationships/hyperlink" Id="rId63" Target="https://vatabout.com/taxability-rules-for-online-courses--e-learning-platforms-vat-gst-and-sales-tax-explained" TargetMode="External" /><Relationship Type="http://schemas.openxmlformats.org/officeDocument/2006/relationships/hyperlink" Id="rId57" Target="https://www.ahpra.gov.au" TargetMode="External" /><Relationship Type="http://schemas.openxmlformats.org/officeDocument/2006/relationships/hyperlink" Id="rId68" Target="https://www.cachefly.com/news/how-cdns-optimize-content-delivery-for-e-learning-platforms/" TargetMode="External" /><Relationship Type="http://schemas.openxmlformats.org/officeDocument/2006/relationships/hyperlink" Id="rId50" Target="https://www.consultingsuccess.com/how-to-build-a-strong-personal-brand-as-a-consultant" TargetMode="External" /><Relationship Type="http://schemas.openxmlformats.org/officeDocument/2006/relationships/hyperlink" Id="rId60" Target="https://www.fortunebusinessinsights.com/private-tutoring-market-104753" TargetMode="External" /><Relationship Type="http://schemas.openxmlformats.org/officeDocument/2006/relationships/hyperlink" Id="rId54" Target="https://www.gphc.org.uk/initial-training/" TargetMode="External" /><Relationship Type="http://schemas.openxmlformats.org/officeDocument/2006/relationships/hyperlink" Id="rId51" Target="https://www.insidehighered.com/news/2019/03/08/high-end-tutors-wealthy-students-command-premium-prices" TargetMode="External" /><Relationship Type="http://schemas.openxmlformats.org/officeDocument/2006/relationships/hyperlink" Id="rId55" Target="https://www.nabp.pharmacy/programs/examination/napl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2025-10-29T07:21:00Z</dcterms:created>
  <dcterms:modified xsi:type="dcterms:W3CDTF">2025-10-29T07:21:00Z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