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D40C" w14:textId="75B3F90B" w:rsidR="006A201C" w:rsidRPr="009B2883" w:rsidRDefault="004C7CC6" w:rsidP="00D31F0E">
      <w:pPr>
        <w:pStyle w:val="ListParagraph"/>
        <w:numPr>
          <w:ilvl w:val="0"/>
          <w:numId w:val="2"/>
        </w:numPr>
        <w:spacing w:line="276" w:lineRule="auto"/>
        <w:ind w:left="426" w:hanging="426"/>
        <w:rPr>
          <w:b/>
          <w:bCs/>
          <w:color w:val="000000" w:themeColor="text1"/>
          <w:lang w:val="en-US"/>
        </w:rPr>
      </w:pPr>
      <w:r w:rsidRPr="009B2883">
        <w:rPr>
          <w:b/>
          <w:bCs/>
          <w:color w:val="000000" w:themeColor="text1"/>
          <w:lang w:val="en-US"/>
        </w:rPr>
        <w:t>The Dataset</w:t>
      </w:r>
    </w:p>
    <w:p w14:paraId="6D4C4A33" w14:textId="7695753D" w:rsidR="00CE0406" w:rsidRPr="009B2883" w:rsidRDefault="0053048F" w:rsidP="00D31F0E">
      <w:pPr>
        <w:spacing w:line="276" w:lineRule="auto"/>
        <w:ind w:firstLine="426"/>
        <w:jc w:val="both"/>
        <w:rPr>
          <w:color w:val="000000" w:themeColor="text1"/>
          <w:sz w:val="20"/>
          <w:szCs w:val="20"/>
          <w:lang w:val="en-US"/>
        </w:rPr>
      </w:pPr>
      <w:r w:rsidRPr="009B2883">
        <w:rPr>
          <w:color w:val="000000" w:themeColor="text1"/>
          <w:sz w:val="20"/>
          <w:szCs w:val="20"/>
          <w:lang w:val="en-US"/>
        </w:rPr>
        <w:t xml:space="preserve">The dataset is </w:t>
      </w:r>
      <w:r w:rsidR="000C3CAB" w:rsidRPr="009B2883">
        <w:rPr>
          <w:color w:val="000000" w:themeColor="text1"/>
          <w:sz w:val="20"/>
          <w:szCs w:val="20"/>
          <w:lang w:val="en-US"/>
        </w:rPr>
        <w:t xml:space="preserve">from National Crime Victimization Survey (NCVS) </w:t>
      </w:r>
      <w:r w:rsidRPr="009B2883">
        <w:rPr>
          <w:color w:val="000000" w:themeColor="text1"/>
          <w:sz w:val="20"/>
          <w:szCs w:val="20"/>
          <w:lang w:val="en-US"/>
        </w:rPr>
        <w:t xml:space="preserve">collected </w:t>
      </w:r>
      <w:r w:rsidR="000C3CAB" w:rsidRPr="009B2883">
        <w:rPr>
          <w:color w:val="000000" w:themeColor="text1"/>
          <w:sz w:val="20"/>
          <w:szCs w:val="20"/>
          <w:lang w:val="en-US"/>
        </w:rPr>
        <w:t>from January 1, 2020, to December 31, 2020, about personal and household victimization</w:t>
      </w:r>
      <w:r w:rsidR="00CE0406" w:rsidRPr="009B2883">
        <w:rPr>
          <w:color w:val="000000" w:themeColor="text1"/>
          <w:sz w:val="20"/>
          <w:szCs w:val="20"/>
          <w:lang w:val="en-US"/>
        </w:rPr>
        <w:t xml:space="preserve"> in the US</w:t>
      </w:r>
      <w:r w:rsidR="000C3CAB" w:rsidRPr="009B2883">
        <w:rPr>
          <w:color w:val="000000" w:themeColor="text1"/>
          <w:sz w:val="20"/>
          <w:szCs w:val="20"/>
          <w:lang w:val="en-US"/>
        </w:rPr>
        <w:t xml:space="preserve">. </w:t>
      </w:r>
      <w:r w:rsidR="00CE0406" w:rsidRPr="009B2883">
        <w:rPr>
          <w:color w:val="000000" w:themeColor="text1"/>
          <w:sz w:val="20"/>
          <w:szCs w:val="20"/>
          <w:lang w:val="en-US"/>
        </w:rPr>
        <w:t xml:space="preserve">There are four objectives in NCVS: to develop detailed information about the victims and consequences of crime, to estimate the numbers and types of crimes not reported to the police, to provide uniform measures of selected types of crimes, and to permit comparisons over time and types of areas (ICPSR 38090, pg.4). This data set is not from an experiment rather an ongoing survey starting in 1972. </w:t>
      </w:r>
      <w:r w:rsidR="00496E67">
        <w:rPr>
          <w:color w:val="000000" w:themeColor="text1"/>
          <w:sz w:val="20"/>
          <w:szCs w:val="20"/>
          <w:lang w:val="en-US"/>
        </w:rPr>
        <w:t>NCVS</w:t>
      </w:r>
      <w:r w:rsidR="00CE0406" w:rsidRPr="009B2883">
        <w:rPr>
          <w:color w:val="000000" w:themeColor="text1"/>
          <w:sz w:val="20"/>
          <w:szCs w:val="20"/>
          <w:lang w:val="en-US"/>
        </w:rPr>
        <w:t xml:space="preserve"> is classified as </w:t>
      </w:r>
      <w:r w:rsidR="0065442C" w:rsidRPr="009B2883">
        <w:rPr>
          <w:color w:val="000000" w:themeColor="text1"/>
          <w:sz w:val="20"/>
          <w:szCs w:val="20"/>
          <w:lang w:val="en-US"/>
        </w:rPr>
        <w:t>prospective</w:t>
      </w:r>
      <w:r w:rsidR="00CE0406" w:rsidRPr="009B2883">
        <w:rPr>
          <w:color w:val="000000" w:themeColor="text1"/>
          <w:sz w:val="20"/>
          <w:szCs w:val="20"/>
          <w:lang w:val="en-US"/>
        </w:rPr>
        <w:t xml:space="preserve"> study because it’s not based on historical data but rather aims to capture data as events unfold </w:t>
      </w:r>
      <w:r w:rsidR="0065442C" w:rsidRPr="009B2883">
        <w:rPr>
          <w:color w:val="000000" w:themeColor="text1"/>
          <w:sz w:val="20"/>
          <w:szCs w:val="20"/>
          <w:lang w:val="en-US"/>
        </w:rPr>
        <w:t xml:space="preserve">through </w:t>
      </w:r>
      <w:r w:rsidR="00DA39B5">
        <w:rPr>
          <w:color w:val="000000" w:themeColor="text1"/>
          <w:sz w:val="20"/>
          <w:szCs w:val="20"/>
          <w:lang w:val="en-US"/>
        </w:rPr>
        <w:t xml:space="preserve">scheduled </w:t>
      </w:r>
      <w:r w:rsidR="0065442C" w:rsidRPr="009B2883">
        <w:rPr>
          <w:color w:val="000000" w:themeColor="text1"/>
          <w:sz w:val="20"/>
          <w:szCs w:val="20"/>
          <w:lang w:val="en-US"/>
        </w:rPr>
        <w:t>survey</w:t>
      </w:r>
      <w:r w:rsidR="00DA39B5">
        <w:rPr>
          <w:color w:val="000000" w:themeColor="text1"/>
          <w:sz w:val="20"/>
          <w:szCs w:val="20"/>
          <w:lang w:val="en-US"/>
        </w:rPr>
        <w:t>s</w:t>
      </w:r>
      <w:r w:rsidR="0065442C" w:rsidRPr="009B2883">
        <w:rPr>
          <w:color w:val="000000" w:themeColor="text1"/>
          <w:sz w:val="20"/>
          <w:szCs w:val="20"/>
          <w:lang w:val="en-US"/>
        </w:rPr>
        <w:t xml:space="preserve"> and interview</w:t>
      </w:r>
      <w:r w:rsidR="00DA39B5">
        <w:rPr>
          <w:color w:val="000000" w:themeColor="text1"/>
          <w:sz w:val="20"/>
          <w:szCs w:val="20"/>
          <w:lang w:val="en-US"/>
        </w:rPr>
        <w:t>s</w:t>
      </w:r>
      <w:r w:rsidR="005D0B1F" w:rsidRPr="009B2883">
        <w:rPr>
          <w:color w:val="000000" w:themeColor="text1"/>
          <w:sz w:val="20"/>
          <w:szCs w:val="20"/>
          <w:lang w:val="en-US"/>
        </w:rPr>
        <w:t>.</w:t>
      </w:r>
    </w:p>
    <w:p w14:paraId="360B3135" w14:textId="11C7EF6A" w:rsidR="00456596" w:rsidRPr="009B2883" w:rsidRDefault="00BB1A0F" w:rsidP="00D31F0E">
      <w:pPr>
        <w:spacing w:line="276" w:lineRule="auto"/>
        <w:ind w:firstLine="426"/>
        <w:jc w:val="both"/>
        <w:rPr>
          <w:color w:val="000000" w:themeColor="text1"/>
          <w:sz w:val="20"/>
          <w:szCs w:val="20"/>
        </w:rPr>
      </w:pPr>
      <w:r w:rsidRPr="009B2883">
        <w:rPr>
          <w:color w:val="000000" w:themeColor="text1"/>
          <w:sz w:val="20"/>
          <w:szCs w:val="20"/>
          <w:lang w:val="en-US"/>
        </w:rPr>
        <w:t>There are 81 variables in this data set (</w:t>
      </w:r>
      <w:r w:rsidR="0065442C" w:rsidRPr="009B2883">
        <w:rPr>
          <w:color w:val="000000" w:themeColor="text1"/>
          <w:sz w:val="20"/>
          <w:szCs w:val="20"/>
          <w:lang w:val="en-US"/>
        </w:rPr>
        <w:t>age</w:t>
      </w:r>
      <w:r w:rsidRPr="009B2883">
        <w:rPr>
          <w:color w:val="000000" w:themeColor="text1"/>
          <w:sz w:val="20"/>
          <w:szCs w:val="20"/>
          <w:lang w:val="en-US"/>
        </w:rPr>
        <w:t xml:space="preserve">, </w:t>
      </w:r>
      <w:r w:rsidR="0065442C" w:rsidRPr="009B2883">
        <w:rPr>
          <w:color w:val="000000" w:themeColor="text1"/>
          <w:sz w:val="20"/>
          <w:szCs w:val="20"/>
          <w:lang w:val="en-US"/>
        </w:rPr>
        <w:t>race</w:t>
      </w:r>
      <w:r w:rsidRPr="009B2883">
        <w:rPr>
          <w:color w:val="000000" w:themeColor="text1"/>
          <w:sz w:val="20"/>
          <w:szCs w:val="20"/>
          <w:lang w:val="en-US"/>
        </w:rPr>
        <w:t xml:space="preserve">, </w:t>
      </w:r>
      <w:r w:rsidR="0065442C" w:rsidRPr="009B2883">
        <w:rPr>
          <w:color w:val="000000" w:themeColor="text1"/>
          <w:sz w:val="20"/>
          <w:szCs w:val="20"/>
          <w:lang w:val="en-US"/>
        </w:rPr>
        <w:t>location of crime</w:t>
      </w:r>
      <w:r w:rsidRPr="009B2883">
        <w:rPr>
          <w:color w:val="000000" w:themeColor="text1"/>
          <w:sz w:val="20"/>
          <w:szCs w:val="20"/>
          <w:lang w:val="en-US"/>
        </w:rPr>
        <w:t>, etc.) and 8043 observations.</w:t>
      </w:r>
      <w:r w:rsidR="00291319" w:rsidRPr="009B2883">
        <w:rPr>
          <w:color w:val="000000" w:themeColor="text1"/>
          <w:sz w:val="20"/>
          <w:szCs w:val="20"/>
          <w:lang w:val="en-US"/>
        </w:rPr>
        <w:t xml:space="preserve"> </w:t>
      </w:r>
      <w:r w:rsidRPr="009B2883">
        <w:rPr>
          <w:color w:val="000000" w:themeColor="text1"/>
          <w:sz w:val="20"/>
          <w:szCs w:val="20"/>
          <w:lang w:val="en-US"/>
        </w:rPr>
        <w:t>Overall, there are 1811 distinct households in the dataset.</w:t>
      </w:r>
      <w:r w:rsidR="007B150F" w:rsidRPr="009B2883">
        <w:rPr>
          <w:color w:val="000000" w:themeColor="text1"/>
          <w:sz w:val="20"/>
          <w:szCs w:val="20"/>
          <w:lang w:val="en-US"/>
        </w:rPr>
        <w:t xml:space="preserve"> </w:t>
      </w:r>
      <w:r w:rsidR="00291319" w:rsidRPr="009B2883">
        <w:rPr>
          <w:color w:val="000000" w:themeColor="text1"/>
          <w:sz w:val="20"/>
          <w:szCs w:val="20"/>
          <w:lang w:val="en-US"/>
        </w:rPr>
        <w:t>The NCVS uses ‘rotating panel’ sample design. R</w:t>
      </w:r>
      <w:r w:rsidR="00291319" w:rsidRPr="009B2883">
        <w:rPr>
          <w:rFonts w:eastAsiaTheme="minorHAnsi"/>
          <w:color w:val="000000" w:themeColor="text1"/>
          <w:sz w:val="20"/>
          <w:szCs w:val="20"/>
          <w:lang w:val="en-US"/>
        </w:rPr>
        <w:t>andomly chosen households are selected to be part of th</w:t>
      </w:r>
      <w:r w:rsidR="00291319" w:rsidRPr="009B2883">
        <w:rPr>
          <w:color w:val="000000" w:themeColor="text1"/>
          <w:sz w:val="20"/>
          <w:szCs w:val="20"/>
          <w:lang w:val="en-US"/>
        </w:rPr>
        <w:t>e NCVS panel. All age-eligible individuals (at least 12 years old) in these households become panel members. Panel members are interviewed every six months for a total of seven interviews over three years. After the seventh interview, the household leaves the panel. A new household is rotated into the sample to replace the departing household</w:t>
      </w:r>
      <w:r w:rsidR="004C7CC6" w:rsidRPr="009B2883">
        <w:rPr>
          <w:color w:val="000000" w:themeColor="text1"/>
          <w:sz w:val="20"/>
          <w:szCs w:val="20"/>
          <w:lang w:val="en-US"/>
        </w:rPr>
        <w:t xml:space="preserve">. </w:t>
      </w:r>
      <w:r w:rsidR="00456596" w:rsidRPr="009B2883">
        <w:rPr>
          <w:color w:val="000000" w:themeColor="text1"/>
          <w:sz w:val="20"/>
          <w:szCs w:val="20"/>
          <w:lang w:val="en-US"/>
        </w:rPr>
        <w:t xml:space="preserve">It is an unbiased sampling because </w:t>
      </w:r>
      <w:r w:rsidR="00456596" w:rsidRPr="009B2883">
        <w:rPr>
          <w:color w:val="000000" w:themeColor="text1"/>
          <w:sz w:val="20"/>
          <w:szCs w:val="20"/>
        </w:rPr>
        <w:t>the survey uses a stratified, multistage cluster sampling design</w:t>
      </w:r>
      <w:r w:rsidR="002760C9" w:rsidRPr="009B2883">
        <w:rPr>
          <w:color w:val="000000" w:themeColor="text1"/>
          <w:sz w:val="20"/>
          <w:szCs w:val="20"/>
        </w:rPr>
        <w:t xml:space="preserve"> (ICPSR 38090, pg.9)</w:t>
      </w:r>
      <w:r w:rsidR="00456596" w:rsidRPr="009B2883">
        <w:rPr>
          <w:color w:val="000000" w:themeColor="text1"/>
          <w:sz w:val="20"/>
          <w:szCs w:val="20"/>
        </w:rPr>
        <w:t xml:space="preserve">. This technique is designed to reduce potential biases and </w:t>
      </w:r>
      <w:r w:rsidR="000B4A70" w:rsidRPr="009B2883">
        <w:rPr>
          <w:color w:val="000000" w:themeColor="text1"/>
          <w:sz w:val="20"/>
          <w:szCs w:val="20"/>
        </w:rPr>
        <w:t>produce</w:t>
      </w:r>
      <w:r w:rsidR="00456596" w:rsidRPr="009B2883">
        <w:rPr>
          <w:color w:val="000000" w:themeColor="text1"/>
          <w:sz w:val="20"/>
          <w:szCs w:val="20"/>
        </w:rPr>
        <w:t xml:space="preserve"> a sample that </w:t>
      </w:r>
      <w:r w:rsidR="002760C9" w:rsidRPr="009B2883">
        <w:rPr>
          <w:color w:val="000000" w:themeColor="text1"/>
          <w:sz w:val="20"/>
          <w:szCs w:val="20"/>
        </w:rPr>
        <w:t>represent various geographic and demographic groups in the US.</w:t>
      </w:r>
    </w:p>
    <w:p w14:paraId="411A5878" w14:textId="77777777" w:rsidR="002760C9" w:rsidRPr="009B2883" w:rsidRDefault="002760C9" w:rsidP="00D31F0E">
      <w:pPr>
        <w:spacing w:line="276" w:lineRule="auto"/>
        <w:ind w:firstLine="426"/>
        <w:jc w:val="both"/>
        <w:rPr>
          <w:color w:val="000000" w:themeColor="text1"/>
          <w:sz w:val="20"/>
          <w:szCs w:val="20"/>
        </w:rPr>
      </w:pPr>
    </w:p>
    <w:p w14:paraId="3189D635" w14:textId="0D1D934F" w:rsidR="00456596" w:rsidRPr="009B2883" w:rsidRDefault="002760C9" w:rsidP="00D31F0E">
      <w:pPr>
        <w:pStyle w:val="ListParagraph"/>
        <w:numPr>
          <w:ilvl w:val="0"/>
          <w:numId w:val="2"/>
        </w:numPr>
        <w:spacing w:line="276" w:lineRule="auto"/>
        <w:ind w:left="426" w:hanging="426"/>
        <w:rPr>
          <w:b/>
          <w:bCs/>
          <w:color w:val="000000" w:themeColor="text1"/>
          <w:lang w:val="en-US"/>
        </w:rPr>
      </w:pPr>
      <w:r w:rsidRPr="009B2883">
        <w:rPr>
          <w:b/>
          <w:bCs/>
          <w:color w:val="000000" w:themeColor="text1"/>
          <w:lang w:val="en-US"/>
        </w:rPr>
        <w:t xml:space="preserve">Characteristics of </w:t>
      </w:r>
      <w:r w:rsidR="004C7CC6" w:rsidRPr="009B2883">
        <w:rPr>
          <w:b/>
          <w:bCs/>
          <w:color w:val="000000" w:themeColor="text1"/>
          <w:lang w:val="en-US"/>
        </w:rPr>
        <w:t>S</w:t>
      </w:r>
      <w:r w:rsidRPr="009B2883">
        <w:rPr>
          <w:b/>
          <w:bCs/>
          <w:color w:val="000000" w:themeColor="text1"/>
          <w:lang w:val="en-US"/>
        </w:rPr>
        <w:t>ample</w:t>
      </w:r>
    </w:p>
    <w:p w14:paraId="58ED81A2" w14:textId="2289DB20" w:rsidR="00E7225C" w:rsidRPr="009B2883" w:rsidRDefault="00D31F0E" w:rsidP="00D31F0E">
      <w:pPr>
        <w:autoSpaceDE w:val="0"/>
        <w:autoSpaceDN w:val="0"/>
        <w:adjustRightInd w:val="0"/>
        <w:spacing w:line="276" w:lineRule="auto"/>
        <w:ind w:firstLine="426"/>
        <w:jc w:val="both"/>
        <w:rPr>
          <w:rFonts w:eastAsiaTheme="minorHAnsi"/>
          <w:color w:val="000000" w:themeColor="text1"/>
          <w:sz w:val="20"/>
          <w:szCs w:val="20"/>
          <w:lang w:val="en-US"/>
        </w:rPr>
      </w:pPr>
      <w:r w:rsidRPr="009B2883">
        <w:rPr>
          <w:rFonts w:eastAsiaTheme="minorHAnsi"/>
          <w:color w:val="000000" w:themeColor="text1"/>
          <w:sz w:val="20"/>
          <w:szCs w:val="20"/>
          <w:lang w:val="en-US"/>
        </w:rPr>
        <w:t>The NCVS 2020 dataset has a lot of categorical variables like employment, education, marital status, etc. Out of 81 variables in the dataset, only 15 of them are numeric variables such as the number of reports, number of times of being stolen, and age. Before diving into the relationship between variables, we will first examine several variable distributions in the dataset.</w:t>
      </w:r>
    </w:p>
    <w:p w14:paraId="1DA812D3" w14:textId="2487AEEB" w:rsidR="00D31F0E" w:rsidRPr="009B2883" w:rsidRDefault="003D63B7" w:rsidP="00D31F0E">
      <w:pPr>
        <w:autoSpaceDE w:val="0"/>
        <w:autoSpaceDN w:val="0"/>
        <w:adjustRightInd w:val="0"/>
        <w:spacing w:line="276" w:lineRule="auto"/>
        <w:jc w:val="both"/>
        <w:rPr>
          <w:rFonts w:eastAsiaTheme="minorHAnsi"/>
          <w:color w:val="000000" w:themeColor="text1"/>
          <w:sz w:val="20"/>
          <w:szCs w:val="20"/>
          <w:lang w:val="en-US"/>
        </w:rPr>
      </w:pPr>
      <w:r w:rsidRPr="009B2883">
        <w:rPr>
          <w:rFonts w:eastAsiaTheme="minorHAnsi"/>
          <w:noProof/>
          <w:color w:val="000000" w:themeColor="text1"/>
          <w:sz w:val="18"/>
          <w:szCs w:val="18"/>
          <w:lang w:val="en-US"/>
        </w:rPr>
        <mc:AlternateContent>
          <mc:Choice Requires="wps">
            <w:drawing>
              <wp:anchor distT="0" distB="0" distL="114300" distR="114300" simplePos="0" relativeHeight="251659264" behindDoc="0" locked="0" layoutInCell="1" allowOverlap="1" wp14:anchorId="1FB644A4" wp14:editId="28147ACD">
                <wp:simplePos x="0" y="0"/>
                <wp:positionH relativeFrom="column">
                  <wp:posOffset>2893325</wp:posOffset>
                </wp:positionH>
                <wp:positionV relativeFrom="paragraph">
                  <wp:posOffset>169270</wp:posOffset>
                </wp:positionV>
                <wp:extent cx="3161296" cy="2084070"/>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3161296" cy="2084070"/>
                        </a:xfrm>
                        <a:prstGeom prst="rect">
                          <a:avLst/>
                        </a:prstGeom>
                        <a:solidFill>
                          <a:schemeClr val="lt1"/>
                        </a:solidFill>
                        <a:ln w="6350">
                          <a:noFill/>
                        </a:ln>
                      </wps:spPr>
                      <wps:txbx>
                        <w:txbxContent>
                          <w:p w14:paraId="0603BBEF" w14:textId="414A5E2B" w:rsidR="0038452E" w:rsidRPr="0038452E" w:rsidRDefault="00A76AD1" w:rsidP="00D31F0E">
                            <w:pPr>
                              <w:spacing w:line="276" w:lineRule="auto"/>
                              <w:ind w:firstLine="567"/>
                              <w:jc w:val="both"/>
                            </w:pPr>
                            <w:r>
                              <w:rPr>
                                <w:sz w:val="20"/>
                                <w:szCs w:val="20"/>
                                <w:lang w:val="en-US"/>
                              </w:rPr>
                              <w:t>In the histogram on the left</w:t>
                            </w:r>
                            <w:r w:rsidR="00D31F0E">
                              <w:rPr>
                                <w:sz w:val="20"/>
                                <w:szCs w:val="20"/>
                                <w:lang w:val="en-US"/>
                              </w:rPr>
                              <w:t xml:space="preserve"> (Figure 1)</w:t>
                            </w:r>
                            <w:r>
                              <w:rPr>
                                <w:sz w:val="20"/>
                                <w:szCs w:val="20"/>
                                <w:lang w:val="en-US"/>
                              </w:rPr>
                              <w:t xml:space="preserve">, we get the age distribution of 2020 NCVS. </w:t>
                            </w:r>
                            <w:r w:rsidR="0038452E" w:rsidRPr="0038452E">
                              <w:rPr>
                                <w:sz w:val="20"/>
                                <w:szCs w:val="20"/>
                                <w:lang w:val="en-US"/>
                              </w:rPr>
                              <w:t>I</w:t>
                            </w:r>
                            <w:r w:rsidR="003724E3">
                              <w:rPr>
                                <w:sz w:val="20"/>
                                <w:szCs w:val="20"/>
                                <w:lang w:val="en-US"/>
                              </w:rPr>
                              <w:t>t’</w:t>
                            </w:r>
                            <w:r w:rsidR="0038452E" w:rsidRPr="0038452E">
                              <w:rPr>
                                <w:sz w:val="20"/>
                                <w:szCs w:val="20"/>
                                <w:lang w:val="en-US"/>
                              </w:rPr>
                              <w:t>s evident that most respondents fall within the 30-40 age range,</w:t>
                            </w:r>
                            <w:r w:rsidR="00D52913">
                              <w:rPr>
                                <w:sz w:val="20"/>
                                <w:szCs w:val="20"/>
                                <w:lang w:val="en-US"/>
                              </w:rPr>
                              <w:t xml:space="preserve"> </w:t>
                            </w:r>
                            <w:r w:rsidR="000C1BA9">
                              <w:rPr>
                                <w:sz w:val="20"/>
                                <w:szCs w:val="20"/>
                                <w:lang w:val="en-US"/>
                              </w:rPr>
                              <w:t xml:space="preserve">with the frequency around 1300, </w:t>
                            </w:r>
                            <w:r w:rsidR="00D52913">
                              <w:rPr>
                                <w:sz w:val="20"/>
                                <w:szCs w:val="20"/>
                                <w:lang w:val="en-US"/>
                              </w:rPr>
                              <w:t>being</w:t>
                            </w:r>
                            <w:r w:rsidR="00023269">
                              <w:rPr>
                                <w:sz w:val="20"/>
                                <w:szCs w:val="20"/>
                                <w:lang w:val="en-US"/>
                              </w:rPr>
                              <w:t xml:space="preserve"> the highest bin in the histogram. Since only people above 12 years are only eligible to be in NCVS, the histogram starts at age equals 12 and ends around age interval 80-90</w:t>
                            </w:r>
                            <w:r w:rsidR="000C1BA9">
                              <w:rPr>
                                <w:sz w:val="20"/>
                                <w:szCs w:val="20"/>
                                <w:lang w:val="en-US"/>
                              </w:rPr>
                              <w:t xml:space="preserve">. </w:t>
                            </w:r>
                            <w:r w:rsidR="0038452E" w:rsidRPr="0038452E">
                              <w:rPr>
                                <w:sz w:val="20"/>
                                <w:szCs w:val="20"/>
                                <w:lang w:val="en-US"/>
                              </w:rPr>
                              <w:t xml:space="preserve">Additionally, the histogram </w:t>
                            </w:r>
                            <w:r w:rsidR="003D63B7">
                              <w:rPr>
                                <w:sz w:val="20"/>
                                <w:szCs w:val="20"/>
                                <w:lang w:val="en-US"/>
                              </w:rPr>
                              <w:t>is right skewed which means the dataset has</w:t>
                            </w:r>
                            <w:r w:rsidR="0038452E" w:rsidRPr="0038452E">
                              <w:rPr>
                                <w:sz w:val="20"/>
                                <w:szCs w:val="20"/>
                                <w:lang w:val="en-US"/>
                              </w:rPr>
                              <w:t xml:space="preserve"> a higher proportion of older individuals </w:t>
                            </w:r>
                            <w:r w:rsidR="003D63B7">
                              <w:rPr>
                                <w:sz w:val="20"/>
                                <w:szCs w:val="20"/>
                                <w:lang w:val="en-US"/>
                              </w:rPr>
                              <w:t>than the</w:t>
                            </w:r>
                            <w:r w:rsidR="0038452E" w:rsidRPr="0038452E">
                              <w:rPr>
                                <w:sz w:val="20"/>
                                <w:szCs w:val="20"/>
                                <w:lang w:val="en-US"/>
                              </w:rPr>
                              <w:t xml:space="preserve"> younger ones. </w:t>
                            </w:r>
                            <w:r w:rsidR="003D63B7">
                              <w:rPr>
                                <w:sz w:val="20"/>
                                <w:szCs w:val="20"/>
                                <w:lang w:val="en-US"/>
                              </w:rPr>
                              <w:t>Some statistics about the histogram: t</w:t>
                            </w:r>
                            <w:r w:rsidR="0038452E" w:rsidRPr="0038452E">
                              <w:rPr>
                                <w:sz w:val="20"/>
                                <w:szCs w:val="20"/>
                                <w:lang w:val="en-US"/>
                              </w:rPr>
                              <w:t xml:space="preserve">he mean age is 45.24 years, the median is 44 years, and the standard deviation is </w:t>
                            </w:r>
                            <w:r w:rsidR="0038452E">
                              <w:rPr>
                                <w:sz w:val="20"/>
                                <w:szCs w:val="20"/>
                                <w:lang w:val="en-US"/>
                              </w:rPr>
                              <w:t>16.92 years</w:t>
                            </w:r>
                            <w:r w:rsidR="0038452E" w:rsidRPr="0038452E">
                              <w:rPr>
                                <w:sz w:val="20"/>
                                <w:szCs w:val="20"/>
                                <w:lang w:val="en-US"/>
                              </w:rPr>
                              <w:t>.</w:t>
                            </w:r>
                          </w:p>
                          <w:p w14:paraId="44AE22D3" w14:textId="584D7266" w:rsidR="0029513A" w:rsidRPr="0038452E" w:rsidRDefault="0029513A" w:rsidP="00D31F0E">
                            <w:pPr>
                              <w:spacing w:line="276" w:lineRule="auto"/>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644A4" id="_x0000_t202" coordsize="21600,21600" o:spt="202" path="m,l,21600r21600,l21600,xe">
                <v:stroke joinstyle="miter"/>
                <v:path gradientshapeok="t" o:connecttype="rect"/>
              </v:shapetype>
              <v:shape id="Text Box 6" o:spid="_x0000_s1026" type="#_x0000_t202" style="position:absolute;left:0;text-align:left;margin-left:227.8pt;margin-top:13.35pt;width:248.9pt;height:1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" fillcolor="white [3201]" stroked="f" strokeweight=".5pt">
                <v:textbox>
                  <w:txbxContent>
                    <w:p w14:paraId="0603BBEF" w14:textId="414A5E2B" w:rsidR="0038452E" w:rsidRPr="0038452E" w:rsidRDefault="00A76AD1" w:rsidP="00D31F0E">
                      <w:pPr>
                        <w:spacing w:line="276" w:lineRule="auto"/>
                        <w:ind w:firstLine="567"/>
                        <w:jc w:val="both"/>
                      </w:pPr>
                      <w:r>
                        <w:rPr>
                          <w:sz w:val="20"/>
                          <w:szCs w:val="20"/>
                          <w:lang w:val="en-US"/>
                        </w:rPr>
                        <w:t>In the histogram on the left</w:t>
                      </w:r>
                      <w:r w:rsidR="00D31F0E">
                        <w:rPr>
                          <w:sz w:val="20"/>
                          <w:szCs w:val="20"/>
                          <w:lang w:val="en-US"/>
                        </w:rPr>
                        <w:t xml:space="preserve"> (Figure 1)</w:t>
                      </w:r>
                      <w:r>
                        <w:rPr>
                          <w:sz w:val="20"/>
                          <w:szCs w:val="20"/>
                          <w:lang w:val="en-US"/>
                        </w:rPr>
                        <w:t xml:space="preserve">, we get the age distribution of 2020 NCVS. </w:t>
                      </w:r>
                      <w:r w:rsidR="0038452E" w:rsidRPr="0038452E">
                        <w:rPr>
                          <w:sz w:val="20"/>
                          <w:szCs w:val="20"/>
                          <w:lang w:val="en-US"/>
                        </w:rPr>
                        <w:t>I</w:t>
                      </w:r>
                      <w:r w:rsidR="003724E3">
                        <w:rPr>
                          <w:sz w:val="20"/>
                          <w:szCs w:val="20"/>
                          <w:lang w:val="en-US"/>
                        </w:rPr>
                        <w:t>t’</w:t>
                      </w:r>
                      <w:r w:rsidR="0038452E" w:rsidRPr="0038452E">
                        <w:rPr>
                          <w:sz w:val="20"/>
                          <w:szCs w:val="20"/>
                          <w:lang w:val="en-US"/>
                        </w:rPr>
                        <w:t>s evident that most respondents fall within the 30-40 age range,</w:t>
                      </w:r>
                      <w:r w:rsidR="00D52913">
                        <w:rPr>
                          <w:sz w:val="20"/>
                          <w:szCs w:val="20"/>
                          <w:lang w:val="en-US"/>
                        </w:rPr>
                        <w:t xml:space="preserve"> </w:t>
                      </w:r>
                      <w:r w:rsidR="000C1BA9">
                        <w:rPr>
                          <w:sz w:val="20"/>
                          <w:szCs w:val="20"/>
                          <w:lang w:val="en-US"/>
                        </w:rPr>
                        <w:t xml:space="preserve">with the frequency around 1300, </w:t>
                      </w:r>
                      <w:r w:rsidR="00D52913">
                        <w:rPr>
                          <w:sz w:val="20"/>
                          <w:szCs w:val="20"/>
                          <w:lang w:val="en-US"/>
                        </w:rPr>
                        <w:t>being</w:t>
                      </w:r>
                      <w:r w:rsidR="00023269">
                        <w:rPr>
                          <w:sz w:val="20"/>
                          <w:szCs w:val="20"/>
                          <w:lang w:val="en-US"/>
                        </w:rPr>
                        <w:t xml:space="preserve"> the highest bin in the histogram. Since only people above 12 years are only eligible to be in NCVS, the histogram starts at age equals 12 and ends around age interval 80-90</w:t>
                      </w:r>
                      <w:r w:rsidR="000C1BA9">
                        <w:rPr>
                          <w:sz w:val="20"/>
                          <w:szCs w:val="20"/>
                          <w:lang w:val="en-US"/>
                        </w:rPr>
                        <w:t xml:space="preserve">. </w:t>
                      </w:r>
                      <w:r w:rsidR="0038452E" w:rsidRPr="0038452E">
                        <w:rPr>
                          <w:sz w:val="20"/>
                          <w:szCs w:val="20"/>
                          <w:lang w:val="en-US"/>
                        </w:rPr>
                        <w:t xml:space="preserve">Additionally, the histogram </w:t>
                      </w:r>
                      <w:r w:rsidR="003D63B7">
                        <w:rPr>
                          <w:sz w:val="20"/>
                          <w:szCs w:val="20"/>
                          <w:lang w:val="en-US"/>
                        </w:rPr>
                        <w:t>is right skewed which means the dataset has</w:t>
                      </w:r>
                      <w:r w:rsidR="0038452E" w:rsidRPr="0038452E">
                        <w:rPr>
                          <w:sz w:val="20"/>
                          <w:szCs w:val="20"/>
                          <w:lang w:val="en-US"/>
                        </w:rPr>
                        <w:t xml:space="preserve"> a higher proportion of older individuals </w:t>
                      </w:r>
                      <w:r w:rsidR="003D63B7">
                        <w:rPr>
                          <w:sz w:val="20"/>
                          <w:szCs w:val="20"/>
                          <w:lang w:val="en-US"/>
                        </w:rPr>
                        <w:t>than the</w:t>
                      </w:r>
                      <w:r w:rsidR="0038452E" w:rsidRPr="0038452E">
                        <w:rPr>
                          <w:sz w:val="20"/>
                          <w:szCs w:val="20"/>
                          <w:lang w:val="en-US"/>
                        </w:rPr>
                        <w:t xml:space="preserve"> younger ones. </w:t>
                      </w:r>
                      <w:r w:rsidR="003D63B7">
                        <w:rPr>
                          <w:sz w:val="20"/>
                          <w:szCs w:val="20"/>
                          <w:lang w:val="en-US"/>
                        </w:rPr>
                        <w:t>Some statistics about the histogram: t</w:t>
                      </w:r>
                      <w:r w:rsidR="0038452E" w:rsidRPr="0038452E">
                        <w:rPr>
                          <w:sz w:val="20"/>
                          <w:szCs w:val="20"/>
                          <w:lang w:val="en-US"/>
                        </w:rPr>
                        <w:t xml:space="preserve">he mean age is 45.24 years, the median is 44 years, and the standard deviation is </w:t>
                      </w:r>
                      <w:r w:rsidR="0038452E">
                        <w:rPr>
                          <w:sz w:val="20"/>
                          <w:szCs w:val="20"/>
                          <w:lang w:val="en-US"/>
                        </w:rPr>
                        <w:t>16.92 years</w:t>
                      </w:r>
                      <w:r w:rsidR="0038452E" w:rsidRPr="0038452E">
                        <w:rPr>
                          <w:sz w:val="20"/>
                          <w:szCs w:val="20"/>
                          <w:lang w:val="en-US"/>
                        </w:rPr>
                        <w:t>.</w:t>
                      </w:r>
                    </w:p>
                    <w:p w14:paraId="44AE22D3" w14:textId="584D7266" w:rsidR="0029513A" w:rsidRPr="0038452E" w:rsidRDefault="0029513A" w:rsidP="00D31F0E">
                      <w:pPr>
                        <w:spacing w:line="276" w:lineRule="auto"/>
                        <w:ind w:firstLine="567"/>
                        <w:jc w:val="both"/>
                      </w:pPr>
                    </w:p>
                  </w:txbxContent>
                </v:textbox>
              </v:shape>
            </w:pict>
          </mc:Fallback>
        </mc:AlternateContent>
      </w:r>
    </w:p>
    <w:p w14:paraId="6C855689" w14:textId="0522D666" w:rsidR="00E7225C" w:rsidRPr="009B2883" w:rsidRDefault="00023269" w:rsidP="00D31F0E">
      <w:pPr>
        <w:keepNext/>
        <w:autoSpaceDE w:val="0"/>
        <w:autoSpaceDN w:val="0"/>
        <w:adjustRightInd w:val="0"/>
        <w:spacing w:line="276" w:lineRule="auto"/>
        <w:rPr>
          <w:color w:val="000000" w:themeColor="text1"/>
        </w:rPr>
      </w:pPr>
      <w:r w:rsidRPr="009B2883">
        <w:rPr>
          <w:noProof/>
          <w:color w:val="000000" w:themeColor="text1"/>
        </w:rPr>
        <w:drawing>
          <wp:inline distT="0" distB="0" distL="0" distR="0" wp14:anchorId="6E5C1BAE" wp14:editId="027C2A3E">
            <wp:extent cx="2808605" cy="2086950"/>
            <wp:effectExtent l="0" t="0" r="0" b="0"/>
            <wp:docPr id="9" name="Picture 9"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ge distribu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3736" cy="2098193"/>
                    </a:xfrm>
                    <a:prstGeom prst="rect">
                      <a:avLst/>
                    </a:prstGeom>
                  </pic:spPr>
                </pic:pic>
              </a:graphicData>
            </a:graphic>
          </wp:inline>
        </w:drawing>
      </w:r>
    </w:p>
    <w:p w14:paraId="405476D5" w14:textId="347012DC" w:rsidR="00E7225C" w:rsidRPr="009B2883" w:rsidRDefault="00E7225C" w:rsidP="00D31F0E">
      <w:pPr>
        <w:pStyle w:val="Caption"/>
        <w:spacing w:line="276" w:lineRule="auto"/>
        <w:ind w:left="993" w:firstLine="283"/>
        <w:rPr>
          <w:color w:val="000000" w:themeColor="text1"/>
        </w:rPr>
      </w:pPr>
      <w:r w:rsidRPr="009B2883">
        <w:rPr>
          <w:color w:val="000000" w:themeColor="text1"/>
        </w:rPr>
        <w:t xml:space="preserve">Figure </w:t>
      </w:r>
      <w:r w:rsidRPr="009B2883">
        <w:rPr>
          <w:color w:val="000000" w:themeColor="text1"/>
        </w:rPr>
        <w:fldChar w:fldCharType="begin"/>
      </w:r>
      <w:r w:rsidRPr="009B2883">
        <w:rPr>
          <w:color w:val="000000" w:themeColor="text1"/>
        </w:rPr>
        <w:instrText xml:space="preserve"> SEQ Figure \* ARABIC </w:instrText>
      </w:r>
      <w:r w:rsidRPr="009B2883">
        <w:rPr>
          <w:color w:val="000000" w:themeColor="text1"/>
        </w:rPr>
        <w:fldChar w:fldCharType="separate"/>
      </w:r>
      <w:r w:rsidR="000867A7">
        <w:rPr>
          <w:noProof/>
          <w:color w:val="000000" w:themeColor="text1"/>
        </w:rPr>
        <w:t>1</w:t>
      </w:r>
      <w:r w:rsidRPr="009B2883">
        <w:rPr>
          <w:color w:val="000000" w:themeColor="text1"/>
        </w:rPr>
        <w:fldChar w:fldCharType="end"/>
      </w:r>
      <w:r w:rsidRPr="009B2883">
        <w:rPr>
          <w:color w:val="000000" w:themeColor="text1"/>
        </w:rPr>
        <w:t>. Age Distribution</w:t>
      </w:r>
    </w:p>
    <w:p w14:paraId="576EBF51" w14:textId="3F02CD15" w:rsidR="00E7225C" w:rsidRPr="009B2883" w:rsidRDefault="009E26A7" w:rsidP="00D31F0E">
      <w:pPr>
        <w:autoSpaceDE w:val="0"/>
        <w:autoSpaceDN w:val="0"/>
        <w:adjustRightInd w:val="0"/>
        <w:spacing w:line="276" w:lineRule="auto"/>
        <w:jc w:val="both"/>
        <w:rPr>
          <w:rFonts w:eastAsiaTheme="minorHAnsi"/>
          <w:color w:val="000000" w:themeColor="text1"/>
          <w:sz w:val="18"/>
          <w:szCs w:val="18"/>
          <w:lang w:val="en-US"/>
        </w:rPr>
      </w:pPr>
      <w:r w:rsidRPr="009B2883">
        <w:rPr>
          <w:rFonts w:eastAsiaTheme="minorHAnsi"/>
          <w:noProof/>
          <w:color w:val="000000" w:themeColor="text1"/>
          <w:sz w:val="18"/>
          <w:szCs w:val="18"/>
          <w:lang w:val="en-US"/>
        </w:rPr>
        <mc:AlternateContent>
          <mc:Choice Requires="wps">
            <w:drawing>
              <wp:anchor distT="0" distB="0" distL="114300" distR="114300" simplePos="0" relativeHeight="251663360" behindDoc="0" locked="0" layoutInCell="1" allowOverlap="1" wp14:anchorId="7FBBE70C" wp14:editId="3FC8DCC0">
                <wp:simplePos x="0" y="0"/>
                <wp:positionH relativeFrom="column">
                  <wp:posOffset>2131255</wp:posOffset>
                </wp:positionH>
                <wp:positionV relativeFrom="paragraph">
                  <wp:posOffset>152693</wp:posOffset>
                </wp:positionV>
                <wp:extent cx="3925804" cy="174439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25804" cy="1744394"/>
                        </a:xfrm>
                        <a:prstGeom prst="rect">
                          <a:avLst/>
                        </a:prstGeom>
                        <a:solidFill>
                          <a:schemeClr val="lt1"/>
                        </a:solidFill>
                        <a:ln w="6350">
                          <a:noFill/>
                        </a:ln>
                      </wps:spPr>
                      <wps:txbx>
                        <w:txbxContent>
                          <w:p w14:paraId="147DAA3D" w14:textId="2B53B68D" w:rsidR="003724E3" w:rsidRPr="003724E3" w:rsidRDefault="003F57F2" w:rsidP="003F57F2">
                            <w:pPr>
                              <w:spacing w:line="276" w:lineRule="auto"/>
                              <w:ind w:firstLine="720"/>
                              <w:jc w:val="both"/>
                              <w:rPr>
                                <w:sz w:val="20"/>
                                <w:szCs w:val="20"/>
                                <w:lang w:val="en-US"/>
                              </w:rPr>
                            </w:pPr>
                            <w:r w:rsidRPr="003F57F2">
                              <w:rPr>
                                <w:sz w:val="20"/>
                                <w:szCs w:val="20"/>
                                <w:lang w:val="en-US"/>
                              </w:rPr>
                              <w:t xml:space="preserve">The table on the left </w:t>
                            </w:r>
                            <w:r w:rsidR="00716120">
                              <w:rPr>
                                <w:sz w:val="20"/>
                                <w:szCs w:val="20"/>
                                <w:lang w:val="en-US"/>
                              </w:rPr>
                              <w:t>(</w:t>
                            </w:r>
                            <w:r w:rsidRPr="003F57F2">
                              <w:rPr>
                                <w:sz w:val="20"/>
                                <w:szCs w:val="20"/>
                                <w:lang w:val="en-US"/>
                              </w:rPr>
                              <w:t>Table 1</w:t>
                            </w:r>
                            <w:r w:rsidR="00716120">
                              <w:rPr>
                                <w:sz w:val="20"/>
                                <w:szCs w:val="20"/>
                                <w:lang w:val="en-US"/>
                              </w:rPr>
                              <w:t>)</w:t>
                            </w:r>
                            <w:r w:rsidRPr="003F57F2">
                              <w:rPr>
                                <w:sz w:val="20"/>
                                <w:szCs w:val="20"/>
                                <w:lang w:val="en-US"/>
                              </w:rPr>
                              <w:t xml:space="preserve"> shows the marital </w:t>
                            </w:r>
                            <w:r w:rsidR="00E55831">
                              <w:rPr>
                                <w:sz w:val="20"/>
                                <w:szCs w:val="20"/>
                                <w:lang w:val="en-US"/>
                              </w:rPr>
                              <w:t>distribution</w:t>
                            </w:r>
                            <w:r w:rsidRPr="003F57F2">
                              <w:rPr>
                                <w:sz w:val="20"/>
                                <w:szCs w:val="20"/>
                                <w:lang w:val="en-US"/>
                              </w:rPr>
                              <w:t xml:space="preserve"> of </w:t>
                            </w:r>
                            <w:r w:rsidR="00E55831">
                              <w:rPr>
                                <w:sz w:val="20"/>
                                <w:szCs w:val="20"/>
                                <w:lang w:val="en-US"/>
                              </w:rPr>
                              <w:t>respondents</w:t>
                            </w:r>
                            <w:r w:rsidRPr="003F57F2">
                              <w:rPr>
                                <w:sz w:val="20"/>
                                <w:szCs w:val="20"/>
                                <w:lang w:val="en-US"/>
                              </w:rPr>
                              <w:t xml:space="preserve"> in the NCVS 2020 survey. The biggest number in the data is 3,131, which represents the count of people who said they are </w:t>
                            </w:r>
                            <w:r>
                              <w:rPr>
                                <w:sz w:val="20"/>
                                <w:szCs w:val="20"/>
                                <w:lang w:val="en-US"/>
                              </w:rPr>
                              <w:t>“</w:t>
                            </w:r>
                            <w:r w:rsidRPr="003F57F2">
                              <w:rPr>
                                <w:sz w:val="20"/>
                                <w:szCs w:val="20"/>
                                <w:lang w:val="en-US"/>
                              </w:rPr>
                              <w:t>Married.</w:t>
                            </w:r>
                            <w:r>
                              <w:rPr>
                                <w:sz w:val="20"/>
                                <w:szCs w:val="20"/>
                                <w:lang w:val="en-US"/>
                              </w:rPr>
                              <w:t>”</w:t>
                            </w:r>
                            <w:r w:rsidRPr="003F57F2">
                              <w:rPr>
                                <w:sz w:val="20"/>
                                <w:szCs w:val="20"/>
                                <w:lang w:val="en-US"/>
                              </w:rPr>
                              <w:t xml:space="preserve"> On the other hand, the smallest number is 43, and it represents the </w:t>
                            </w:r>
                            <w:r w:rsidR="00E55831">
                              <w:rPr>
                                <w:sz w:val="20"/>
                                <w:szCs w:val="20"/>
                                <w:lang w:val="en-US"/>
                              </w:rPr>
                              <w:t>“</w:t>
                            </w:r>
                            <w:r w:rsidRPr="003F57F2">
                              <w:rPr>
                                <w:sz w:val="20"/>
                                <w:szCs w:val="20"/>
                                <w:lang w:val="en-US"/>
                              </w:rPr>
                              <w:t>Residue</w:t>
                            </w:r>
                            <w:r w:rsidR="00E55831">
                              <w:rPr>
                                <w:sz w:val="20"/>
                                <w:szCs w:val="20"/>
                                <w:lang w:val="en-US"/>
                              </w:rPr>
                              <w:t>”</w:t>
                            </w:r>
                            <w:r w:rsidRPr="003F57F2">
                              <w:rPr>
                                <w:sz w:val="20"/>
                                <w:szCs w:val="20"/>
                                <w:lang w:val="en-US"/>
                              </w:rPr>
                              <w:t xml:space="preserve"> category. This information tells us that the most common marital status among the people surveyed is </w:t>
                            </w:r>
                            <w:r>
                              <w:rPr>
                                <w:sz w:val="20"/>
                                <w:szCs w:val="20"/>
                                <w:lang w:val="en-US"/>
                              </w:rPr>
                              <w:t>“</w:t>
                            </w:r>
                            <w:r w:rsidRPr="003F57F2">
                              <w:rPr>
                                <w:sz w:val="20"/>
                                <w:szCs w:val="20"/>
                                <w:lang w:val="en-US"/>
                              </w:rPr>
                              <w:t>Married,</w:t>
                            </w:r>
                            <w:r>
                              <w:rPr>
                                <w:sz w:val="20"/>
                                <w:szCs w:val="20"/>
                                <w:lang w:val="en-US"/>
                              </w:rPr>
                              <w:t>”</w:t>
                            </w:r>
                            <w:r w:rsidRPr="003F57F2">
                              <w:rPr>
                                <w:sz w:val="20"/>
                                <w:szCs w:val="20"/>
                                <w:lang w:val="en-US"/>
                              </w:rPr>
                              <w:t xml:space="preserve"> showing that a lot of people in the survey fit into this group. The </w:t>
                            </w:r>
                            <w:r w:rsidR="00BD646C">
                              <w:rPr>
                                <w:sz w:val="20"/>
                                <w:szCs w:val="20"/>
                                <w:lang w:val="en-US"/>
                              </w:rPr>
                              <w:t>data also shows</w:t>
                            </w:r>
                            <w:r w:rsidRPr="003F57F2">
                              <w:rPr>
                                <w:sz w:val="20"/>
                                <w:szCs w:val="20"/>
                                <w:lang w:val="en-US"/>
                              </w:rPr>
                              <w:t xml:space="preserve"> the different marital statuses in the dataset, including </w:t>
                            </w:r>
                            <w:r>
                              <w:rPr>
                                <w:sz w:val="20"/>
                                <w:szCs w:val="20"/>
                                <w:lang w:val="en-US"/>
                              </w:rPr>
                              <w:t>“</w:t>
                            </w:r>
                            <w:r w:rsidRPr="003F57F2">
                              <w:rPr>
                                <w:sz w:val="20"/>
                                <w:szCs w:val="20"/>
                                <w:lang w:val="en-US"/>
                              </w:rPr>
                              <w:t>Never married,</w:t>
                            </w:r>
                            <w:r>
                              <w:rPr>
                                <w:sz w:val="20"/>
                                <w:szCs w:val="20"/>
                                <w:lang w:val="en-US"/>
                              </w:rPr>
                              <w:t>”</w:t>
                            </w:r>
                            <w:r w:rsidRPr="003F57F2">
                              <w:rPr>
                                <w:sz w:val="20"/>
                                <w:szCs w:val="20"/>
                                <w:lang w:val="en-US"/>
                              </w:rPr>
                              <w:t xml:space="preserve"> </w:t>
                            </w:r>
                            <w:r>
                              <w:rPr>
                                <w:sz w:val="20"/>
                                <w:szCs w:val="20"/>
                                <w:lang w:val="en-US"/>
                              </w:rPr>
                              <w:t>“</w:t>
                            </w:r>
                            <w:r w:rsidRPr="003F57F2">
                              <w:rPr>
                                <w:sz w:val="20"/>
                                <w:szCs w:val="20"/>
                                <w:lang w:val="en-US"/>
                              </w:rPr>
                              <w:t>Divorced,</w:t>
                            </w:r>
                            <w:r>
                              <w:rPr>
                                <w:sz w:val="20"/>
                                <w:szCs w:val="20"/>
                                <w:lang w:val="en-US"/>
                              </w:rPr>
                              <w:t>”</w:t>
                            </w:r>
                            <w:r w:rsidRPr="003F57F2">
                              <w:rPr>
                                <w:sz w:val="20"/>
                                <w:szCs w:val="20"/>
                                <w:lang w:val="en-US"/>
                              </w:rPr>
                              <w:t xml:space="preserve"> </w:t>
                            </w:r>
                            <w:r>
                              <w:rPr>
                                <w:sz w:val="20"/>
                                <w:szCs w:val="20"/>
                                <w:lang w:val="en-US"/>
                              </w:rPr>
                              <w:t>“</w:t>
                            </w:r>
                            <w:r w:rsidRPr="003F57F2">
                              <w:rPr>
                                <w:sz w:val="20"/>
                                <w:szCs w:val="20"/>
                                <w:lang w:val="en-US"/>
                              </w:rPr>
                              <w:t>Widowed,</w:t>
                            </w:r>
                            <w:r>
                              <w:rPr>
                                <w:sz w:val="20"/>
                                <w:szCs w:val="20"/>
                                <w:lang w:val="en-US"/>
                              </w:rPr>
                              <w:t>”</w:t>
                            </w:r>
                            <w:r w:rsidRPr="003F57F2">
                              <w:rPr>
                                <w:sz w:val="20"/>
                                <w:szCs w:val="20"/>
                                <w:lang w:val="en-US"/>
                              </w:rPr>
                              <w:t xml:space="preserve"> and </w:t>
                            </w:r>
                            <w:r w:rsidR="00BD646C">
                              <w:rPr>
                                <w:sz w:val="20"/>
                                <w:szCs w:val="20"/>
                                <w:lang w:val="en-US"/>
                              </w:rPr>
                              <w:t>“</w:t>
                            </w:r>
                            <w:r w:rsidRPr="003F57F2">
                              <w:rPr>
                                <w:sz w:val="20"/>
                                <w:szCs w:val="20"/>
                                <w:lang w:val="en-US"/>
                              </w:rPr>
                              <w:t>Separated,</w:t>
                            </w:r>
                            <w:r w:rsidR="00BD646C">
                              <w:rPr>
                                <w:sz w:val="20"/>
                                <w:szCs w:val="20"/>
                                <w:lang w:val="en-US"/>
                              </w:rPr>
                              <w:t>”</w:t>
                            </w:r>
                            <w:r w:rsidRPr="003F57F2">
                              <w:rPr>
                                <w:sz w:val="20"/>
                                <w:szCs w:val="20"/>
                                <w:lang w:val="en-US"/>
                              </w:rPr>
                              <w:t xml:space="preserve"> which fall between the highest and lowest values.</w:t>
                            </w:r>
                          </w:p>
                          <w:p w14:paraId="535C1BFE" w14:textId="33F8B057" w:rsidR="003724E3" w:rsidRPr="003724E3" w:rsidRDefault="003724E3" w:rsidP="00D31F0E">
                            <w:pPr>
                              <w:spacing w:line="276" w:lineRule="auto"/>
                              <w:ind w:firstLine="567"/>
                              <w:jc w:val="both"/>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BE70C" id="_x0000_t202" coordsize="21600,21600" o:spt="202" path="m,l,21600r21600,l21600,xe">
                <v:stroke joinstyle="miter"/>
                <v:path gradientshapeok="t" o:connecttype="rect"/>
              </v:shapetype>
              <v:shape id="Text Box 12" o:spid="_x0000_s1027" type="#_x0000_t202" style="position:absolute;left:0;text-align:left;margin-left:167.8pt;margin-top:12pt;width:309.1pt;height:1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" fillcolor="white [3201]" stroked="f" strokeweight=".5pt">
                <v:textbox>
                  <w:txbxContent>
                    <w:p w14:paraId="147DAA3D" w14:textId="2B53B68D" w:rsidR="003724E3" w:rsidRPr="003724E3" w:rsidRDefault="003F57F2" w:rsidP="003F57F2">
                      <w:pPr>
                        <w:spacing w:line="276" w:lineRule="auto"/>
                        <w:ind w:firstLine="720"/>
                        <w:jc w:val="both"/>
                        <w:rPr>
                          <w:sz w:val="20"/>
                          <w:szCs w:val="20"/>
                          <w:lang w:val="en-US"/>
                        </w:rPr>
                      </w:pPr>
                      <w:r w:rsidRPr="003F57F2">
                        <w:rPr>
                          <w:sz w:val="20"/>
                          <w:szCs w:val="20"/>
                          <w:lang w:val="en-US"/>
                        </w:rPr>
                        <w:t xml:space="preserve">The table on the left </w:t>
                      </w:r>
                      <w:r w:rsidR="00716120">
                        <w:rPr>
                          <w:sz w:val="20"/>
                          <w:szCs w:val="20"/>
                          <w:lang w:val="en-US"/>
                        </w:rPr>
                        <w:t>(</w:t>
                      </w:r>
                      <w:r w:rsidRPr="003F57F2">
                        <w:rPr>
                          <w:sz w:val="20"/>
                          <w:szCs w:val="20"/>
                          <w:lang w:val="en-US"/>
                        </w:rPr>
                        <w:t>Table 1</w:t>
                      </w:r>
                      <w:r w:rsidR="00716120">
                        <w:rPr>
                          <w:sz w:val="20"/>
                          <w:szCs w:val="20"/>
                          <w:lang w:val="en-US"/>
                        </w:rPr>
                        <w:t>)</w:t>
                      </w:r>
                      <w:r w:rsidRPr="003F57F2">
                        <w:rPr>
                          <w:sz w:val="20"/>
                          <w:szCs w:val="20"/>
                          <w:lang w:val="en-US"/>
                        </w:rPr>
                        <w:t xml:space="preserve"> shows the marital </w:t>
                      </w:r>
                      <w:r w:rsidR="00E55831">
                        <w:rPr>
                          <w:sz w:val="20"/>
                          <w:szCs w:val="20"/>
                          <w:lang w:val="en-US"/>
                        </w:rPr>
                        <w:t>distribution</w:t>
                      </w:r>
                      <w:r w:rsidRPr="003F57F2">
                        <w:rPr>
                          <w:sz w:val="20"/>
                          <w:szCs w:val="20"/>
                          <w:lang w:val="en-US"/>
                        </w:rPr>
                        <w:t xml:space="preserve"> of </w:t>
                      </w:r>
                      <w:r w:rsidR="00E55831">
                        <w:rPr>
                          <w:sz w:val="20"/>
                          <w:szCs w:val="20"/>
                          <w:lang w:val="en-US"/>
                        </w:rPr>
                        <w:t>respondents</w:t>
                      </w:r>
                      <w:r w:rsidRPr="003F57F2">
                        <w:rPr>
                          <w:sz w:val="20"/>
                          <w:szCs w:val="20"/>
                          <w:lang w:val="en-US"/>
                        </w:rPr>
                        <w:t xml:space="preserve"> in the NCVS 2020 survey. The biggest number in the data is 3,131, which represents the count of people who said they are </w:t>
                      </w:r>
                      <w:r>
                        <w:rPr>
                          <w:sz w:val="20"/>
                          <w:szCs w:val="20"/>
                          <w:lang w:val="en-US"/>
                        </w:rPr>
                        <w:t>“</w:t>
                      </w:r>
                      <w:r w:rsidRPr="003F57F2">
                        <w:rPr>
                          <w:sz w:val="20"/>
                          <w:szCs w:val="20"/>
                          <w:lang w:val="en-US"/>
                        </w:rPr>
                        <w:t>Married.</w:t>
                      </w:r>
                      <w:r>
                        <w:rPr>
                          <w:sz w:val="20"/>
                          <w:szCs w:val="20"/>
                          <w:lang w:val="en-US"/>
                        </w:rPr>
                        <w:t>”</w:t>
                      </w:r>
                      <w:r w:rsidRPr="003F57F2">
                        <w:rPr>
                          <w:sz w:val="20"/>
                          <w:szCs w:val="20"/>
                          <w:lang w:val="en-US"/>
                        </w:rPr>
                        <w:t xml:space="preserve"> On the other hand, the smallest number is 43, and it represents the </w:t>
                      </w:r>
                      <w:r w:rsidR="00E55831">
                        <w:rPr>
                          <w:sz w:val="20"/>
                          <w:szCs w:val="20"/>
                          <w:lang w:val="en-US"/>
                        </w:rPr>
                        <w:t>“</w:t>
                      </w:r>
                      <w:r w:rsidRPr="003F57F2">
                        <w:rPr>
                          <w:sz w:val="20"/>
                          <w:szCs w:val="20"/>
                          <w:lang w:val="en-US"/>
                        </w:rPr>
                        <w:t>Residue</w:t>
                      </w:r>
                      <w:r w:rsidR="00E55831">
                        <w:rPr>
                          <w:sz w:val="20"/>
                          <w:szCs w:val="20"/>
                          <w:lang w:val="en-US"/>
                        </w:rPr>
                        <w:t>”</w:t>
                      </w:r>
                      <w:r w:rsidRPr="003F57F2">
                        <w:rPr>
                          <w:sz w:val="20"/>
                          <w:szCs w:val="20"/>
                          <w:lang w:val="en-US"/>
                        </w:rPr>
                        <w:t xml:space="preserve"> category. This information tells us that the most common marital status among the people surveyed is </w:t>
                      </w:r>
                      <w:r>
                        <w:rPr>
                          <w:sz w:val="20"/>
                          <w:szCs w:val="20"/>
                          <w:lang w:val="en-US"/>
                        </w:rPr>
                        <w:t>“</w:t>
                      </w:r>
                      <w:r w:rsidRPr="003F57F2">
                        <w:rPr>
                          <w:sz w:val="20"/>
                          <w:szCs w:val="20"/>
                          <w:lang w:val="en-US"/>
                        </w:rPr>
                        <w:t>Married,</w:t>
                      </w:r>
                      <w:r>
                        <w:rPr>
                          <w:sz w:val="20"/>
                          <w:szCs w:val="20"/>
                          <w:lang w:val="en-US"/>
                        </w:rPr>
                        <w:t>”</w:t>
                      </w:r>
                      <w:r w:rsidRPr="003F57F2">
                        <w:rPr>
                          <w:sz w:val="20"/>
                          <w:szCs w:val="20"/>
                          <w:lang w:val="en-US"/>
                        </w:rPr>
                        <w:t xml:space="preserve"> showing that a lot of people in the survey fit into this group. The </w:t>
                      </w:r>
                      <w:r w:rsidR="00BD646C">
                        <w:rPr>
                          <w:sz w:val="20"/>
                          <w:szCs w:val="20"/>
                          <w:lang w:val="en-US"/>
                        </w:rPr>
                        <w:t>data also shows</w:t>
                      </w:r>
                      <w:r w:rsidRPr="003F57F2">
                        <w:rPr>
                          <w:sz w:val="20"/>
                          <w:szCs w:val="20"/>
                          <w:lang w:val="en-US"/>
                        </w:rPr>
                        <w:t xml:space="preserve"> the different marital statuses in the dataset, including </w:t>
                      </w:r>
                      <w:r>
                        <w:rPr>
                          <w:sz w:val="20"/>
                          <w:szCs w:val="20"/>
                          <w:lang w:val="en-US"/>
                        </w:rPr>
                        <w:t>“</w:t>
                      </w:r>
                      <w:r w:rsidRPr="003F57F2">
                        <w:rPr>
                          <w:sz w:val="20"/>
                          <w:szCs w:val="20"/>
                          <w:lang w:val="en-US"/>
                        </w:rPr>
                        <w:t>Never married,</w:t>
                      </w:r>
                      <w:r>
                        <w:rPr>
                          <w:sz w:val="20"/>
                          <w:szCs w:val="20"/>
                          <w:lang w:val="en-US"/>
                        </w:rPr>
                        <w:t>”</w:t>
                      </w:r>
                      <w:r w:rsidRPr="003F57F2">
                        <w:rPr>
                          <w:sz w:val="20"/>
                          <w:szCs w:val="20"/>
                          <w:lang w:val="en-US"/>
                        </w:rPr>
                        <w:t xml:space="preserve"> </w:t>
                      </w:r>
                      <w:r>
                        <w:rPr>
                          <w:sz w:val="20"/>
                          <w:szCs w:val="20"/>
                          <w:lang w:val="en-US"/>
                        </w:rPr>
                        <w:t>“</w:t>
                      </w:r>
                      <w:r w:rsidRPr="003F57F2">
                        <w:rPr>
                          <w:sz w:val="20"/>
                          <w:szCs w:val="20"/>
                          <w:lang w:val="en-US"/>
                        </w:rPr>
                        <w:t>Divorced,</w:t>
                      </w:r>
                      <w:r>
                        <w:rPr>
                          <w:sz w:val="20"/>
                          <w:szCs w:val="20"/>
                          <w:lang w:val="en-US"/>
                        </w:rPr>
                        <w:t>”</w:t>
                      </w:r>
                      <w:r w:rsidRPr="003F57F2">
                        <w:rPr>
                          <w:sz w:val="20"/>
                          <w:szCs w:val="20"/>
                          <w:lang w:val="en-US"/>
                        </w:rPr>
                        <w:t xml:space="preserve"> </w:t>
                      </w:r>
                      <w:r>
                        <w:rPr>
                          <w:sz w:val="20"/>
                          <w:szCs w:val="20"/>
                          <w:lang w:val="en-US"/>
                        </w:rPr>
                        <w:t>“</w:t>
                      </w:r>
                      <w:r w:rsidRPr="003F57F2">
                        <w:rPr>
                          <w:sz w:val="20"/>
                          <w:szCs w:val="20"/>
                          <w:lang w:val="en-US"/>
                        </w:rPr>
                        <w:t>Widowed,</w:t>
                      </w:r>
                      <w:r>
                        <w:rPr>
                          <w:sz w:val="20"/>
                          <w:szCs w:val="20"/>
                          <w:lang w:val="en-US"/>
                        </w:rPr>
                        <w:t>”</w:t>
                      </w:r>
                      <w:r w:rsidRPr="003F57F2">
                        <w:rPr>
                          <w:sz w:val="20"/>
                          <w:szCs w:val="20"/>
                          <w:lang w:val="en-US"/>
                        </w:rPr>
                        <w:t xml:space="preserve"> and </w:t>
                      </w:r>
                      <w:r w:rsidR="00BD646C">
                        <w:rPr>
                          <w:sz w:val="20"/>
                          <w:szCs w:val="20"/>
                          <w:lang w:val="en-US"/>
                        </w:rPr>
                        <w:t>“</w:t>
                      </w:r>
                      <w:r w:rsidRPr="003F57F2">
                        <w:rPr>
                          <w:sz w:val="20"/>
                          <w:szCs w:val="20"/>
                          <w:lang w:val="en-US"/>
                        </w:rPr>
                        <w:t>Separated,</w:t>
                      </w:r>
                      <w:r w:rsidR="00BD646C">
                        <w:rPr>
                          <w:sz w:val="20"/>
                          <w:szCs w:val="20"/>
                          <w:lang w:val="en-US"/>
                        </w:rPr>
                        <w:t>”</w:t>
                      </w:r>
                      <w:r w:rsidRPr="003F57F2">
                        <w:rPr>
                          <w:sz w:val="20"/>
                          <w:szCs w:val="20"/>
                          <w:lang w:val="en-US"/>
                        </w:rPr>
                        <w:t xml:space="preserve"> which fall between the highest and lowest values.</w:t>
                      </w:r>
                    </w:p>
                    <w:p w14:paraId="535C1BFE" w14:textId="33F8B057" w:rsidR="003724E3" w:rsidRPr="003724E3" w:rsidRDefault="003724E3" w:rsidP="00D31F0E">
                      <w:pPr>
                        <w:spacing w:line="276" w:lineRule="auto"/>
                        <w:ind w:firstLine="567"/>
                        <w:jc w:val="both"/>
                        <w:rPr>
                          <w:sz w:val="20"/>
                          <w:szCs w:val="20"/>
                          <w:lang w:val="en-US"/>
                        </w:rPr>
                      </w:pPr>
                    </w:p>
                  </w:txbxContent>
                </v:textbox>
              </v:shape>
            </w:pict>
          </mc:Fallback>
        </mc:AlternateContent>
      </w:r>
    </w:p>
    <w:p w14:paraId="18D04DC0" w14:textId="5A425D51" w:rsidR="001E64AE" w:rsidRPr="009B2883" w:rsidRDefault="003724E3" w:rsidP="00D31F0E">
      <w:pPr>
        <w:keepNext/>
        <w:autoSpaceDE w:val="0"/>
        <w:autoSpaceDN w:val="0"/>
        <w:adjustRightInd w:val="0"/>
        <w:spacing w:line="276" w:lineRule="auto"/>
        <w:ind w:left="273" w:firstLine="720"/>
        <w:jc w:val="both"/>
        <w:rPr>
          <w:color w:val="000000" w:themeColor="text1"/>
        </w:rPr>
      </w:pPr>
      <w:r w:rsidRPr="009B2883">
        <w:rPr>
          <w:noProof/>
          <w:color w:val="000000" w:themeColor="text1"/>
        </w:rPr>
        <w:drawing>
          <wp:inline distT="0" distB="0" distL="0" distR="0" wp14:anchorId="219E4027" wp14:editId="031282C5">
            <wp:extent cx="1302106" cy="1502394"/>
            <wp:effectExtent l="0" t="0" r="0" b="0"/>
            <wp:docPr id="13"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969" cy="1517236"/>
                    </a:xfrm>
                    <a:prstGeom prst="rect">
                      <a:avLst/>
                    </a:prstGeom>
                  </pic:spPr>
                </pic:pic>
              </a:graphicData>
            </a:graphic>
          </wp:inline>
        </w:drawing>
      </w:r>
    </w:p>
    <w:p w14:paraId="5FAB3B45" w14:textId="61BF67AF" w:rsidR="00E61260" w:rsidRPr="009B2883" w:rsidRDefault="00E61260" w:rsidP="00E61260">
      <w:pPr>
        <w:pStyle w:val="Caption"/>
        <w:ind w:left="720" w:firstLine="273"/>
        <w:rPr>
          <w:rFonts w:eastAsiaTheme="minorHAnsi"/>
          <w:color w:val="000000" w:themeColor="text1"/>
          <w:lang w:val="en-US"/>
        </w:rPr>
      </w:pPr>
      <w:r w:rsidRPr="009B2883">
        <w:rPr>
          <w:color w:val="000000" w:themeColor="text1"/>
        </w:rPr>
        <w:t xml:space="preserve">    Table </w:t>
      </w:r>
      <w:r w:rsidR="00CF63A2">
        <w:rPr>
          <w:color w:val="000000" w:themeColor="text1"/>
        </w:rPr>
        <w:fldChar w:fldCharType="begin"/>
      </w:r>
      <w:r w:rsidR="00CF63A2">
        <w:rPr>
          <w:color w:val="000000" w:themeColor="text1"/>
        </w:rPr>
        <w:instrText xml:space="preserve"> SEQ Table \* ARABIC </w:instrText>
      </w:r>
      <w:r w:rsidR="00CF63A2">
        <w:rPr>
          <w:color w:val="000000" w:themeColor="text1"/>
        </w:rPr>
        <w:fldChar w:fldCharType="separate"/>
      </w:r>
      <w:r w:rsidR="00CF63A2">
        <w:rPr>
          <w:noProof/>
          <w:color w:val="000000" w:themeColor="text1"/>
        </w:rPr>
        <w:t>1</w:t>
      </w:r>
      <w:r w:rsidR="00CF63A2">
        <w:rPr>
          <w:color w:val="000000" w:themeColor="text1"/>
        </w:rPr>
        <w:fldChar w:fldCharType="end"/>
      </w:r>
      <w:r w:rsidRPr="009B2883">
        <w:rPr>
          <w:color w:val="000000" w:themeColor="text1"/>
        </w:rPr>
        <w:t>. Marital Status</w:t>
      </w:r>
    </w:p>
    <w:p w14:paraId="0052623F" w14:textId="3AF18C96" w:rsidR="00F77232" w:rsidRPr="009B2883" w:rsidRDefault="00D31F0E" w:rsidP="00D31F0E">
      <w:pPr>
        <w:autoSpaceDE w:val="0"/>
        <w:autoSpaceDN w:val="0"/>
        <w:adjustRightInd w:val="0"/>
        <w:spacing w:line="276" w:lineRule="auto"/>
        <w:ind w:left="720" w:firstLine="720"/>
        <w:jc w:val="both"/>
        <w:rPr>
          <w:rFonts w:eastAsiaTheme="minorHAnsi"/>
          <w:color w:val="000000" w:themeColor="text1"/>
          <w:sz w:val="18"/>
          <w:szCs w:val="18"/>
          <w:lang w:val="en-US"/>
        </w:rPr>
      </w:pPr>
      <w:r w:rsidRPr="009B2883">
        <w:rPr>
          <w:rFonts w:eastAsiaTheme="minorHAnsi"/>
          <w:noProof/>
          <w:color w:val="000000" w:themeColor="text1"/>
          <w:sz w:val="18"/>
          <w:szCs w:val="18"/>
          <w:lang w:val="en-US"/>
        </w:rPr>
        <w:lastRenderedPageBreak/>
        <mc:AlternateContent>
          <mc:Choice Requires="wps">
            <w:drawing>
              <wp:anchor distT="0" distB="0" distL="114300" distR="114300" simplePos="0" relativeHeight="251661312" behindDoc="0" locked="0" layoutInCell="1" allowOverlap="1" wp14:anchorId="29933615" wp14:editId="1407C398">
                <wp:simplePos x="0" y="0"/>
                <wp:positionH relativeFrom="column">
                  <wp:posOffset>2975610</wp:posOffset>
                </wp:positionH>
                <wp:positionV relativeFrom="paragraph">
                  <wp:posOffset>106242</wp:posOffset>
                </wp:positionV>
                <wp:extent cx="3095625" cy="2125579"/>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3095625" cy="2125579"/>
                        </a:xfrm>
                        <a:prstGeom prst="rect">
                          <a:avLst/>
                        </a:prstGeom>
                        <a:solidFill>
                          <a:schemeClr val="lt1"/>
                        </a:solidFill>
                        <a:ln w="6350">
                          <a:noFill/>
                        </a:ln>
                      </wps:spPr>
                      <wps:txbx>
                        <w:txbxContent>
                          <w:p w14:paraId="67E0B77A" w14:textId="6DD5DBE4" w:rsidR="001E64AE" w:rsidRPr="001E64AE" w:rsidRDefault="001E64AE" w:rsidP="00D31F0E">
                            <w:pPr>
                              <w:spacing w:line="276" w:lineRule="auto"/>
                              <w:ind w:firstLine="567"/>
                              <w:jc w:val="both"/>
                              <w:rPr>
                                <w:sz w:val="20"/>
                                <w:szCs w:val="20"/>
                                <w:lang w:val="en-US"/>
                              </w:rPr>
                            </w:pPr>
                            <w:r>
                              <w:rPr>
                                <w:sz w:val="20"/>
                                <w:szCs w:val="20"/>
                                <w:lang w:val="en-US"/>
                              </w:rPr>
                              <w:t xml:space="preserve">Figure </w:t>
                            </w:r>
                            <w:r w:rsidR="002D20DC">
                              <w:rPr>
                                <w:sz w:val="20"/>
                                <w:szCs w:val="20"/>
                                <w:lang w:val="en-US"/>
                              </w:rPr>
                              <w:t>2</w:t>
                            </w:r>
                            <w:r>
                              <w:rPr>
                                <w:sz w:val="20"/>
                                <w:szCs w:val="20"/>
                                <w:lang w:val="en-US"/>
                              </w:rPr>
                              <w:t xml:space="preserve"> focuses on students who are attending higher education institution</w:t>
                            </w:r>
                            <w:r w:rsidR="00BD646C">
                              <w:rPr>
                                <w:sz w:val="20"/>
                                <w:szCs w:val="20"/>
                                <w:lang w:val="en-US"/>
                              </w:rPr>
                              <w:t xml:space="preserve"> (above high school)</w:t>
                            </w:r>
                            <w:r>
                              <w:rPr>
                                <w:sz w:val="20"/>
                                <w:szCs w:val="20"/>
                                <w:lang w:val="en-US"/>
                              </w:rPr>
                              <w:t xml:space="preserve">. </w:t>
                            </w:r>
                            <w:r w:rsidRPr="001E64AE">
                              <w:rPr>
                                <w:sz w:val="20"/>
                                <w:szCs w:val="20"/>
                                <w:lang w:val="en-US"/>
                              </w:rPr>
                              <w:t xml:space="preserve">Within the context of higher education, it becomes clear that most </w:t>
                            </w:r>
                            <w:r>
                              <w:rPr>
                                <w:sz w:val="20"/>
                                <w:szCs w:val="20"/>
                                <w:lang w:val="en-US"/>
                              </w:rPr>
                              <w:t xml:space="preserve">higher education </w:t>
                            </w:r>
                            <w:r w:rsidRPr="001E64AE">
                              <w:rPr>
                                <w:sz w:val="20"/>
                                <w:szCs w:val="20"/>
                                <w:lang w:val="en-US"/>
                              </w:rPr>
                              <w:t xml:space="preserve">respondents in this survey have opted for the traditional route, enrolling in colleges and universities. This choice is particularly dominant, </w:t>
                            </w:r>
                            <w:r>
                              <w:rPr>
                                <w:sz w:val="20"/>
                                <w:szCs w:val="20"/>
                                <w:lang w:val="en-US"/>
                              </w:rPr>
                              <w:t>which app</w:t>
                            </w:r>
                            <w:r w:rsidRPr="001E64AE">
                              <w:rPr>
                                <w:sz w:val="20"/>
                                <w:szCs w:val="20"/>
                                <w:lang w:val="en-US"/>
                              </w:rPr>
                              <w:t xml:space="preserve">roximately 600 more students than any other </w:t>
                            </w:r>
                            <w:r>
                              <w:rPr>
                                <w:sz w:val="20"/>
                                <w:szCs w:val="20"/>
                                <w:lang w:val="en-US"/>
                              </w:rPr>
                              <w:t>i</w:t>
                            </w:r>
                            <w:r w:rsidRPr="001E64AE">
                              <w:rPr>
                                <w:sz w:val="20"/>
                                <w:szCs w:val="20"/>
                                <w:lang w:val="en-US"/>
                              </w:rPr>
                              <w:t>n</w:t>
                            </w:r>
                            <w:r>
                              <w:rPr>
                                <w:sz w:val="20"/>
                                <w:szCs w:val="20"/>
                                <w:lang w:val="en-US"/>
                              </w:rPr>
                              <w:t>stitution</w:t>
                            </w:r>
                            <w:r w:rsidRPr="001E64AE">
                              <w:rPr>
                                <w:sz w:val="20"/>
                                <w:szCs w:val="20"/>
                                <w:lang w:val="en-US"/>
                              </w:rPr>
                              <w:t>.</w:t>
                            </w:r>
                            <w:r>
                              <w:rPr>
                                <w:sz w:val="20"/>
                                <w:szCs w:val="20"/>
                                <w:lang w:val="en-US"/>
                              </w:rPr>
                              <w:t xml:space="preserve"> </w:t>
                            </w:r>
                            <w:r w:rsidRPr="001E64AE">
                              <w:rPr>
                                <w:sz w:val="20"/>
                                <w:szCs w:val="20"/>
                                <w:lang w:val="en-US"/>
                              </w:rPr>
                              <w:t>In contrast, the data reveals two distinct outliers, representing vocational schools and trade schools</w:t>
                            </w:r>
                            <w:r>
                              <w:rPr>
                                <w:sz w:val="20"/>
                                <w:szCs w:val="20"/>
                                <w:lang w:val="en-US"/>
                              </w:rPr>
                              <w:t xml:space="preserve">, </w:t>
                            </w:r>
                            <w:r w:rsidRPr="001E64AE">
                              <w:rPr>
                                <w:sz w:val="20"/>
                                <w:szCs w:val="20"/>
                                <w:lang w:val="en-US"/>
                              </w:rPr>
                              <w:t xml:space="preserve">with both options drawing frequencies of fewer than 50 students each. </w:t>
                            </w:r>
                          </w:p>
                          <w:p w14:paraId="32EBBA62" w14:textId="77777777" w:rsidR="001E64AE" w:rsidRPr="001E64AE" w:rsidRDefault="001E64AE" w:rsidP="00D31F0E">
                            <w:pPr>
                              <w:spacing w:line="276" w:lineRule="auto"/>
                              <w:rPr>
                                <w:sz w:val="20"/>
                                <w:szCs w:val="20"/>
                                <w:lang w:val="en-US"/>
                              </w:rPr>
                            </w:pPr>
                          </w:p>
                          <w:p w14:paraId="185A0D22" w14:textId="77777777" w:rsidR="001E64AE" w:rsidRPr="001E64AE" w:rsidRDefault="001E64AE" w:rsidP="00D31F0E">
                            <w:pPr>
                              <w:spacing w:line="276" w:lineRule="auto"/>
                              <w:ind w:firstLine="567"/>
                              <w:jc w:val="both"/>
                              <w:rPr>
                                <w:sz w:val="20"/>
                                <w:szCs w:val="20"/>
                                <w:lang w:val="en-US"/>
                              </w:rPr>
                            </w:pPr>
                          </w:p>
                          <w:p w14:paraId="51B6886C" w14:textId="77777777" w:rsidR="001E64AE" w:rsidRPr="0038452E" w:rsidRDefault="001E64AE" w:rsidP="00D31F0E">
                            <w:pPr>
                              <w:spacing w:line="276" w:lineRule="auto"/>
                              <w:ind w:firstLine="567"/>
                              <w:jc w:val="both"/>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33615" id="Text Box 8" o:spid="_x0000_s1028" type="#_x0000_t202" style="position:absolute;left:0;text-align:left;margin-left:234.3pt;margin-top:8.35pt;width:243.75pt;height:16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" fillcolor="white [3201]" stroked="f" strokeweight=".5pt">
                <v:textbox>
                  <w:txbxContent>
                    <w:p w14:paraId="67E0B77A" w14:textId="6DD5DBE4" w:rsidR="001E64AE" w:rsidRPr="001E64AE" w:rsidRDefault="001E64AE" w:rsidP="00D31F0E">
                      <w:pPr>
                        <w:spacing w:line="276" w:lineRule="auto"/>
                        <w:ind w:firstLine="567"/>
                        <w:jc w:val="both"/>
                        <w:rPr>
                          <w:sz w:val="20"/>
                          <w:szCs w:val="20"/>
                          <w:lang w:val="en-US"/>
                        </w:rPr>
                      </w:pPr>
                      <w:r>
                        <w:rPr>
                          <w:sz w:val="20"/>
                          <w:szCs w:val="20"/>
                          <w:lang w:val="en-US"/>
                        </w:rPr>
                        <w:t xml:space="preserve">Figure </w:t>
                      </w:r>
                      <w:r w:rsidR="002D20DC">
                        <w:rPr>
                          <w:sz w:val="20"/>
                          <w:szCs w:val="20"/>
                          <w:lang w:val="en-US"/>
                        </w:rPr>
                        <w:t>2</w:t>
                      </w:r>
                      <w:r>
                        <w:rPr>
                          <w:sz w:val="20"/>
                          <w:szCs w:val="20"/>
                          <w:lang w:val="en-US"/>
                        </w:rPr>
                        <w:t xml:space="preserve"> focuses on students who are attending higher education institution</w:t>
                      </w:r>
                      <w:r w:rsidR="00BD646C">
                        <w:rPr>
                          <w:sz w:val="20"/>
                          <w:szCs w:val="20"/>
                          <w:lang w:val="en-US"/>
                        </w:rPr>
                        <w:t xml:space="preserve"> (above high school)</w:t>
                      </w:r>
                      <w:r>
                        <w:rPr>
                          <w:sz w:val="20"/>
                          <w:szCs w:val="20"/>
                          <w:lang w:val="en-US"/>
                        </w:rPr>
                        <w:t xml:space="preserve">. </w:t>
                      </w:r>
                      <w:r w:rsidRPr="001E64AE">
                        <w:rPr>
                          <w:sz w:val="20"/>
                          <w:szCs w:val="20"/>
                          <w:lang w:val="en-US"/>
                        </w:rPr>
                        <w:t xml:space="preserve">Within the context of higher education, it becomes clear that most </w:t>
                      </w:r>
                      <w:r>
                        <w:rPr>
                          <w:sz w:val="20"/>
                          <w:szCs w:val="20"/>
                          <w:lang w:val="en-US"/>
                        </w:rPr>
                        <w:t xml:space="preserve">higher education </w:t>
                      </w:r>
                      <w:r w:rsidRPr="001E64AE">
                        <w:rPr>
                          <w:sz w:val="20"/>
                          <w:szCs w:val="20"/>
                          <w:lang w:val="en-US"/>
                        </w:rPr>
                        <w:t xml:space="preserve">respondents in this survey have opted for the traditional route, enrolling in colleges and universities. This choice is particularly dominant, </w:t>
                      </w:r>
                      <w:r>
                        <w:rPr>
                          <w:sz w:val="20"/>
                          <w:szCs w:val="20"/>
                          <w:lang w:val="en-US"/>
                        </w:rPr>
                        <w:t>which app</w:t>
                      </w:r>
                      <w:r w:rsidRPr="001E64AE">
                        <w:rPr>
                          <w:sz w:val="20"/>
                          <w:szCs w:val="20"/>
                          <w:lang w:val="en-US"/>
                        </w:rPr>
                        <w:t xml:space="preserve">roximately 600 more students than any other </w:t>
                      </w:r>
                      <w:r>
                        <w:rPr>
                          <w:sz w:val="20"/>
                          <w:szCs w:val="20"/>
                          <w:lang w:val="en-US"/>
                        </w:rPr>
                        <w:t>i</w:t>
                      </w:r>
                      <w:r w:rsidRPr="001E64AE">
                        <w:rPr>
                          <w:sz w:val="20"/>
                          <w:szCs w:val="20"/>
                          <w:lang w:val="en-US"/>
                        </w:rPr>
                        <w:t>n</w:t>
                      </w:r>
                      <w:r>
                        <w:rPr>
                          <w:sz w:val="20"/>
                          <w:szCs w:val="20"/>
                          <w:lang w:val="en-US"/>
                        </w:rPr>
                        <w:t>stitution</w:t>
                      </w:r>
                      <w:r w:rsidRPr="001E64AE">
                        <w:rPr>
                          <w:sz w:val="20"/>
                          <w:szCs w:val="20"/>
                          <w:lang w:val="en-US"/>
                        </w:rPr>
                        <w:t>.</w:t>
                      </w:r>
                      <w:r>
                        <w:rPr>
                          <w:sz w:val="20"/>
                          <w:szCs w:val="20"/>
                          <w:lang w:val="en-US"/>
                        </w:rPr>
                        <w:t xml:space="preserve"> </w:t>
                      </w:r>
                      <w:r w:rsidRPr="001E64AE">
                        <w:rPr>
                          <w:sz w:val="20"/>
                          <w:szCs w:val="20"/>
                          <w:lang w:val="en-US"/>
                        </w:rPr>
                        <w:t>In contrast, the data reveals two distinct outliers, representing vocational schools and trade schools</w:t>
                      </w:r>
                      <w:r>
                        <w:rPr>
                          <w:sz w:val="20"/>
                          <w:szCs w:val="20"/>
                          <w:lang w:val="en-US"/>
                        </w:rPr>
                        <w:t xml:space="preserve">, </w:t>
                      </w:r>
                      <w:r w:rsidRPr="001E64AE">
                        <w:rPr>
                          <w:sz w:val="20"/>
                          <w:szCs w:val="20"/>
                          <w:lang w:val="en-US"/>
                        </w:rPr>
                        <w:t xml:space="preserve">with both options drawing frequencies of fewer than 50 students each. </w:t>
                      </w:r>
                    </w:p>
                    <w:p w14:paraId="32EBBA62" w14:textId="77777777" w:rsidR="001E64AE" w:rsidRPr="001E64AE" w:rsidRDefault="001E64AE" w:rsidP="00D31F0E">
                      <w:pPr>
                        <w:spacing w:line="276" w:lineRule="auto"/>
                        <w:rPr>
                          <w:sz w:val="20"/>
                          <w:szCs w:val="20"/>
                          <w:lang w:val="en-US"/>
                        </w:rPr>
                      </w:pPr>
                    </w:p>
                    <w:p w14:paraId="185A0D22" w14:textId="77777777" w:rsidR="001E64AE" w:rsidRPr="001E64AE" w:rsidRDefault="001E64AE" w:rsidP="00D31F0E">
                      <w:pPr>
                        <w:spacing w:line="276" w:lineRule="auto"/>
                        <w:ind w:firstLine="567"/>
                        <w:jc w:val="both"/>
                        <w:rPr>
                          <w:sz w:val="20"/>
                          <w:szCs w:val="20"/>
                          <w:lang w:val="en-US"/>
                        </w:rPr>
                      </w:pPr>
                    </w:p>
                    <w:p w14:paraId="51B6886C" w14:textId="77777777" w:rsidR="001E64AE" w:rsidRPr="0038452E" w:rsidRDefault="001E64AE" w:rsidP="00D31F0E">
                      <w:pPr>
                        <w:spacing w:line="276" w:lineRule="auto"/>
                        <w:ind w:firstLine="567"/>
                        <w:jc w:val="both"/>
                        <w:rPr>
                          <w:sz w:val="20"/>
                          <w:szCs w:val="20"/>
                          <w:lang w:val="en-US"/>
                        </w:rPr>
                      </w:pPr>
                    </w:p>
                  </w:txbxContent>
                </v:textbox>
              </v:shape>
            </w:pict>
          </mc:Fallback>
        </mc:AlternateContent>
      </w:r>
    </w:p>
    <w:p w14:paraId="28438BB2" w14:textId="76CD6A49" w:rsidR="001E64AE" w:rsidRPr="009B2883" w:rsidRDefault="001E64AE" w:rsidP="00D31F0E">
      <w:pPr>
        <w:keepNext/>
        <w:autoSpaceDE w:val="0"/>
        <w:autoSpaceDN w:val="0"/>
        <w:adjustRightInd w:val="0"/>
        <w:spacing w:line="276" w:lineRule="auto"/>
        <w:jc w:val="both"/>
        <w:rPr>
          <w:color w:val="000000" w:themeColor="text1"/>
        </w:rPr>
      </w:pPr>
      <w:r w:rsidRPr="009B2883">
        <w:rPr>
          <w:noProof/>
          <w:color w:val="000000" w:themeColor="text1"/>
        </w:rPr>
        <w:drawing>
          <wp:inline distT="0" distB="0" distL="0" distR="0" wp14:anchorId="7458741A" wp14:editId="45BB1302">
            <wp:extent cx="2808605" cy="1700767"/>
            <wp:effectExtent l="0" t="0" r="0" b="1270"/>
            <wp:docPr id="10" name="Picture 10"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624" cy="1724395"/>
                    </a:xfrm>
                    <a:prstGeom prst="rect">
                      <a:avLst/>
                    </a:prstGeom>
                  </pic:spPr>
                </pic:pic>
              </a:graphicData>
            </a:graphic>
          </wp:inline>
        </w:drawing>
      </w:r>
    </w:p>
    <w:p w14:paraId="6A00048E" w14:textId="75F21CF1" w:rsidR="00F77232" w:rsidRPr="009B2883" w:rsidRDefault="001E64AE" w:rsidP="00D31F0E">
      <w:pPr>
        <w:pStyle w:val="Caption"/>
        <w:spacing w:line="276" w:lineRule="auto"/>
        <w:ind w:firstLine="720"/>
        <w:jc w:val="both"/>
        <w:rPr>
          <w:color w:val="000000" w:themeColor="text1"/>
        </w:rPr>
      </w:pPr>
      <w:r w:rsidRPr="009B2883">
        <w:rPr>
          <w:color w:val="000000" w:themeColor="text1"/>
        </w:rPr>
        <w:t xml:space="preserve">Figure </w:t>
      </w:r>
      <w:r w:rsidR="00E61260" w:rsidRPr="009B2883">
        <w:rPr>
          <w:color w:val="000000" w:themeColor="text1"/>
        </w:rPr>
        <w:t>2</w:t>
      </w:r>
      <w:r w:rsidRPr="009B2883">
        <w:rPr>
          <w:color w:val="000000" w:themeColor="text1"/>
        </w:rPr>
        <w:t>. Higher Education Distribution</w:t>
      </w:r>
    </w:p>
    <w:p w14:paraId="6133845B" w14:textId="77777777" w:rsidR="004C7CC6" w:rsidRPr="009B2883" w:rsidRDefault="004C7CC6" w:rsidP="00D31F0E">
      <w:pPr>
        <w:spacing w:line="276" w:lineRule="auto"/>
        <w:rPr>
          <w:rFonts w:eastAsiaTheme="minorHAnsi"/>
          <w:color w:val="000000" w:themeColor="text1"/>
        </w:rPr>
      </w:pPr>
    </w:p>
    <w:p w14:paraId="345C8073" w14:textId="3A5DB6A8" w:rsidR="00F05894" w:rsidRPr="009B2883" w:rsidRDefault="00F05894" w:rsidP="00D31F0E">
      <w:pPr>
        <w:pStyle w:val="ListParagraph"/>
        <w:numPr>
          <w:ilvl w:val="0"/>
          <w:numId w:val="2"/>
        </w:numPr>
        <w:spacing w:line="276" w:lineRule="auto"/>
        <w:ind w:left="426" w:hanging="426"/>
        <w:rPr>
          <w:b/>
          <w:bCs/>
          <w:color w:val="000000" w:themeColor="text1"/>
          <w:lang w:val="en-US"/>
        </w:rPr>
      </w:pPr>
      <w:r w:rsidRPr="009B2883">
        <w:rPr>
          <w:b/>
          <w:bCs/>
          <w:color w:val="000000" w:themeColor="text1"/>
          <w:lang w:val="en-US"/>
        </w:rPr>
        <w:t>Relationship Between Variables</w:t>
      </w:r>
    </w:p>
    <w:p w14:paraId="0CEBD5E4" w14:textId="26506BA2" w:rsidR="00411A75" w:rsidRPr="009B2883" w:rsidRDefault="00411A75" w:rsidP="00E21B54">
      <w:pPr>
        <w:spacing w:line="276" w:lineRule="auto"/>
        <w:ind w:firstLine="426"/>
        <w:jc w:val="both"/>
        <w:rPr>
          <w:rFonts w:eastAsiaTheme="minorHAnsi"/>
          <w:color w:val="000000" w:themeColor="text1"/>
          <w:sz w:val="20"/>
          <w:szCs w:val="20"/>
        </w:rPr>
      </w:pPr>
      <w:r w:rsidRPr="009B2883">
        <w:rPr>
          <w:rFonts w:eastAsiaTheme="minorHAnsi"/>
          <w:color w:val="000000" w:themeColor="text1"/>
          <w:sz w:val="20"/>
          <w:szCs w:val="20"/>
        </w:rPr>
        <w:t xml:space="preserve">This report </w:t>
      </w:r>
      <w:r w:rsidR="007D317C">
        <w:rPr>
          <w:rFonts w:eastAsiaTheme="minorHAnsi"/>
          <w:color w:val="000000" w:themeColor="text1"/>
          <w:sz w:val="20"/>
          <w:szCs w:val="20"/>
        </w:rPr>
        <w:t>will further</w:t>
      </w:r>
      <w:r w:rsidRPr="009B2883">
        <w:rPr>
          <w:rFonts w:eastAsiaTheme="minorHAnsi"/>
          <w:color w:val="000000" w:themeColor="text1"/>
          <w:sz w:val="20"/>
          <w:szCs w:val="20"/>
        </w:rPr>
        <w:t xml:space="preserve"> analys</w:t>
      </w:r>
      <w:r w:rsidR="007D317C">
        <w:rPr>
          <w:rFonts w:eastAsiaTheme="minorHAnsi"/>
          <w:color w:val="000000" w:themeColor="text1"/>
          <w:sz w:val="20"/>
          <w:szCs w:val="20"/>
        </w:rPr>
        <w:t>e</w:t>
      </w:r>
      <w:r w:rsidRPr="009B2883">
        <w:rPr>
          <w:rFonts w:eastAsiaTheme="minorHAnsi"/>
          <w:color w:val="000000" w:themeColor="text1"/>
          <w:sz w:val="20"/>
          <w:szCs w:val="20"/>
        </w:rPr>
        <w:t xml:space="preserve"> variables related to college life and criminal incidents. </w:t>
      </w:r>
      <w:r w:rsidR="00582B64">
        <w:rPr>
          <w:rFonts w:eastAsiaTheme="minorHAnsi"/>
          <w:color w:val="000000" w:themeColor="text1"/>
          <w:sz w:val="20"/>
          <w:szCs w:val="20"/>
        </w:rPr>
        <w:t>The objective of this report</w:t>
      </w:r>
      <w:r w:rsidRPr="009B2883">
        <w:rPr>
          <w:rFonts w:eastAsiaTheme="minorHAnsi"/>
          <w:color w:val="000000" w:themeColor="text1"/>
          <w:sz w:val="20"/>
          <w:szCs w:val="20"/>
        </w:rPr>
        <w:t xml:space="preserve"> is to unravel the correlations between these variables and </w:t>
      </w:r>
      <w:r w:rsidR="000524BD" w:rsidRPr="009B2883">
        <w:rPr>
          <w:rFonts w:eastAsiaTheme="minorHAnsi"/>
          <w:color w:val="000000" w:themeColor="text1"/>
          <w:sz w:val="20"/>
          <w:szCs w:val="20"/>
        </w:rPr>
        <w:t>find out</w:t>
      </w:r>
      <w:r w:rsidRPr="009B2883">
        <w:rPr>
          <w:rFonts w:eastAsiaTheme="minorHAnsi"/>
          <w:color w:val="000000" w:themeColor="text1"/>
          <w:sz w:val="20"/>
          <w:szCs w:val="20"/>
        </w:rPr>
        <w:t xml:space="preserve"> how factors such as students</w:t>
      </w:r>
      <w:r w:rsidR="000524BD" w:rsidRPr="009B2883">
        <w:rPr>
          <w:rFonts w:eastAsiaTheme="minorHAnsi"/>
          <w:color w:val="000000" w:themeColor="text1"/>
          <w:sz w:val="20"/>
          <w:szCs w:val="20"/>
        </w:rPr>
        <w:t>’</w:t>
      </w:r>
      <w:r w:rsidRPr="009B2883">
        <w:rPr>
          <w:rFonts w:eastAsiaTheme="minorHAnsi"/>
          <w:color w:val="000000" w:themeColor="text1"/>
          <w:sz w:val="20"/>
          <w:szCs w:val="20"/>
        </w:rPr>
        <w:t xml:space="preserve"> </w:t>
      </w:r>
      <w:r w:rsidR="00582B64">
        <w:rPr>
          <w:rFonts w:eastAsiaTheme="minorHAnsi"/>
          <w:color w:val="000000" w:themeColor="text1"/>
          <w:sz w:val="20"/>
          <w:szCs w:val="20"/>
        </w:rPr>
        <w:t>types of housing</w:t>
      </w:r>
      <w:r w:rsidRPr="009B2883">
        <w:rPr>
          <w:rFonts w:eastAsiaTheme="minorHAnsi"/>
          <w:color w:val="000000" w:themeColor="text1"/>
          <w:sz w:val="20"/>
          <w:szCs w:val="20"/>
        </w:rPr>
        <w:t xml:space="preserve"> influence both the frequency of crimes they experience and their likelihood of reporting </w:t>
      </w:r>
      <w:r w:rsidR="00582B64">
        <w:rPr>
          <w:rFonts w:eastAsiaTheme="minorHAnsi"/>
          <w:color w:val="000000" w:themeColor="text1"/>
          <w:sz w:val="20"/>
          <w:szCs w:val="20"/>
        </w:rPr>
        <w:t>crime</w:t>
      </w:r>
      <w:r w:rsidRPr="009B2883">
        <w:rPr>
          <w:rFonts w:eastAsiaTheme="minorHAnsi"/>
          <w:color w:val="000000" w:themeColor="text1"/>
          <w:sz w:val="20"/>
          <w:szCs w:val="20"/>
        </w:rPr>
        <w:t xml:space="preserve"> to the police.</w:t>
      </w:r>
    </w:p>
    <w:p w14:paraId="69B01A34" w14:textId="16899EF1" w:rsidR="00411A75" w:rsidRPr="009B2883" w:rsidRDefault="001D71A9" w:rsidP="00411A75">
      <w:pPr>
        <w:spacing w:line="276" w:lineRule="auto"/>
        <w:ind w:firstLine="426"/>
        <w:jc w:val="both"/>
        <w:rPr>
          <w:rFonts w:eastAsiaTheme="minorHAnsi"/>
          <w:color w:val="000000" w:themeColor="text1"/>
        </w:rPr>
      </w:pPr>
      <w:r w:rsidRPr="009B2883">
        <w:rPr>
          <w:rFonts w:eastAsiaTheme="minorHAnsi"/>
          <w:noProof/>
          <w:color w:val="000000" w:themeColor="text1"/>
          <w:sz w:val="20"/>
          <w:szCs w:val="20"/>
        </w:rPr>
        <w:drawing>
          <wp:anchor distT="0" distB="0" distL="114300" distR="114300" simplePos="0" relativeHeight="251664384" behindDoc="0" locked="0" layoutInCell="1" allowOverlap="1" wp14:anchorId="5783F013" wp14:editId="50D74C80">
            <wp:simplePos x="0" y="0"/>
            <wp:positionH relativeFrom="column">
              <wp:posOffset>1215028</wp:posOffset>
            </wp:positionH>
            <wp:positionV relativeFrom="paragraph">
              <wp:posOffset>168910</wp:posOffset>
            </wp:positionV>
            <wp:extent cx="3489960" cy="629285"/>
            <wp:effectExtent l="0" t="0" r="2540" b="5715"/>
            <wp:wrapSquare wrapText="bothSides"/>
            <wp:docPr id="14" name="Picture 14"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9960" cy="629285"/>
                    </a:xfrm>
                    <a:prstGeom prst="rect">
                      <a:avLst/>
                    </a:prstGeom>
                  </pic:spPr>
                </pic:pic>
              </a:graphicData>
            </a:graphic>
            <wp14:sizeRelH relativeFrom="page">
              <wp14:pctWidth>0</wp14:pctWidth>
            </wp14:sizeRelH>
            <wp14:sizeRelV relativeFrom="page">
              <wp14:pctHeight>0</wp14:pctHeight>
            </wp14:sizeRelV>
          </wp:anchor>
        </w:drawing>
      </w:r>
    </w:p>
    <w:p w14:paraId="61C3F9FE" w14:textId="365A6FD3" w:rsidR="00E61260" w:rsidRPr="009B2883" w:rsidRDefault="00E61260" w:rsidP="00E61260">
      <w:pPr>
        <w:rPr>
          <w:rFonts w:eastAsiaTheme="minorHAnsi"/>
          <w:color w:val="000000" w:themeColor="text1"/>
        </w:rPr>
      </w:pPr>
    </w:p>
    <w:p w14:paraId="4680B05E" w14:textId="51FAE143" w:rsidR="00E61260" w:rsidRPr="009B2883" w:rsidRDefault="00E61260" w:rsidP="00E61260">
      <w:pPr>
        <w:rPr>
          <w:rFonts w:eastAsiaTheme="minorHAnsi"/>
          <w:color w:val="000000" w:themeColor="text1"/>
        </w:rPr>
      </w:pPr>
    </w:p>
    <w:p w14:paraId="20A09C63" w14:textId="4C9C3BA9" w:rsidR="00E61260" w:rsidRPr="009B2883" w:rsidRDefault="00E61260" w:rsidP="00E61260">
      <w:pPr>
        <w:rPr>
          <w:rFonts w:eastAsiaTheme="minorHAnsi"/>
          <w:color w:val="000000" w:themeColor="text1"/>
        </w:rPr>
      </w:pPr>
    </w:p>
    <w:p w14:paraId="48DB8FA3" w14:textId="68A277CA" w:rsidR="00E61260" w:rsidRPr="009B2883" w:rsidRDefault="001D71A9" w:rsidP="00E61260">
      <w:pPr>
        <w:rPr>
          <w:rFonts w:eastAsiaTheme="minorHAnsi"/>
          <w:color w:val="000000" w:themeColor="text1"/>
        </w:rPr>
      </w:pPr>
      <w:r w:rsidRPr="009B2883">
        <w:rPr>
          <w:noProof/>
          <w:color w:val="000000" w:themeColor="text1"/>
        </w:rPr>
        <mc:AlternateContent>
          <mc:Choice Requires="wps">
            <w:drawing>
              <wp:anchor distT="0" distB="0" distL="114300" distR="114300" simplePos="0" relativeHeight="251666432" behindDoc="0" locked="0" layoutInCell="1" allowOverlap="1" wp14:anchorId="7E57684A" wp14:editId="64E74787">
                <wp:simplePos x="0" y="0"/>
                <wp:positionH relativeFrom="column">
                  <wp:posOffset>2220050</wp:posOffset>
                </wp:positionH>
                <wp:positionV relativeFrom="paragraph">
                  <wp:posOffset>67038</wp:posOffset>
                </wp:positionV>
                <wp:extent cx="15798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9880" cy="635"/>
                        </a:xfrm>
                        <a:prstGeom prst="rect">
                          <a:avLst/>
                        </a:prstGeom>
                        <a:solidFill>
                          <a:prstClr val="white"/>
                        </a:solidFill>
                        <a:ln>
                          <a:noFill/>
                        </a:ln>
                      </wps:spPr>
                      <wps:txbx>
                        <w:txbxContent>
                          <w:p w14:paraId="2192904D" w14:textId="7624CB99" w:rsidR="00E61260" w:rsidRPr="00471EF5" w:rsidRDefault="00E61260" w:rsidP="00E61260">
                            <w:pPr>
                              <w:pStyle w:val="Caption"/>
                              <w:rPr>
                                <w:rFonts w:eastAsiaTheme="minorHAnsi"/>
                                <w:noProof/>
                                <w:sz w:val="20"/>
                                <w:szCs w:val="20"/>
                              </w:rPr>
                            </w:pPr>
                            <w:r>
                              <w:t xml:space="preserve">Table </w:t>
                            </w:r>
                            <w:r w:rsidR="00A56AE1">
                              <w:fldChar w:fldCharType="begin"/>
                            </w:r>
                            <w:r w:rsidR="00A56AE1">
                              <w:instrText xml:space="preserve"> SEQ Table \* ARABIC </w:instrText>
                            </w:r>
                            <w:r w:rsidR="00A56AE1">
                              <w:fldChar w:fldCharType="separate"/>
                            </w:r>
                            <w:r w:rsidR="00CF63A2">
                              <w:rPr>
                                <w:noProof/>
                              </w:rPr>
                              <w:t>2</w:t>
                            </w:r>
                            <w:r w:rsidR="00A56AE1">
                              <w:rPr>
                                <w:noProof/>
                              </w:rPr>
                              <w:fldChar w:fldCharType="end"/>
                            </w:r>
                            <w:r>
                              <w:t>. Mean Crime per Student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57684A" id="Text Box 1" o:spid="_x0000_s1029" type="#_x0000_t202" style="position:absolute;margin-left:174.8pt;margin-top:5.3pt;width:124.4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" stroked="f">
                <v:textbox style="mso-fit-shape-to-text:t" inset="0,0,0,0">
                  <w:txbxContent>
                    <w:p w14:paraId="2192904D" w14:textId="7624CB99" w:rsidR="00E61260" w:rsidRPr="00471EF5" w:rsidRDefault="00E61260" w:rsidP="00E61260">
                      <w:pPr>
                        <w:pStyle w:val="Caption"/>
                        <w:rPr>
                          <w:rFonts w:eastAsiaTheme="minorHAnsi"/>
                          <w:noProof/>
                          <w:sz w:val="20"/>
                          <w:szCs w:val="20"/>
                        </w:rPr>
                      </w:pPr>
                      <w:r>
                        <w:t xml:space="preserve">Table </w:t>
                      </w:r>
                      <w:fldSimple w:instr=" SEQ Table \* ARABIC ">
                        <w:r w:rsidR="00CF63A2">
                          <w:rPr>
                            <w:noProof/>
                          </w:rPr>
                          <w:t>2</w:t>
                        </w:r>
                      </w:fldSimple>
                      <w:r>
                        <w:t>. Mean Crime per Student</w:t>
                      </w:r>
                    </w:p>
                  </w:txbxContent>
                </v:textbox>
                <w10:wrap type="square"/>
              </v:shape>
            </w:pict>
          </mc:Fallback>
        </mc:AlternateContent>
      </w:r>
    </w:p>
    <w:p w14:paraId="4733146F" w14:textId="77777777" w:rsidR="00E61260" w:rsidRPr="009B2883" w:rsidRDefault="00E61260" w:rsidP="00E61260">
      <w:pPr>
        <w:rPr>
          <w:rFonts w:eastAsiaTheme="minorHAnsi"/>
          <w:color w:val="000000" w:themeColor="text1"/>
        </w:rPr>
      </w:pPr>
    </w:p>
    <w:p w14:paraId="55750123" w14:textId="7E9C196A" w:rsidR="009E26A7" w:rsidRPr="009B2883" w:rsidRDefault="009E26A7" w:rsidP="009E26A7">
      <w:pPr>
        <w:spacing w:line="276" w:lineRule="auto"/>
        <w:ind w:firstLine="720"/>
        <w:jc w:val="both"/>
        <w:rPr>
          <w:rFonts w:eastAsiaTheme="minorHAnsi"/>
          <w:color w:val="000000" w:themeColor="text1"/>
          <w:sz w:val="20"/>
          <w:szCs w:val="20"/>
        </w:rPr>
      </w:pPr>
      <w:r w:rsidRPr="009B2883">
        <w:rPr>
          <w:rFonts w:eastAsiaTheme="minorHAnsi"/>
          <w:color w:val="000000" w:themeColor="text1"/>
          <w:sz w:val="20"/>
          <w:szCs w:val="20"/>
        </w:rPr>
        <w:t xml:space="preserve">Table 2 above presents data about the living arrangements of college students and their corresponding experiences with incidents or crimes. The information is categorized into two groups based on where they live: “off-campus” and “on-campus.” This table offers insights of the relationship between </w:t>
      </w:r>
      <w:r w:rsidR="003D63B7" w:rsidRPr="009B2883">
        <w:rPr>
          <w:rFonts w:eastAsiaTheme="minorHAnsi"/>
          <w:color w:val="000000" w:themeColor="text1"/>
          <w:sz w:val="20"/>
          <w:szCs w:val="20"/>
        </w:rPr>
        <w:t>where students live</w:t>
      </w:r>
      <w:r w:rsidRPr="009B2883">
        <w:rPr>
          <w:rFonts w:eastAsiaTheme="minorHAnsi"/>
          <w:color w:val="000000" w:themeColor="text1"/>
          <w:sz w:val="20"/>
          <w:szCs w:val="20"/>
        </w:rPr>
        <w:t xml:space="preserve"> and their exposure to incidents or crimes. Notably, </w:t>
      </w:r>
      <w:r w:rsidR="003D63B7" w:rsidRPr="009B2883">
        <w:rPr>
          <w:rFonts w:eastAsiaTheme="minorHAnsi"/>
          <w:color w:val="000000" w:themeColor="text1"/>
          <w:sz w:val="20"/>
          <w:szCs w:val="20"/>
        </w:rPr>
        <w:t xml:space="preserve">majority of students (633) </w:t>
      </w:r>
      <w:r w:rsidRPr="009B2883">
        <w:rPr>
          <w:rFonts w:eastAsiaTheme="minorHAnsi"/>
          <w:color w:val="000000" w:themeColor="text1"/>
          <w:sz w:val="20"/>
          <w:szCs w:val="20"/>
        </w:rPr>
        <w:t xml:space="preserve">reside off-campus, while a smaller group </w:t>
      </w:r>
      <w:r w:rsidR="003D63B7" w:rsidRPr="009B2883">
        <w:rPr>
          <w:rFonts w:eastAsiaTheme="minorHAnsi"/>
          <w:color w:val="000000" w:themeColor="text1"/>
          <w:sz w:val="20"/>
          <w:szCs w:val="20"/>
        </w:rPr>
        <w:t xml:space="preserve">(43) </w:t>
      </w:r>
      <w:r w:rsidRPr="009B2883">
        <w:rPr>
          <w:rFonts w:eastAsiaTheme="minorHAnsi"/>
          <w:color w:val="000000" w:themeColor="text1"/>
          <w:sz w:val="20"/>
          <w:szCs w:val="20"/>
        </w:rPr>
        <w:t>lives on-campus.</w:t>
      </w:r>
    </w:p>
    <w:p w14:paraId="61939AA9" w14:textId="52876471" w:rsidR="00B24615" w:rsidRDefault="003D63B7" w:rsidP="009B2883">
      <w:pPr>
        <w:spacing w:line="276" w:lineRule="auto"/>
        <w:ind w:firstLine="720"/>
        <w:jc w:val="both"/>
        <w:rPr>
          <w:rFonts w:eastAsiaTheme="minorHAnsi"/>
          <w:color w:val="000000" w:themeColor="text1"/>
          <w:sz w:val="20"/>
          <w:szCs w:val="20"/>
        </w:rPr>
      </w:pPr>
      <w:r w:rsidRPr="009B2883">
        <w:rPr>
          <w:rFonts w:eastAsiaTheme="minorHAnsi"/>
          <w:color w:val="000000" w:themeColor="text1"/>
          <w:sz w:val="20"/>
          <w:szCs w:val="20"/>
        </w:rPr>
        <w:t>Off-campus students</w:t>
      </w:r>
      <w:r w:rsidR="009E26A7" w:rsidRPr="009B2883">
        <w:rPr>
          <w:rFonts w:eastAsiaTheme="minorHAnsi"/>
          <w:color w:val="000000" w:themeColor="text1"/>
          <w:sz w:val="20"/>
          <w:szCs w:val="20"/>
        </w:rPr>
        <w:t xml:space="preserve"> have reported a significantly higher total number of incidents (958) compared to on-campus </w:t>
      </w:r>
      <w:r w:rsidRPr="009B2883">
        <w:rPr>
          <w:rFonts w:eastAsiaTheme="minorHAnsi"/>
          <w:color w:val="000000" w:themeColor="text1"/>
          <w:sz w:val="20"/>
          <w:szCs w:val="20"/>
        </w:rPr>
        <w:t>students</w:t>
      </w:r>
      <w:r w:rsidR="000524BD" w:rsidRPr="009B2883">
        <w:rPr>
          <w:rFonts w:eastAsiaTheme="minorHAnsi"/>
          <w:color w:val="000000" w:themeColor="text1"/>
          <w:sz w:val="20"/>
          <w:szCs w:val="20"/>
        </w:rPr>
        <w:t xml:space="preserve"> (38)</w:t>
      </w:r>
      <w:r w:rsidR="009E26A7" w:rsidRPr="009B2883">
        <w:rPr>
          <w:rFonts w:eastAsiaTheme="minorHAnsi"/>
          <w:color w:val="000000" w:themeColor="text1"/>
          <w:sz w:val="20"/>
          <w:szCs w:val="20"/>
        </w:rPr>
        <w:t xml:space="preserve">. The </w:t>
      </w:r>
      <w:r w:rsidRPr="009B2883">
        <w:rPr>
          <w:rFonts w:eastAsiaTheme="minorHAnsi"/>
          <w:color w:val="000000" w:themeColor="text1"/>
          <w:sz w:val="20"/>
          <w:szCs w:val="20"/>
        </w:rPr>
        <w:t>average</w:t>
      </w:r>
      <w:r w:rsidR="009E26A7" w:rsidRPr="009B2883">
        <w:rPr>
          <w:rFonts w:eastAsiaTheme="minorHAnsi"/>
          <w:color w:val="000000" w:themeColor="text1"/>
          <w:sz w:val="20"/>
          <w:szCs w:val="20"/>
        </w:rPr>
        <w:t xml:space="preserve"> of incidents per student for this group is approximately 1.44</w:t>
      </w:r>
      <w:r w:rsidR="000524BD" w:rsidRPr="009B2883">
        <w:rPr>
          <w:rFonts w:eastAsiaTheme="minorHAnsi"/>
          <w:color w:val="000000" w:themeColor="text1"/>
          <w:sz w:val="20"/>
          <w:szCs w:val="20"/>
        </w:rPr>
        <w:t xml:space="preserve"> which is again </w:t>
      </w:r>
      <w:r w:rsidR="009B2883" w:rsidRPr="009B2883">
        <w:rPr>
          <w:rFonts w:eastAsiaTheme="minorHAnsi"/>
          <w:color w:val="000000" w:themeColor="text1"/>
          <w:sz w:val="20"/>
          <w:szCs w:val="20"/>
        </w:rPr>
        <w:t>relatively higher than on-campus students which only has a mean of 0.88</w:t>
      </w:r>
      <w:r w:rsidR="000524BD" w:rsidRPr="009B2883">
        <w:rPr>
          <w:rFonts w:eastAsiaTheme="minorHAnsi"/>
          <w:color w:val="000000" w:themeColor="text1"/>
          <w:sz w:val="20"/>
          <w:szCs w:val="20"/>
        </w:rPr>
        <w:t>.</w:t>
      </w:r>
      <w:r w:rsidR="009E26A7" w:rsidRPr="009B2883">
        <w:rPr>
          <w:rFonts w:eastAsiaTheme="minorHAnsi"/>
          <w:color w:val="000000" w:themeColor="text1"/>
          <w:sz w:val="20"/>
          <w:szCs w:val="20"/>
        </w:rPr>
        <w:t xml:space="preserve"> This indicates</w:t>
      </w:r>
      <w:r w:rsidR="009B2883" w:rsidRPr="009B2883">
        <w:rPr>
          <w:rFonts w:eastAsiaTheme="minorHAnsi"/>
          <w:color w:val="000000" w:themeColor="text1"/>
          <w:sz w:val="20"/>
          <w:szCs w:val="20"/>
        </w:rPr>
        <w:t xml:space="preserve">, </w:t>
      </w:r>
      <w:r w:rsidR="009E26A7" w:rsidRPr="009B2883">
        <w:rPr>
          <w:rFonts w:eastAsiaTheme="minorHAnsi"/>
          <w:color w:val="000000" w:themeColor="text1"/>
          <w:sz w:val="20"/>
          <w:szCs w:val="20"/>
        </w:rPr>
        <w:t xml:space="preserve">on average, </w:t>
      </w:r>
      <w:r w:rsidR="009B2883" w:rsidRPr="009B2883">
        <w:rPr>
          <w:rFonts w:eastAsiaTheme="minorHAnsi"/>
          <w:color w:val="000000" w:themeColor="text1"/>
          <w:sz w:val="20"/>
          <w:szCs w:val="20"/>
        </w:rPr>
        <w:t>on-campus experience</w:t>
      </w:r>
      <w:r w:rsidR="009E26A7" w:rsidRPr="009B2883">
        <w:rPr>
          <w:rFonts w:eastAsiaTheme="minorHAnsi"/>
          <w:color w:val="000000" w:themeColor="text1"/>
          <w:sz w:val="20"/>
          <w:szCs w:val="20"/>
        </w:rPr>
        <w:t xml:space="preserve"> fewer incidents. </w:t>
      </w:r>
    </w:p>
    <w:p w14:paraId="2F252E20" w14:textId="77777777" w:rsidR="001D71A9" w:rsidRDefault="001D71A9" w:rsidP="009B2883">
      <w:pPr>
        <w:spacing w:line="276" w:lineRule="auto"/>
        <w:ind w:firstLine="720"/>
        <w:jc w:val="both"/>
        <w:rPr>
          <w:rFonts w:eastAsiaTheme="minorHAnsi"/>
          <w:color w:val="000000" w:themeColor="text1"/>
          <w:sz w:val="20"/>
          <w:szCs w:val="20"/>
        </w:rPr>
      </w:pPr>
    </w:p>
    <w:p w14:paraId="5E225FE7" w14:textId="77777777" w:rsidR="001D71A9" w:rsidRDefault="001D71A9" w:rsidP="000867A7">
      <w:pPr>
        <w:keepNext/>
        <w:spacing w:line="276" w:lineRule="auto"/>
        <w:ind w:firstLine="720"/>
        <w:jc w:val="center"/>
      </w:pPr>
      <w:r>
        <w:rPr>
          <w:noProof/>
          <w:color w:val="000000" w:themeColor="text1"/>
          <w:sz w:val="20"/>
          <w:szCs w:val="20"/>
        </w:rPr>
        <w:drawing>
          <wp:inline distT="0" distB="0" distL="0" distR="0" wp14:anchorId="00DCD5F5" wp14:editId="176502E6">
            <wp:extent cx="4917688" cy="58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2762" cy="599058"/>
                    </a:xfrm>
                    <a:prstGeom prst="rect">
                      <a:avLst/>
                    </a:prstGeom>
                  </pic:spPr>
                </pic:pic>
              </a:graphicData>
            </a:graphic>
          </wp:inline>
        </w:drawing>
      </w:r>
    </w:p>
    <w:p w14:paraId="237C35D1" w14:textId="21C4B75D" w:rsidR="00B24615" w:rsidRDefault="001D71A9" w:rsidP="001D71A9">
      <w:pPr>
        <w:pStyle w:val="Caption"/>
        <w:jc w:val="center"/>
      </w:pPr>
      <w:r>
        <w:t xml:space="preserve">Table </w:t>
      </w:r>
      <w:r w:rsidR="00A56AE1">
        <w:fldChar w:fldCharType="begin"/>
      </w:r>
      <w:r w:rsidR="00A56AE1">
        <w:instrText xml:space="preserve"> SEQ Table \* ARABIC </w:instrText>
      </w:r>
      <w:r w:rsidR="00A56AE1">
        <w:fldChar w:fldCharType="separate"/>
      </w:r>
      <w:r w:rsidR="00CF63A2">
        <w:rPr>
          <w:noProof/>
        </w:rPr>
        <w:t>3</w:t>
      </w:r>
      <w:r w:rsidR="00A56AE1">
        <w:rPr>
          <w:noProof/>
        </w:rPr>
        <w:fldChar w:fldCharType="end"/>
      </w:r>
      <w:r>
        <w:t>. Mean of Specific Crime per Student</w:t>
      </w:r>
    </w:p>
    <w:p w14:paraId="041B2546" w14:textId="1F0C5ADB" w:rsidR="00052DAB" w:rsidRPr="00052DAB" w:rsidRDefault="00052DAB" w:rsidP="00781583">
      <w:pPr>
        <w:spacing w:line="276" w:lineRule="auto"/>
        <w:jc w:val="both"/>
        <w:rPr>
          <w:rFonts w:eastAsiaTheme="minorHAnsi"/>
        </w:rPr>
      </w:pPr>
      <w:r>
        <w:rPr>
          <w:rFonts w:eastAsiaTheme="minorHAnsi"/>
        </w:rPr>
        <w:tab/>
      </w:r>
      <w:r w:rsidR="000867A7" w:rsidRPr="000867A7">
        <w:rPr>
          <w:rFonts w:eastAsiaTheme="minorHAnsi"/>
          <w:color w:val="000000" w:themeColor="text1"/>
          <w:sz w:val="20"/>
          <w:szCs w:val="20"/>
        </w:rPr>
        <w:t>Table 3 above offers further analysis into the five specific crimes that happened to students.</w:t>
      </w:r>
      <w:r w:rsidR="000867A7">
        <w:rPr>
          <w:rFonts w:eastAsiaTheme="minorHAnsi"/>
          <w:color w:val="000000" w:themeColor="text1"/>
          <w:sz w:val="20"/>
          <w:szCs w:val="20"/>
        </w:rPr>
        <w:t xml:space="preserve"> For crimes like break-in, being stolen, vehicle theft, and crime with weapon support our initial findings that on-campus students experience lower average crime per student. Especially for ‘Mean Break-ins’ and ‘Mean Crimes with Weapon’, on-campus students has significantly lower mean than those for off-campus students.</w:t>
      </w:r>
    </w:p>
    <w:p w14:paraId="507BA9F1" w14:textId="6E823090" w:rsidR="009B2883" w:rsidRPr="009B2883" w:rsidRDefault="000524BD" w:rsidP="000867A7">
      <w:pPr>
        <w:spacing w:line="276" w:lineRule="auto"/>
        <w:ind w:firstLine="720"/>
        <w:jc w:val="both"/>
        <w:rPr>
          <w:rFonts w:eastAsiaTheme="minorHAnsi"/>
          <w:color w:val="000000" w:themeColor="text1"/>
          <w:sz w:val="20"/>
          <w:szCs w:val="20"/>
        </w:rPr>
      </w:pPr>
      <w:r w:rsidRPr="009B2883">
        <w:rPr>
          <w:rFonts w:eastAsiaTheme="minorHAnsi"/>
          <w:color w:val="000000" w:themeColor="text1"/>
          <w:sz w:val="20"/>
          <w:szCs w:val="20"/>
        </w:rPr>
        <w:t>Some aspects that might contribute to this finding is that the broader exposure that comes with living off-campus and the diversity of off-campus housing environments. And, for on-campus students</w:t>
      </w:r>
      <w:r w:rsidR="00765046">
        <w:rPr>
          <w:rFonts w:eastAsiaTheme="minorHAnsi"/>
          <w:color w:val="000000" w:themeColor="text1"/>
          <w:sz w:val="20"/>
          <w:szCs w:val="20"/>
        </w:rPr>
        <w:t>,</w:t>
      </w:r>
      <w:r w:rsidRPr="009B2883">
        <w:rPr>
          <w:rFonts w:eastAsiaTheme="minorHAnsi"/>
          <w:color w:val="000000" w:themeColor="text1"/>
          <w:sz w:val="20"/>
          <w:szCs w:val="20"/>
        </w:rPr>
        <w:t xml:space="preserve"> t</w:t>
      </w:r>
      <w:r w:rsidR="009E26A7" w:rsidRPr="009B2883">
        <w:rPr>
          <w:rFonts w:eastAsiaTheme="minorHAnsi"/>
          <w:color w:val="000000" w:themeColor="text1"/>
          <w:sz w:val="20"/>
          <w:szCs w:val="20"/>
        </w:rPr>
        <w:t>he more controlled and security-enhanced environment of on-campus housing may contribute to this reduced rate.</w:t>
      </w:r>
      <w:r w:rsidR="009B2883" w:rsidRPr="009B2883">
        <w:rPr>
          <w:rFonts w:eastAsiaTheme="minorHAnsi"/>
          <w:color w:val="000000" w:themeColor="text1"/>
          <w:sz w:val="20"/>
          <w:szCs w:val="20"/>
        </w:rPr>
        <w:t xml:space="preserve"> This leads to our next analysis about types of housing for both off-campus and on-campus students.</w:t>
      </w:r>
    </w:p>
    <w:p w14:paraId="3FBBFA2A" w14:textId="77777777" w:rsidR="009B2883" w:rsidRPr="009B2883" w:rsidRDefault="009B2883" w:rsidP="009B2883">
      <w:pPr>
        <w:spacing w:line="276" w:lineRule="auto"/>
        <w:ind w:firstLine="720"/>
        <w:jc w:val="both"/>
        <w:rPr>
          <w:rFonts w:eastAsiaTheme="minorHAnsi"/>
          <w:color w:val="000000" w:themeColor="text1"/>
          <w:sz w:val="20"/>
          <w:szCs w:val="20"/>
        </w:rPr>
      </w:pPr>
    </w:p>
    <w:p w14:paraId="799E18D1" w14:textId="168CD1B8" w:rsidR="009B2883" w:rsidRPr="009B2883" w:rsidRDefault="00C77F3D" w:rsidP="00C77F3D">
      <w:pPr>
        <w:keepNext/>
        <w:spacing w:line="276" w:lineRule="auto"/>
        <w:ind w:firstLine="720"/>
        <w:jc w:val="center"/>
        <w:rPr>
          <w:color w:val="000000" w:themeColor="text1"/>
        </w:rPr>
      </w:pPr>
      <w:r>
        <w:rPr>
          <w:noProof/>
          <w:color w:val="000000" w:themeColor="text1"/>
        </w:rPr>
        <w:drawing>
          <wp:inline distT="0" distB="0" distL="0" distR="0" wp14:anchorId="33563904" wp14:editId="167480DD">
            <wp:extent cx="4314423" cy="1390664"/>
            <wp:effectExtent l="0" t="0" r="3810" b="0"/>
            <wp:docPr id="4"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0388" cy="1434490"/>
                    </a:xfrm>
                    <a:prstGeom prst="rect">
                      <a:avLst/>
                    </a:prstGeom>
                  </pic:spPr>
                </pic:pic>
              </a:graphicData>
            </a:graphic>
          </wp:inline>
        </w:drawing>
      </w:r>
    </w:p>
    <w:p w14:paraId="6D776C1D" w14:textId="47990E97" w:rsidR="009B2883" w:rsidRPr="009B2883" w:rsidRDefault="009B2883" w:rsidP="00C77F3D">
      <w:pPr>
        <w:pStyle w:val="Caption"/>
        <w:ind w:firstLine="720"/>
        <w:jc w:val="center"/>
        <w:rPr>
          <w:rFonts w:eastAsiaTheme="minorHAnsi"/>
          <w:color w:val="000000" w:themeColor="text1"/>
          <w:sz w:val="20"/>
          <w:szCs w:val="20"/>
        </w:rPr>
      </w:pPr>
      <w:r w:rsidRPr="009B2883">
        <w:rPr>
          <w:color w:val="000000" w:themeColor="text1"/>
        </w:rPr>
        <w:t xml:space="preserve">Figure </w:t>
      </w:r>
      <w:r w:rsidR="00D54E8E">
        <w:rPr>
          <w:color w:val="000000" w:themeColor="text1"/>
        </w:rPr>
        <w:t>3</w:t>
      </w:r>
      <w:r w:rsidRPr="009B2883">
        <w:rPr>
          <w:color w:val="000000" w:themeColor="text1"/>
        </w:rPr>
        <w:t xml:space="preserve">. </w:t>
      </w:r>
      <w:r w:rsidR="00A2484E">
        <w:rPr>
          <w:color w:val="000000" w:themeColor="text1"/>
        </w:rPr>
        <w:t>Percentage of Students in</w:t>
      </w:r>
      <w:r w:rsidRPr="009B2883">
        <w:rPr>
          <w:color w:val="000000" w:themeColor="text1"/>
        </w:rPr>
        <w:t xml:space="preserve"> </w:t>
      </w:r>
      <w:r w:rsidR="00A2484E">
        <w:rPr>
          <w:color w:val="000000" w:themeColor="text1"/>
        </w:rPr>
        <w:t>Different Type of</w:t>
      </w:r>
      <w:r w:rsidR="00A2484E" w:rsidRPr="009B2883">
        <w:rPr>
          <w:color w:val="000000" w:themeColor="text1"/>
        </w:rPr>
        <w:t xml:space="preserve"> Housing</w:t>
      </w:r>
    </w:p>
    <w:p w14:paraId="7F6E36A3" w14:textId="77777777" w:rsidR="009E26A7" w:rsidRPr="009B2883" w:rsidRDefault="009E26A7" w:rsidP="00D54E8E">
      <w:pPr>
        <w:pStyle w:val="z-BottomofForm"/>
        <w:ind w:left="1440" w:firstLine="720"/>
        <w:rPr>
          <w:color w:val="000000" w:themeColor="text1"/>
        </w:rPr>
      </w:pPr>
      <w:r w:rsidRPr="009B2883">
        <w:rPr>
          <w:color w:val="000000" w:themeColor="text1"/>
        </w:rPr>
        <w:t>Bottom of Form</w:t>
      </w:r>
    </w:p>
    <w:p w14:paraId="5E3289D1" w14:textId="5309A307" w:rsidR="008C7B73" w:rsidRDefault="00D54E8E" w:rsidP="008C7B73">
      <w:pPr>
        <w:spacing w:line="276" w:lineRule="auto"/>
        <w:jc w:val="both"/>
        <w:rPr>
          <w:color w:val="000000" w:themeColor="text1"/>
          <w:sz w:val="20"/>
          <w:szCs w:val="20"/>
        </w:rPr>
      </w:pPr>
      <w:r>
        <w:rPr>
          <w:color w:val="000000" w:themeColor="text1"/>
        </w:rPr>
        <w:tab/>
      </w:r>
      <w:r w:rsidRPr="00A2484E">
        <w:rPr>
          <w:color w:val="000000" w:themeColor="text1"/>
          <w:sz w:val="20"/>
          <w:szCs w:val="20"/>
        </w:rPr>
        <w:t xml:space="preserve">Figure 3 above presents percentage of students living in certain types of housing. It is evident that bigger percentage of on-campus students live in gated community (23%) and are in restricted accessed building (48%). </w:t>
      </w:r>
      <w:r w:rsidR="00D142A1">
        <w:rPr>
          <w:color w:val="000000" w:themeColor="text1"/>
          <w:sz w:val="20"/>
          <w:szCs w:val="20"/>
        </w:rPr>
        <w:t xml:space="preserve">This is true since a big portion of college students live in a college dorms that usually have high security system. </w:t>
      </w:r>
      <w:r w:rsidRPr="00A2484E">
        <w:rPr>
          <w:color w:val="000000" w:themeColor="text1"/>
          <w:sz w:val="20"/>
          <w:szCs w:val="20"/>
        </w:rPr>
        <w:t xml:space="preserve">On contrary, only around 10% of off-campus students live in gated community and 14% of them living in restricted accessed building. The significance difference in proportion of their housing type might explain the difference average crime per student in the Table 2 above. </w:t>
      </w:r>
      <w:r w:rsidR="008C7B73" w:rsidRPr="008C7B73">
        <w:rPr>
          <w:color w:val="000000" w:themeColor="text1"/>
          <w:sz w:val="20"/>
          <w:szCs w:val="20"/>
        </w:rPr>
        <w:t xml:space="preserve">Gated communities and restricted access buildings are often associated with enhanced security measures, which could </w:t>
      </w:r>
      <w:r w:rsidR="008C7B73">
        <w:rPr>
          <w:color w:val="000000" w:themeColor="text1"/>
          <w:sz w:val="20"/>
          <w:szCs w:val="20"/>
        </w:rPr>
        <w:t>prevent from</w:t>
      </w:r>
      <w:r w:rsidR="008C7B73" w:rsidRPr="008C7B73">
        <w:rPr>
          <w:color w:val="000000" w:themeColor="text1"/>
          <w:sz w:val="20"/>
          <w:szCs w:val="20"/>
        </w:rPr>
        <w:t xml:space="preserve"> criminal activities and consequently result in a lower average crime rate among on-campus students.</w:t>
      </w:r>
    </w:p>
    <w:p w14:paraId="74406594" w14:textId="1CA34476" w:rsidR="003E2636" w:rsidRDefault="00A2484E" w:rsidP="003E2636">
      <w:pPr>
        <w:spacing w:line="276" w:lineRule="auto"/>
        <w:ind w:firstLine="720"/>
        <w:jc w:val="both"/>
        <w:rPr>
          <w:color w:val="000000" w:themeColor="text1"/>
          <w:sz w:val="20"/>
          <w:szCs w:val="20"/>
        </w:rPr>
      </w:pPr>
      <w:r>
        <w:rPr>
          <w:color w:val="000000" w:themeColor="text1"/>
          <w:sz w:val="20"/>
          <w:szCs w:val="20"/>
        </w:rPr>
        <w:t>However, the third bar chart (Percentage of Having Direct Outside Access) seems to contradict our initial findings since intuitively having direct outside access means being more exposed with crime activities. We expected to see on-campus students to have smaller percentage in this third bar chart, but it turns out that 45% of on-campus students have a direct outside access which is higher than off-campus student percentage which only lies on 30%.</w:t>
      </w:r>
      <w:r w:rsidR="003E2636">
        <w:rPr>
          <w:color w:val="000000" w:themeColor="text1"/>
          <w:sz w:val="20"/>
          <w:szCs w:val="20"/>
        </w:rPr>
        <w:t xml:space="preserve"> Therefore, types of housing is not the only factor that determine the average crime per student. </w:t>
      </w:r>
    </w:p>
    <w:p w14:paraId="3E862EC5" w14:textId="77777777" w:rsidR="003E2636" w:rsidRPr="003E2636" w:rsidRDefault="003E2636" w:rsidP="003E2636">
      <w:pPr>
        <w:spacing w:line="276" w:lineRule="auto"/>
        <w:ind w:firstLine="720"/>
        <w:jc w:val="both"/>
        <w:rPr>
          <w:color w:val="000000" w:themeColor="text1"/>
          <w:sz w:val="20"/>
          <w:szCs w:val="20"/>
        </w:rPr>
      </w:pPr>
    </w:p>
    <w:p w14:paraId="2D09B96E" w14:textId="77777777" w:rsidR="000867A7" w:rsidRDefault="000867A7" w:rsidP="000867A7">
      <w:pPr>
        <w:keepNext/>
        <w:spacing w:line="276" w:lineRule="auto"/>
        <w:ind w:firstLine="720"/>
        <w:jc w:val="center"/>
      </w:pPr>
      <w:r>
        <w:rPr>
          <w:noProof/>
          <w:color w:val="000000" w:themeColor="text1"/>
          <w:sz w:val="20"/>
          <w:szCs w:val="20"/>
        </w:rPr>
        <w:drawing>
          <wp:inline distT="0" distB="0" distL="0" distR="0" wp14:anchorId="3AFA34A5" wp14:editId="64FEE1C4">
            <wp:extent cx="4390696" cy="1463565"/>
            <wp:effectExtent l="0" t="0" r="381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5083" cy="1518361"/>
                    </a:xfrm>
                    <a:prstGeom prst="rect">
                      <a:avLst/>
                    </a:prstGeom>
                  </pic:spPr>
                </pic:pic>
              </a:graphicData>
            </a:graphic>
          </wp:inline>
        </w:drawing>
      </w:r>
    </w:p>
    <w:p w14:paraId="2D547245" w14:textId="57036C14" w:rsidR="008C7B73" w:rsidRDefault="000867A7" w:rsidP="00AB0697">
      <w:pPr>
        <w:pStyle w:val="Caption"/>
        <w:jc w:val="center"/>
        <w:rPr>
          <w:color w:val="000000" w:themeColor="text1"/>
          <w:sz w:val="20"/>
          <w:szCs w:val="20"/>
        </w:rPr>
      </w:pPr>
      <w:r>
        <w:t>Figure 4. Police Reporting Tendency</w:t>
      </w:r>
    </w:p>
    <w:p w14:paraId="43FBA05E" w14:textId="0A430EF9" w:rsidR="00050FCF" w:rsidRDefault="00AB0697" w:rsidP="00F63051">
      <w:pPr>
        <w:spacing w:line="276" w:lineRule="auto"/>
        <w:ind w:firstLine="720"/>
        <w:jc w:val="both"/>
        <w:rPr>
          <w:color w:val="000000" w:themeColor="text1"/>
          <w:sz w:val="20"/>
          <w:szCs w:val="20"/>
        </w:rPr>
      </w:pPr>
      <w:r>
        <w:rPr>
          <w:color w:val="000000" w:themeColor="text1"/>
          <w:sz w:val="20"/>
          <w:szCs w:val="20"/>
        </w:rPr>
        <w:t xml:space="preserve">Figure 4 above </w:t>
      </w:r>
      <w:r w:rsidR="00185458">
        <w:rPr>
          <w:color w:val="000000" w:themeColor="text1"/>
          <w:sz w:val="20"/>
          <w:szCs w:val="20"/>
        </w:rPr>
        <w:t>represents pie chart</w:t>
      </w:r>
      <w:r w:rsidR="00DE43FD">
        <w:rPr>
          <w:color w:val="000000" w:themeColor="text1"/>
          <w:sz w:val="20"/>
          <w:szCs w:val="20"/>
        </w:rPr>
        <w:t>s</w:t>
      </w:r>
      <w:r w:rsidR="00185458">
        <w:rPr>
          <w:color w:val="000000" w:themeColor="text1"/>
          <w:sz w:val="20"/>
          <w:szCs w:val="20"/>
        </w:rPr>
        <w:t xml:space="preserve"> of </w:t>
      </w:r>
      <w:r w:rsidR="007A55F4">
        <w:rPr>
          <w:color w:val="000000" w:themeColor="text1"/>
          <w:sz w:val="20"/>
          <w:szCs w:val="20"/>
        </w:rPr>
        <w:t xml:space="preserve">the </w:t>
      </w:r>
      <w:r w:rsidR="00185458">
        <w:rPr>
          <w:color w:val="000000" w:themeColor="text1"/>
          <w:sz w:val="20"/>
          <w:szCs w:val="20"/>
        </w:rPr>
        <w:t>time</w:t>
      </w:r>
      <w:r w:rsidR="007A55F4">
        <w:rPr>
          <w:color w:val="000000" w:themeColor="text1"/>
          <w:sz w:val="20"/>
          <w:szCs w:val="20"/>
        </w:rPr>
        <w:t xml:space="preserve">s </w:t>
      </w:r>
      <w:r w:rsidR="00185458">
        <w:rPr>
          <w:color w:val="000000" w:themeColor="text1"/>
          <w:sz w:val="20"/>
          <w:szCs w:val="20"/>
        </w:rPr>
        <w:t xml:space="preserve">students report and not report incidents that happened to them which they thought was a crime. There is a substantial difference in reporting behaviours of on and off campus students. The statistics reveals that on-campus students has lower tendency to report an incident that happened to them (50%) than off-campus students (63.8%). </w:t>
      </w:r>
      <w:r w:rsidR="00F63051" w:rsidRPr="00F63051">
        <w:rPr>
          <w:color w:val="000000" w:themeColor="text1"/>
          <w:sz w:val="20"/>
          <w:szCs w:val="20"/>
        </w:rPr>
        <w:t>The relatively secure environment and the presence of campus security measures may deter criminal activities, resulting in a lower incidence of crimes. Consequently, when incidents do occur, on-campus students might be less likely to recognize them as crimes, leading to underreporting</w:t>
      </w:r>
      <w:r w:rsidR="00050FCF" w:rsidRPr="00050FCF">
        <w:rPr>
          <w:color w:val="000000" w:themeColor="text1"/>
          <w:sz w:val="20"/>
          <w:szCs w:val="20"/>
        </w:rPr>
        <w:t xml:space="preserve">. In contrast, off-campus students, living in a potentially less </w:t>
      </w:r>
      <w:r w:rsidR="00050FCF">
        <w:rPr>
          <w:color w:val="000000" w:themeColor="text1"/>
          <w:sz w:val="20"/>
          <w:szCs w:val="20"/>
        </w:rPr>
        <w:t>restricted and gated environment</w:t>
      </w:r>
      <w:r w:rsidR="00050FCF" w:rsidRPr="00050FCF">
        <w:rPr>
          <w:color w:val="000000" w:themeColor="text1"/>
          <w:sz w:val="20"/>
          <w:szCs w:val="20"/>
        </w:rPr>
        <w:t>, might be more vigilant and proactive in reporting to ensure their safety.</w:t>
      </w:r>
      <w:r w:rsidR="00F63051">
        <w:rPr>
          <w:color w:val="000000" w:themeColor="text1"/>
          <w:sz w:val="20"/>
          <w:szCs w:val="20"/>
        </w:rPr>
        <w:t xml:space="preserve"> </w:t>
      </w:r>
      <w:r w:rsidR="00050FCF">
        <w:rPr>
          <w:color w:val="000000" w:themeColor="text1"/>
          <w:sz w:val="20"/>
          <w:szCs w:val="20"/>
        </w:rPr>
        <w:t>Of course, there are several variables unknown that can actually add on to this finding which will be slightly covered in the next section.</w:t>
      </w:r>
    </w:p>
    <w:p w14:paraId="5C78E531" w14:textId="24FD6D95" w:rsidR="00F63051" w:rsidRDefault="00F63051" w:rsidP="00F63051">
      <w:pPr>
        <w:spacing w:line="276" w:lineRule="auto"/>
        <w:ind w:firstLine="720"/>
        <w:jc w:val="both"/>
        <w:rPr>
          <w:color w:val="000000" w:themeColor="text1"/>
          <w:sz w:val="20"/>
          <w:szCs w:val="20"/>
        </w:rPr>
      </w:pPr>
    </w:p>
    <w:p w14:paraId="2961AC5F" w14:textId="231E77AE" w:rsidR="00F63051" w:rsidRDefault="00F63051" w:rsidP="00F63051">
      <w:pPr>
        <w:spacing w:line="276" w:lineRule="auto"/>
        <w:ind w:firstLine="720"/>
        <w:jc w:val="both"/>
        <w:rPr>
          <w:color w:val="000000" w:themeColor="text1"/>
          <w:sz w:val="20"/>
          <w:szCs w:val="20"/>
        </w:rPr>
      </w:pPr>
    </w:p>
    <w:p w14:paraId="7715CFC9" w14:textId="77777777" w:rsidR="00CF63A2" w:rsidRDefault="00CF63A2" w:rsidP="00CF63A2">
      <w:pPr>
        <w:keepNext/>
        <w:spacing w:line="276" w:lineRule="auto"/>
        <w:ind w:firstLine="720"/>
        <w:jc w:val="center"/>
      </w:pPr>
      <w:r>
        <w:rPr>
          <w:noProof/>
          <w:color w:val="000000" w:themeColor="text1"/>
          <w:sz w:val="20"/>
          <w:szCs w:val="20"/>
        </w:rPr>
        <w:lastRenderedPageBreak/>
        <w:drawing>
          <wp:inline distT="0" distB="0" distL="0" distR="0" wp14:anchorId="18196682" wp14:editId="726E0CE6">
            <wp:extent cx="2255520" cy="632170"/>
            <wp:effectExtent l="0" t="0" r="5080" b="3175"/>
            <wp:docPr id="5" name="Picture 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2363" cy="648102"/>
                    </a:xfrm>
                    <a:prstGeom prst="rect">
                      <a:avLst/>
                    </a:prstGeom>
                  </pic:spPr>
                </pic:pic>
              </a:graphicData>
            </a:graphic>
          </wp:inline>
        </w:drawing>
      </w:r>
    </w:p>
    <w:p w14:paraId="62E20668" w14:textId="7BC5D395" w:rsidR="00F63051" w:rsidRDefault="00CF63A2" w:rsidP="00CF63A2">
      <w:pPr>
        <w:pStyle w:val="Caption"/>
        <w:ind w:firstLine="720"/>
        <w:jc w:val="center"/>
      </w:pPr>
      <w:r>
        <w:t xml:space="preserve">Table </w:t>
      </w:r>
      <w:r w:rsidR="00A56AE1">
        <w:fldChar w:fldCharType="begin"/>
      </w:r>
      <w:r w:rsidR="00A56AE1">
        <w:instrText xml:space="preserve"> SEQ Table \* ARABIC </w:instrText>
      </w:r>
      <w:r w:rsidR="00A56AE1">
        <w:fldChar w:fldCharType="separate"/>
      </w:r>
      <w:r>
        <w:rPr>
          <w:noProof/>
        </w:rPr>
        <w:t>4</w:t>
      </w:r>
      <w:r w:rsidR="00A56AE1">
        <w:rPr>
          <w:noProof/>
        </w:rPr>
        <w:fldChar w:fldCharType="end"/>
      </w:r>
      <w:r>
        <w:t>. Proportion of Known Offender</w:t>
      </w:r>
    </w:p>
    <w:p w14:paraId="6F52F88E" w14:textId="28813DBF" w:rsidR="00CF63A2" w:rsidRDefault="00CF63A2" w:rsidP="00CF63A2">
      <w:pPr>
        <w:spacing w:line="276" w:lineRule="auto"/>
        <w:ind w:firstLine="720"/>
        <w:jc w:val="both"/>
        <w:rPr>
          <w:color w:val="000000" w:themeColor="text1"/>
          <w:sz w:val="20"/>
          <w:szCs w:val="20"/>
        </w:rPr>
      </w:pPr>
      <w:r w:rsidRPr="00CF63A2">
        <w:rPr>
          <w:color w:val="000000" w:themeColor="text1"/>
          <w:sz w:val="20"/>
          <w:szCs w:val="20"/>
        </w:rPr>
        <w:t xml:space="preserve">The </w:t>
      </w:r>
      <w:r>
        <w:rPr>
          <w:color w:val="000000" w:themeColor="text1"/>
          <w:sz w:val="20"/>
          <w:szCs w:val="20"/>
        </w:rPr>
        <w:t xml:space="preserve">Table 4 </w:t>
      </w:r>
      <w:r w:rsidRPr="00CF63A2">
        <w:rPr>
          <w:color w:val="000000" w:themeColor="text1"/>
          <w:sz w:val="20"/>
          <w:szCs w:val="20"/>
        </w:rPr>
        <w:t>above shows that on-campus students have a significantly higher proportion of knowing the offender. In other words</w:t>
      </w:r>
      <w:r w:rsidR="00DE43FD">
        <w:rPr>
          <w:color w:val="000000" w:themeColor="text1"/>
          <w:sz w:val="20"/>
          <w:szCs w:val="20"/>
        </w:rPr>
        <w:t>, on-campus students have higher chance to</w:t>
      </w:r>
      <w:r w:rsidR="003A0743">
        <w:rPr>
          <w:color w:val="000000" w:themeColor="text1"/>
          <w:sz w:val="20"/>
          <w:szCs w:val="20"/>
        </w:rPr>
        <w:t xml:space="preserve"> be victim</w:t>
      </w:r>
      <w:r w:rsidR="00DE43FD">
        <w:rPr>
          <w:color w:val="000000" w:themeColor="text1"/>
          <w:sz w:val="20"/>
          <w:szCs w:val="20"/>
        </w:rPr>
        <w:t>s</w:t>
      </w:r>
      <w:r w:rsidR="003A0743">
        <w:rPr>
          <w:color w:val="000000" w:themeColor="text1"/>
          <w:sz w:val="20"/>
          <w:szCs w:val="20"/>
        </w:rPr>
        <w:t xml:space="preserve"> of a crime </w:t>
      </w:r>
      <w:r w:rsidR="00DE43FD">
        <w:rPr>
          <w:color w:val="000000" w:themeColor="text1"/>
          <w:sz w:val="20"/>
          <w:szCs w:val="20"/>
        </w:rPr>
        <w:t xml:space="preserve">by </w:t>
      </w:r>
      <w:r w:rsidR="003A0743">
        <w:rPr>
          <w:color w:val="000000" w:themeColor="text1"/>
          <w:sz w:val="20"/>
          <w:szCs w:val="20"/>
        </w:rPr>
        <w:t>someo</w:t>
      </w:r>
      <w:r w:rsidR="00DE43FD">
        <w:rPr>
          <w:color w:val="000000" w:themeColor="text1"/>
          <w:sz w:val="20"/>
          <w:szCs w:val="20"/>
        </w:rPr>
        <w:t xml:space="preserve">ne </w:t>
      </w:r>
      <w:r w:rsidRPr="00CF63A2">
        <w:rPr>
          <w:color w:val="000000" w:themeColor="text1"/>
          <w:sz w:val="20"/>
          <w:szCs w:val="20"/>
        </w:rPr>
        <w:t>they know. This correlates with the living arrangements</w:t>
      </w:r>
      <w:r w:rsidR="003A0743">
        <w:rPr>
          <w:color w:val="000000" w:themeColor="text1"/>
          <w:sz w:val="20"/>
          <w:szCs w:val="20"/>
        </w:rPr>
        <w:t xml:space="preserve"> </w:t>
      </w:r>
      <w:r w:rsidRPr="00CF63A2">
        <w:rPr>
          <w:color w:val="000000" w:themeColor="text1"/>
          <w:sz w:val="20"/>
          <w:szCs w:val="20"/>
        </w:rPr>
        <w:t>bar charts above, where the reason for the offender being more likely someone they know is because many on-campus students reside in a restricted and gated community. While the environment does reduce the overall probability of falling victim to crime, it simultaneously increases the likelihood of being victimized by someone in the same area/building</w:t>
      </w:r>
      <w:r w:rsidR="003A0743">
        <w:rPr>
          <w:color w:val="000000" w:themeColor="text1"/>
          <w:sz w:val="20"/>
          <w:szCs w:val="20"/>
        </w:rPr>
        <w:t>, higher chance being someone they know</w:t>
      </w:r>
      <w:r w:rsidRPr="00CF63A2">
        <w:rPr>
          <w:color w:val="000000" w:themeColor="text1"/>
          <w:sz w:val="20"/>
          <w:szCs w:val="20"/>
        </w:rPr>
        <w:t>.</w:t>
      </w:r>
    </w:p>
    <w:p w14:paraId="089561FD" w14:textId="77777777" w:rsidR="00CF63A2" w:rsidRPr="00CF63A2" w:rsidRDefault="00CF63A2" w:rsidP="00CF63A2">
      <w:pPr>
        <w:ind w:firstLine="720"/>
        <w:jc w:val="both"/>
        <w:rPr>
          <w:color w:val="000000" w:themeColor="text1"/>
          <w:sz w:val="20"/>
          <w:szCs w:val="20"/>
        </w:rPr>
      </w:pPr>
    </w:p>
    <w:p w14:paraId="1D84BF46" w14:textId="453F8835" w:rsidR="00050FCF" w:rsidRPr="009B2883" w:rsidRDefault="00050FCF" w:rsidP="00050FCF">
      <w:pPr>
        <w:pStyle w:val="ListParagraph"/>
        <w:numPr>
          <w:ilvl w:val="0"/>
          <w:numId w:val="2"/>
        </w:numPr>
        <w:spacing w:line="276" w:lineRule="auto"/>
        <w:ind w:left="426" w:hanging="426"/>
        <w:rPr>
          <w:b/>
          <w:bCs/>
          <w:color w:val="000000" w:themeColor="text1"/>
          <w:lang w:val="en-US"/>
        </w:rPr>
      </w:pPr>
      <w:r>
        <w:rPr>
          <w:b/>
          <w:bCs/>
          <w:color w:val="000000" w:themeColor="text1"/>
          <w:lang w:val="en-US"/>
        </w:rPr>
        <w:t>Context</w:t>
      </w:r>
    </w:p>
    <w:p w14:paraId="61FC2B15" w14:textId="32B890EF" w:rsidR="0086358A" w:rsidRPr="00D142A1" w:rsidRDefault="00DD475B" w:rsidP="00D142A1">
      <w:pPr>
        <w:spacing w:line="276" w:lineRule="auto"/>
        <w:ind w:firstLine="426"/>
        <w:jc w:val="both"/>
      </w:pPr>
      <w:r>
        <w:rPr>
          <w:color w:val="000000" w:themeColor="text1"/>
          <w:sz w:val="20"/>
          <w:szCs w:val="20"/>
        </w:rPr>
        <w:t xml:space="preserve">After analysing several college-related variables and their correlation with crime-related variables, </w:t>
      </w:r>
      <w:r w:rsidR="005408F1">
        <w:rPr>
          <w:color w:val="000000" w:themeColor="text1"/>
          <w:sz w:val="20"/>
          <w:szCs w:val="20"/>
        </w:rPr>
        <w:t>we found</w:t>
      </w:r>
      <w:r>
        <w:rPr>
          <w:color w:val="000000" w:themeColor="text1"/>
          <w:sz w:val="20"/>
          <w:szCs w:val="20"/>
        </w:rPr>
        <w:t xml:space="preserve">  causality</w:t>
      </w:r>
      <w:r w:rsidR="0086358A">
        <w:rPr>
          <w:color w:val="000000" w:themeColor="text1"/>
          <w:sz w:val="20"/>
          <w:szCs w:val="20"/>
        </w:rPr>
        <w:t xml:space="preserve"> relationship</w:t>
      </w:r>
      <w:r w:rsidR="005408F1">
        <w:rPr>
          <w:color w:val="000000" w:themeColor="text1"/>
          <w:sz w:val="20"/>
          <w:szCs w:val="20"/>
        </w:rPr>
        <w:t>s</w:t>
      </w:r>
      <w:r>
        <w:rPr>
          <w:color w:val="000000" w:themeColor="text1"/>
          <w:sz w:val="20"/>
          <w:szCs w:val="20"/>
        </w:rPr>
        <w:t xml:space="preserve"> </w:t>
      </w:r>
      <w:r w:rsidR="00E174EE">
        <w:rPr>
          <w:color w:val="000000" w:themeColor="text1"/>
          <w:sz w:val="20"/>
          <w:szCs w:val="20"/>
        </w:rPr>
        <w:t>between</w:t>
      </w:r>
      <w:r>
        <w:rPr>
          <w:color w:val="000000" w:themeColor="text1"/>
          <w:sz w:val="20"/>
          <w:szCs w:val="20"/>
        </w:rPr>
        <w:t xml:space="preserve"> some of them. The types of housing that the students choose would have an effect with their exposure to crime. It is shown in Figure 3 where on-campus students have a higher percentage of being in a gated community and restricted accessed building (such as a college dorm) which we can assume that these types of housing have a higher security. The findings in the Figure 3</w:t>
      </w:r>
      <w:r w:rsidR="0086358A">
        <w:rPr>
          <w:color w:val="000000" w:themeColor="text1"/>
          <w:sz w:val="20"/>
          <w:szCs w:val="20"/>
        </w:rPr>
        <w:t xml:space="preserve"> thus</w:t>
      </w:r>
      <w:r>
        <w:rPr>
          <w:color w:val="000000" w:themeColor="text1"/>
          <w:sz w:val="20"/>
          <w:szCs w:val="20"/>
        </w:rPr>
        <w:t xml:space="preserve"> has a potential causality relationship with the finding in Table 2 and Table 3 </w:t>
      </w:r>
      <w:r w:rsidR="00F7410D">
        <w:rPr>
          <w:color w:val="000000" w:themeColor="text1"/>
          <w:sz w:val="20"/>
          <w:szCs w:val="20"/>
        </w:rPr>
        <w:t>as to explain why</w:t>
      </w:r>
      <w:r>
        <w:rPr>
          <w:color w:val="000000" w:themeColor="text1"/>
          <w:sz w:val="20"/>
          <w:szCs w:val="20"/>
        </w:rPr>
        <w:t xml:space="preserve"> on-campus student constantly have lower average of crimes per student than that of off-campus students. </w:t>
      </w:r>
      <w:r w:rsidR="00D142A1" w:rsidRPr="00D142A1">
        <w:rPr>
          <w:color w:val="000000" w:themeColor="text1"/>
          <w:sz w:val="20"/>
          <w:szCs w:val="20"/>
        </w:rPr>
        <w:t>Another causality relationship exists between the types of housing variables and the number of known offenders variable. We observe a positive trend, wherein the higher the proportion of students living in gated and restricted communities, the greater the chance of being a victim of a crime committed by someone they know</w:t>
      </w:r>
      <w:r w:rsidR="005408F1">
        <w:rPr>
          <w:color w:val="000000" w:themeColor="text1"/>
          <w:sz w:val="20"/>
          <w:szCs w:val="20"/>
        </w:rPr>
        <w:t>.</w:t>
      </w:r>
    </w:p>
    <w:p w14:paraId="7E88CB0F" w14:textId="04EA4311" w:rsidR="00F92EB2" w:rsidRPr="00B52C87" w:rsidRDefault="00F63051" w:rsidP="00F92EB2">
      <w:pPr>
        <w:spacing w:line="276" w:lineRule="auto"/>
        <w:ind w:firstLine="709"/>
        <w:jc w:val="both"/>
        <w:rPr>
          <w:sz w:val="20"/>
          <w:szCs w:val="20"/>
        </w:rPr>
      </w:pPr>
      <w:r>
        <w:rPr>
          <w:color w:val="000000" w:themeColor="text1"/>
          <w:sz w:val="20"/>
          <w:szCs w:val="20"/>
        </w:rPr>
        <w:t xml:space="preserve">Another prominent finding in this report is that on-campus student is less likely to report a crime to the police than off-campus students. There is a possible association between </w:t>
      </w:r>
      <w:r w:rsidR="0086358A">
        <w:rPr>
          <w:color w:val="000000" w:themeColor="text1"/>
          <w:sz w:val="20"/>
          <w:szCs w:val="20"/>
        </w:rPr>
        <w:t>the mean crime per student with this reporting behaviour</w:t>
      </w:r>
      <w:r w:rsidR="002A63DF">
        <w:rPr>
          <w:color w:val="000000" w:themeColor="text1"/>
          <w:sz w:val="20"/>
          <w:szCs w:val="20"/>
        </w:rPr>
        <w:t xml:space="preserve"> where the l</w:t>
      </w:r>
      <w:r w:rsidR="00F7410D">
        <w:rPr>
          <w:color w:val="000000" w:themeColor="text1"/>
          <w:sz w:val="20"/>
          <w:szCs w:val="20"/>
        </w:rPr>
        <w:t>ower</w:t>
      </w:r>
      <w:r w:rsidR="002A63DF">
        <w:rPr>
          <w:color w:val="000000" w:themeColor="text1"/>
          <w:sz w:val="20"/>
          <w:szCs w:val="20"/>
        </w:rPr>
        <w:t xml:space="preserve"> the mean of crime per student is the less likely they will report a crime to a police</w:t>
      </w:r>
      <w:r w:rsidR="0086358A">
        <w:rPr>
          <w:color w:val="000000" w:themeColor="text1"/>
          <w:sz w:val="20"/>
          <w:szCs w:val="20"/>
        </w:rPr>
        <w:t xml:space="preserve">. However, there </w:t>
      </w:r>
      <w:r w:rsidR="002A63DF">
        <w:rPr>
          <w:color w:val="000000" w:themeColor="text1"/>
          <w:sz w:val="20"/>
          <w:szCs w:val="20"/>
        </w:rPr>
        <w:t>are</w:t>
      </w:r>
      <w:r w:rsidR="0086358A">
        <w:rPr>
          <w:color w:val="000000" w:themeColor="text1"/>
          <w:sz w:val="20"/>
          <w:szCs w:val="20"/>
        </w:rPr>
        <w:t xml:space="preserve"> arguably possible </w:t>
      </w:r>
      <w:r w:rsidR="00EC7D97">
        <w:rPr>
          <w:color w:val="000000" w:themeColor="text1"/>
          <w:sz w:val="20"/>
          <w:szCs w:val="20"/>
        </w:rPr>
        <w:t>confounding</w:t>
      </w:r>
      <w:r w:rsidR="0086358A">
        <w:rPr>
          <w:color w:val="000000" w:themeColor="text1"/>
          <w:sz w:val="20"/>
          <w:szCs w:val="20"/>
        </w:rPr>
        <w:t xml:space="preserve"> variable</w:t>
      </w:r>
      <w:r w:rsidR="002A63DF">
        <w:rPr>
          <w:color w:val="000000" w:themeColor="text1"/>
          <w:sz w:val="20"/>
          <w:szCs w:val="20"/>
        </w:rPr>
        <w:t>s</w:t>
      </w:r>
      <w:r w:rsidR="0086358A">
        <w:rPr>
          <w:color w:val="000000" w:themeColor="text1"/>
          <w:sz w:val="20"/>
          <w:szCs w:val="20"/>
        </w:rPr>
        <w:t xml:space="preserve"> in this finding such as crime severity and awareness of reporting procedures. </w:t>
      </w:r>
      <w:r w:rsidR="0086358A" w:rsidRPr="0086358A">
        <w:rPr>
          <w:sz w:val="20"/>
          <w:szCs w:val="20"/>
        </w:rPr>
        <w:t>If on-campus students are exposed to less severe crimes or if certain types of crimes are more prevalent off-campus, this could impact reporting behaviour.</w:t>
      </w:r>
      <w:r w:rsidR="00B52C87">
        <w:rPr>
          <w:sz w:val="20"/>
          <w:szCs w:val="20"/>
        </w:rPr>
        <w:t xml:space="preserve"> Similarly, if there is difference in awareness in </w:t>
      </w:r>
      <w:r w:rsidR="002A63DF">
        <w:rPr>
          <w:sz w:val="20"/>
          <w:szCs w:val="20"/>
        </w:rPr>
        <w:t>the procedures of</w:t>
      </w:r>
      <w:r w:rsidR="00B52C87">
        <w:rPr>
          <w:sz w:val="20"/>
          <w:szCs w:val="20"/>
        </w:rPr>
        <w:t xml:space="preserve"> report</w:t>
      </w:r>
      <w:r w:rsidR="002A63DF">
        <w:rPr>
          <w:sz w:val="20"/>
          <w:szCs w:val="20"/>
        </w:rPr>
        <w:t>ing</w:t>
      </w:r>
      <w:r w:rsidR="00B52C87">
        <w:rPr>
          <w:sz w:val="20"/>
          <w:szCs w:val="20"/>
        </w:rPr>
        <w:t xml:space="preserve"> to police between on and off campus students, it can be a </w:t>
      </w:r>
      <w:r w:rsidR="002A63DF">
        <w:rPr>
          <w:sz w:val="20"/>
          <w:szCs w:val="20"/>
        </w:rPr>
        <w:t>lurking variable that connect the dots of being an on/off campus student with their behaviour in reporting crime.</w:t>
      </w:r>
      <w:r w:rsidR="00B52C87">
        <w:rPr>
          <w:sz w:val="20"/>
          <w:szCs w:val="20"/>
        </w:rPr>
        <w:t xml:space="preserve"> </w:t>
      </w:r>
      <w:r w:rsidR="00F92EB2">
        <w:rPr>
          <w:sz w:val="20"/>
          <w:szCs w:val="20"/>
        </w:rPr>
        <w:t xml:space="preserve">Therefore, to further deep into this question, we need some study or data about perception on reporting and </w:t>
      </w:r>
      <w:r w:rsidR="00317B29">
        <w:rPr>
          <w:sz w:val="20"/>
          <w:szCs w:val="20"/>
        </w:rPr>
        <w:t>also a variable</w:t>
      </w:r>
      <w:r w:rsidR="00F92EB2">
        <w:rPr>
          <w:sz w:val="20"/>
          <w:szCs w:val="20"/>
        </w:rPr>
        <w:t xml:space="preserve"> about crime severity that they had. </w:t>
      </w:r>
      <w:r w:rsidR="00F92EB2" w:rsidRPr="00F92EB2">
        <w:rPr>
          <w:sz w:val="20"/>
          <w:szCs w:val="20"/>
        </w:rPr>
        <w:t>These variables will provide a more comprehensive understanding of the observed differences in reporting habits between on and off-campus students.</w:t>
      </w:r>
    </w:p>
    <w:p w14:paraId="1F33B3C8" w14:textId="20F317B9" w:rsidR="00050FCF" w:rsidRDefault="00076B54" w:rsidP="00076B54">
      <w:pPr>
        <w:spacing w:line="276" w:lineRule="auto"/>
        <w:ind w:firstLine="709"/>
        <w:jc w:val="both"/>
        <w:rPr>
          <w:color w:val="000000" w:themeColor="text1"/>
          <w:sz w:val="20"/>
          <w:szCs w:val="20"/>
        </w:rPr>
      </w:pPr>
      <w:r>
        <w:rPr>
          <w:color w:val="000000" w:themeColor="text1"/>
          <w:sz w:val="20"/>
          <w:szCs w:val="20"/>
        </w:rPr>
        <w:t>Conditioning on on-campus students variables</w:t>
      </w:r>
      <w:r w:rsidR="00F7410D">
        <w:rPr>
          <w:color w:val="000000" w:themeColor="text1"/>
          <w:sz w:val="20"/>
          <w:szCs w:val="20"/>
        </w:rPr>
        <w:t xml:space="preserve">, </w:t>
      </w:r>
      <w:r>
        <w:rPr>
          <w:color w:val="000000" w:themeColor="text1"/>
          <w:sz w:val="20"/>
          <w:szCs w:val="20"/>
        </w:rPr>
        <w:t>we see a positive correlation between being in gated community and having direct outside access</w:t>
      </w:r>
      <w:r w:rsidR="00F7410D">
        <w:rPr>
          <w:color w:val="000000" w:themeColor="text1"/>
          <w:sz w:val="20"/>
          <w:szCs w:val="20"/>
        </w:rPr>
        <w:t xml:space="preserve"> (Figure 3)</w:t>
      </w:r>
      <w:r>
        <w:rPr>
          <w:color w:val="000000" w:themeColor="text1"/>
          <w:sz w:val="20"/>
          <w:szCs w:val="20"/>
        </w:rPr>
        <w:t xml:space="preserve">. However, intuitively, there should be a negative correlation between those two where if you are in a gated community that you are less likely to have a direct outside access. This can </w:t>
      </w:r>
      <w:r w:rsidR="009C1B2E">
        <w:rPr>
          <w:color w:val="000000" w:themeColor="text1"/>
          <w:sz w:val="20"/>
          <w:szCs w:val="20"/>
        </w:rPr>
        <w:t>possible a type of collider variable as when we condition on on-campus student, there is this spurious correlation between GATED and OUTSIDE variables.</w:t>
      </w:r>
    </w:p>
    <w:p w14:paraId="6143E9C7" w14:textId="77777777" w:rsidR="006B2512" w:rsidRPr="00050FCF" w:rsidRDefault="006B2512" w:rsidP="00F92EB2">
      <w:pPr>
        <w:spacing w:line="276" w:lineRule="auto"/>
        <w:jc w:val="both"/>
        <w:rPr>
          <w:color w:val="000000" w:themeColor="text1"/>
          <w:sz w:val="20"/>
          <w:szCs w:val="20"/>
        </w:rPr>
      </w:pPr>
    </w:p>
    <w:p w14:paraId="2A1073AB" w14:textId="1A33FBE4" w:rsidR="00050FCF" w:rsidRDefault="00050FCF" w:rsidP="00050FCF">
      <w:pPr>
        <w:pStyle w:val="ListParagraph"/>
        <w:numPr>
          <w:ilvl w:val="0"/>
          <w:numId w:val="2"/>
        </w:numPr>
        <w:spacing w:line="276" w:lineRule="auto"/>
        <w:ind w:left="426" w:hanging="426"/>
        <w:rPr>
          <w:b/>
          <w:bCs/>
          <w:color w:val="000000" w:themeColor="text1"/>
          <w:lang w:val="en-US"/>
        </w:rPr>
      </w:pPr>
      <w:r>
        <w:rPr>
          <w:b/>
          <w:bCs/>
          <w:color w:val="000000" w:themeColor="text1"/>
          <w:lang w:val="en-US"/>
        </w:rPr>
        <w:t>Conclusion</w:t>
      </w:r>
    </w:p>
    <w:p w14:paraId="4EED9F62" w14:textId="3056970A" w:rsidR="00A2484E" w:rsidRPr="00D142A1" w:rsidRDefault="009E343D" w:rsidP="00D142A1">
      <w:pPr>
        <w:pStyle w:val="ListParagraph"/>
        <w:spacing w:line="276" w:lineRule="auto"/>
        <w:ind w:left="0" w:firstLine="720"/>
        <w:jc w:val="both"/>
        <w:rPr>
          <w:color w:val="000000" w:themeColor="text1"/>
          <w:sz w:val="20"/>
          <w:szCs w:val="20"/>
          <w:lang w:val="en-US"/>
        </w:rPr>
      </w:pPr>
      <w:r w:rsidRPr="00781583">
        <w:rPr>
          <w:color w:val="000000" w:themeColor="text1"/>
          <w:sz w:val="20"/>
          <w:szCs w:val="20"/>
          <w:lang w:val="en-US"/>
        </w:rPr>
        <w:t xml:space="preserve">Working on the NCVS 2020 dataset, I </w:t>
      </w:r>
      <w:r w:rsidR="007F3CDC">
        <w:rPr>
          <w:color w:val="000000" w:themeColor="text1"/>
          <w:sz w:val="20"/>
          <w:szCs w:val="20"/>
          <w:lang w:val="en-US"/>
        </w:rPr>
        <w:t xml:space="preserve">learned </w:t>
      </w:r>
      <w:r w:rsidR="00781583" w:rsidRPr="00781583">
        <w:rPr>
          <w:color w:val="000000" w:themeColor="text1"/>
          <w:sz w:val="20"/>
          <w:szCs w:val="20"/>
          <w:lang w:val="en-US"/>
        </w:rPr>
        <w:t xml:space="preserve">that </w:t>
      </w:r>
      <w:r w:rsidR="007F3CDC">
        <w:rPr>
          <w:color w:val="000000" w:themeColor="text1"/>
          <w:sz w:val="20"/>
          <w:szCs w:val="20"/>
          <w:lang w:val="en-US"/>
        </w:rPr>
        <w:t>types of housing might affect students’ exposure to crime activities shown by the difference in average crime per students between on-campus and off-campus students (Table 2).</w:t>
      </w:r>
      <w:r w:rsidRPr="00781583">
        <w:rPr>
          <w:color w:val="000000" w:themeColor="text1"/>
          <w:sz w:val="20"/>
          <w:szCs w:val="20"/>
          <w:lang w:val="en-US"/>
        </w:rPr>
        <w:t xml:space="preserve"> </w:t>
      </w:r>
      <w:r w:rsidR="007F3CDC">
        <w:rPr>
          <w:color w:val="000000" w:themeColor="text1"/>
          <w:sz w:val="20"/>
          <w:szCs w:val="20"/>
          <w:lang w:val="en-US"/>
        </w:rPr>
        <w:t xml:space="preserve">I also learned about intricate correlation between </w:t>
      </w:r>
      <w:r w:rsidR="00B721AE">
        <w:rPr>
          <w:color w:val="000000" w:themeColor="text1"/>
          <w:sz w:val="20"/>
          <w:szCs w:val="20"/>
          <w:lang w:val="en-US"/>
        </w:rPr>
        <w:t>housing types, crime exposure,</w:t>
      </w:r>
      <w:r w:rsidR="007F3CDC">
        <w:rPr>
          <w:color w:val="000000" w:themeColor="text1"/>
          <w:sz w:val="20"/>
          <w:szCs w:val="20"/>
          <w:lang w:val="en-US"/>
        </w:rPr>
        <w:t xml:space="preserve"> and students’ tendency to report a crime. </w:t>
      </w:r>
      <w:r w:rsidR="00E057FD">
        <w:rPr>
          <w:color w:val="000000" w:themeColor="text1"/>
          <w:sz w:val="20"/>
          <w:szCs w:val="20"/>
          <w:lang w:val="en-US"/>
        </w:rPr>
        <w:t>There are several other variables needed for this study to be more accurate</w:t>
      </w:r>
      <w:r w:rsidR="007F3CDC" w:rsidRPr="007F3CDC">
        <w:rPr>
          <w:color w:val="000000" w:themeColor="text1"/>
          <w:sz w:val="20"/>
          <w:szCs w:val="20"/>
          <w:lang w:val="en-US"/>
        </w:rPr>
        <w:t xml:space="preserve">. </w:t>
      </w:r>
      <w:r w:rsidR="00276A2C">
        <w:rPr>
          <w:color w:val="000000" w:themeColor="text1"/>
          <w:sz w:val="20"/>
          <w:szCs w:val="20"/>
          <w:lang w:val="en-US"/>
        </w:rPr>
        <w:t>As a researcher, I hope that this report will contribute</w:t>
      </w:r>
      <w:r w:rsidR="007F3CDC" w:rsidRPr="007F3CDC">
        <w:rPr>
          <w:color w:val="000000" w:themeColor="text1"/>
          <w:sz w:val="20"/>
          <w:szCs w:val="20"/>
          <w:lang w:val="en-US"/>
        </w:rPr>
        <w:t xml:space="preserve"> </w:t>
      </w:r>
      <w:r w:rsidR="00276A2C">
        <w:rPr>
          <w:color w:val="000000" w:themeColor="text1"/>
          <w:sz w:val="20"/>
          <w:szCs w:val="20"/>
          <w:lang w:val="en-US"/>
        </w:rPr>
        <w:t>some</w:t>
      </w:r>
      <w:r w:rsidR="00400F48">
        <w:rPr>
          <w:color w:val="000000" w:themeColor="text1"/>
          <w:sz w:val="20"/>
          <w:szCs w:val="20"/>
          <w:lang w:val="en-US"/>
        </w:rPr>
        <w:t xml:space="preserve"> insight</w:t>
      </w:r>
      <w:r w:rsidR="007F3CDC" w:rsidRPr="007F3CDC">
        <w:rPr>
          <w:color w:val="000000" w:themeColor="text1"/>
          <w:sz w:val="20"/>
          <w:szCs w:val="20"/>
          <w:lang w:val="en-US"/>
        </w:rPr>
        <w:t xml:space="preserve"> to the ongoing discourse on </w:t>
      </w:r>
      <w:r w:rsidR="00276A2C">
        <w:rPr>
          <w:color w:val="000000" w:themeColor="text1"/>
          <w:sz w:val="20"/>
          <w:szCs w:val="20"/>
          <w:lang w:val="en-US"/>
        </w:rPr>
        <w:t>students’ victimization</w:t>
      </w:r>
      <w:r w:rsidR="00EF1388">
        <w:rPr>
          <w:color w:val="000000" w:themeColor="text1"/>
          <w:sz w:val="20"/>
          <w:szCs w:val="20"/>
          <w:lang w:val="en-US"/>
        </w:rPr>
        <w:t>.</w:t>
      </w:r>
    </w:p>
    <w:sectPr w:rsidR="00A2484E" w:rsidRPr="00D142A1" w:rsidSect="002760C9">
      <w:headerReference w:type="even" r:id="rId16"/>
      <w:head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5717" w14:textId="77777777" w:rsidR="00A56AE1" w:rsidRDefault="00A56AE1" w:rsidP="002760C9">
      <w:r>
        <w:separator/>
      </w:r>
    </w:p>
  </w:endnote>
  <w:endnote w:type="continuationSeparator" w:id="0">
    <w:p w14:paraId="516403F2" w14:textId="77777777" w:rsidR="00A56AE1" w:rsidRDefault="00A56AE1" w:rsidP="0027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EA69C" w14:textId="77777777" w:rsidR="00A56AE1" w:rsidRDefault="00A56AE1" w:rsidP="002760C9">
      <w:r>
        <w:separator/>
      </w:r>
    </w:p>
  </w:footnote>
  <w:footnote w:type="continuationSeparator" w:id="0">
    <w:p w14:paraId="216EBD56" w14:textId="77777777" w:rsidR="00A56AE1" w:rsidRDefault="00A56AE1" w:rsidP="00276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84194"/>
      <w:docPartObj>
        <w:docPartGallery w:val="Page Numbers (Top of Page)"/>
        <w:docPartUnique/>
      </w:docPartObj>
    </w:sdtPr>
    <w:sdtEndPr>
      <w:rPr>
        <w:rStyle w:val="PageNumber"/>
      </w:rPr>
    </w:sdtEndPr>
    <w:sdtContent>
      <w:p w14:paraId="60D6C214" w14:textId="1E1D61C4" w:rsidR="002760C9" w:rsidRDefault="002760C9" w:rsidP="000A37A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63ED63" w14:textId="77777777" w:rsidR="002760C9" w:rsidRDefault="002760C9" w:rsidP="002760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946174"/>
      <w:docPartObj>
        <w:docPartGallery w:val="Page Numbers (Top of Page)"/>
        <w:docPartUnique/>
      </w:docPartObj>
    </w:sdtPr>
    <w:sdtEndPr>
      <w:rPr>
        <w:rStyle w:val="PageNumber"/>
      </w:rPr>
    </w:sdtEndPr>
    <w:sdtContent>
      <w:p w14:paraId="15F9AF7E" w14:textId="54C64F0A" w:rsidR="002760C9" w:rsidRDefault="002760C9" w:rsidP="000A37A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E243C" w14:textId="5836C61F" w:rsidR="002760C9" w:rsidRDefault="002760C9" w:rsidP="002760C9">
    <w:pPr>
      <w:pStyle w:val="Header"/>
      <w:ind w:right="360"/>
    </w:pPr>
    <w:r>
      <w:t>Midterm Project (Intro to Data Science I)</w:t>
    </w:r>
  </w:p>
  <w:p w14:paraId="4C629397" w14:textId="61EDFDA5" w:rsidR="002760C9" w:rsidRDefault="002760C9">
    <w:pPr>
      <w:pStyle w:val="Header"/>
    </w:pPr>
    <w:r>
      <w:t>Enrico Madani</w:t>
    </w:r>
  </w:p>
  <w:p w14:paraId="6D07AD85" w14:textId="77777777" w:rsidR="002760C9" w:rsidRDefault="00276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1AC0"/>
    <w:multiLevelType w:val="multilevel"/>
    <w:tmpl w:val="CEFAD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F1F89"/>
    <w:multiLevelType w:val="hybridMultilevel"/>
    <w:tmpl w:val="EB20ECEE"/>
    <w:lvl w:ilvl="0" w:tplc="6232B48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C1AB8"/>
    <w:multiLevelType w:val="hybridMultilevel"/>
    <w:tmpl w:val="27BA4D92"/>
    <w:lvl w:ilvl="0" w:tplc="E2CE79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8075B"/>
    <w:multiLevelType w:val="multilevel"/>
    <w:tmpl w:val="BD4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F70C82"/>
    <w:multiLevelType w:val="multilevel"/>
    <w:tmpl w:val="F65A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17EBE"/>
    <w:multiLevelType w:val="multilevel"/>
    <w:tmpl w:val="00F2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206639">
    <w:abstractNumId w:val="1"/>
  </w:num>
  <w:num w:numId="2" w16cid:durableId="22444076">
    <w:abstractNumId w:val="2"/>
  </w:num>
  <w:num w:numId="3" w16cid:durableId="952519003">
    <w:abstractNumId w:val="5"/>
  </w:num>
  <w:num w:numId="4" w16cid:durableId="1813400126">
    <w:abstractNumId w:val="3"/>
  </w:num>
  <w:num w:numId="5" w16cid:durableId="147017675">
    <w:abstractNumId w:val="0"/>
  </w:num>
  <w:num w:numId="6" w16cid:durableId="915280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8F"/>
    <w:rsid w:val="00023269"/>
    <w:rsid w:val="0004255C"/>
    <w:rsid w:val="00050FCF"/>
    <w:rsid w:val="000524BD"/>
    <w:rsid w:val="00052DAB"/>
    <w:rsid w:val="00076B54"/>
    <w:rsid w:val="000867A7"/>
    <w:rsid w:val="000B4A70"/>
    <w:rsid w:val="000C1BA9"/>
    <w:rsid w:val="000C3CAB"/>
    <w:rsid w:val="000C4D6F"/>
    <w:rsid w:val="00185458"/>
    <w:rsid w:val="001D71A9"/>
    <w:rsid w:val="001E64AE"/>
    <w:rsid w:val="002760C9"/>
    <w:rsid w:val="00276A2C"/>
    <w:rsid w:val="00291319"/>
    <w:rsid w:val="0029513A"/>
    <w:rsid w:val="002965EC"/>
    <w:rsid w:val="002A63DF"/>
    <w:rsid w:val="002D20DC"/>
    <w:rsid w:val="003037B3"/>
    <w:rsid w:val="00317B29"/>
    <w:rsid w:val="003724E3"/>
    <w:rsid w:val="0038452E"/>
    <w:rsid w:val="003A0743"/>
    <w:rsid w:val="003D63B7"/>
    <w:rsid w:val="003E2636"/>
    <w:rsid w:val="003F57F2"/>
    <w:rsid w:val="00400F48"/>
    <w:rsid w:val="00411A75"/>
    <w:rsid w:val="00456596"/>
    <w:rsid w:val="00461BD9"/>
    <w:rsid w:val="00496E67"/>
    <w:rsid w:val="004C0715"/>
    <w:rsid w:val="004C7CC6"/>
    <w:rsid w:val="0053048F"/>
    <w:rsid w:val="005408F1"/>
    <w:rsid w:val="00582B64"/>
    <w:rsid w:val="00594423"/>
    <w:rsid w:val="005D0B1F"/>
    <w:rsid w:val="00604F88"/>
    <w:rsid w:val="0065442C"/>
    <w:rsid w:val="006A201C"/>
    <w:rsid w:val="006B2512"/>
    <w:rsid w:val="00716120"/>
    <w:rsid w:val="007329ED"/>
    <w:rsid w:val="00765046"/>
    <w:rsid w:val="00781583"/>
    <w:rsid w:val="007A55F4"/>
    <w:rsid w:val="007B150F"/>
    <w:rsid w:val="007D317C"/>
    <w:rsid w:val="007F3CDC"/>
    <w:rsid w:val="0086358A"/>
    <w:rsid w:val="008805B5"/>
    <w:rsid w:val="008946B6"/>
    <w:rsid w:val="008C7B73"/>
    <w:rsid w:val="009B2883"/>
    <w:rsid w:val="009C1B2E"/>
    <w:rsid w:val="009E26A7"/>
    <w:rsid w:val="009E343D"/>
    <w:rsid w:val="00A079A1"/>
    <w:rsid w:val="00A2484E"/>
    <w:rsid w:val="00A56AE1"/>
    <w:rsid w:val="00A76AD1"/>
    <w:rsid w:val="00A951D0"/>
    <w:rsid w:val="00AB0697"/>
    <w:rsid w:val="00AD38FA"/>
    <w:rsid w:val="00B24615"/>
    <w:rsid w:val="00B52C87"/>
    <w:rsid w:val="00B721AE"/>
    <w:rsid w:val="00B92923"/>
    <w:rsid w:val="00BB1A0F"/>
    <w:rsid w:val="00BD646C"/>
    <w:rsid w:val="00BF3DF3"/>
    <w:rsid w:val="00C25B35"/>
    <w:rsid w:val="00C77F3D"/>
    <w:rsid w:val="00C940F7"/>
    <w:rsid w:val="00CE0406"/>
    <w:rsid w:val="00CF156C"/>
    <w:rsid w:val="00CF63A2"/>
    <w:rsid w:val="00D13CA2"/>
    <w:rsid w:val="00D142A1"/>
    <w:rsid w:val="00D27584"/>
    <w:rsid w:val="00D31F0E"/>
    <w:rsid w:val="00D52913"/>
    <w:rsid w:val="00D54E8E"/>
    <w:rsid w:val="00D719C9"/>
    <w:rsid w:val="00DA39B5"/>
    <w:rsid w:val="00DD475B"/>
    <w:rsid w:val="00DE43FD"/>
    <w:rsid w:val="00E0168C"/>
    <w:rsid w:val="00E057FD"/>
    <w:rsid w:val="00E174EE"/>
    <w:rsid w:val="00E21B54"/>
    <w:rsid w:val="00E55831"/>
    <w:rsid w:val="00E61260"/>
    <w:rsid w:val="00E7225C"/>
    <w:rsid w:val="00EC7D97"/>
    <w:rsid w:val="00EF1388"/>
    <w:rsid w:val="00F05894"/>
    <w:rsid w:val="00F449B5"/>
    <w:rsid w:val="00F63051"/>
    <w:rsid w:val="00F7410D"/>
    <w:rsid w:val="00F77232"/>
    <w:rsid w:val="00F92EB2"/>
    <w:rsid w:val="00FE04CA"/>
    <w:rsid w:val="00FE52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F9E5"/>
  <w15:chartTrackingRefBased/>
  <w15:docId w15:val="{D8B8DAF6-87A9-AB48-A26F-A10D9CFC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48F"/>
    <w:pPr>
      <w:ind w:left="720"/>
      <w:contextualSpacing/>
    </w:pPr>
  </w:style>
  <w:style w:type="character" w:customStyle="1" w:styleId="apple-converted-space">
    <w:name w:val="apple-converted-space"/>
    <w:basedOn w:val="DefaultParagraphFont"/>
    <w:rsid w:val="0053048F"/>
  </w:style>
  <w:style w:type="character" w:styleId="Hyperlink">
    <w:name w:val="Hyperlink"/>
    <w:basedOn w:val="DefaultParagraphFont"/>
    <w:uiPriority w:val="99"/>
    <w:semiHidden/>
    <w:unhideWhenUsed/>
    <w:rsid w:val="0053048F"/>
    <w:rPr>
      <w:color w:val="0000FF"/>
      <w:u w:val="single"/>
    </w:rPr>
  </w:style>
  <w:style w:type="paragraph" w:styleId="NormalWeb">
    <w:name w:val="Normal (Web)"/>
    <w:basedOn w:val="Normal"/>
    <w:uiPriority w:val="99"/>
    <w:semiHidden/>
    <w:unhideWhenUsed/>
    <w:rsid w:val="0053048F"/>
    <w:pPr>
      <w:spacing w:before="100" w:beforeAutospacing="1" w:after="100" w:afterAutospacing="1"/>
    </w:pPr>
  </w:style>
  <w:style w:type="character" w:styleId="Strong">
    <w:name w:val="Strong"/>
    <w:basedOn w:val="DefaultParagraphFont"/>
    <w:uiPriority w:val="22"/>
    <w:qFormat/>
    <w:rsid w:val="0053048F"/>
    <w:rPr>
      <w:b/>
      <w:bCs/>
    </w:rPr>
  </w:style>
  <w:style w:type="paragraph" w:styleId="z-TopofForm">
    <w:name w:val="HTML Top of Form"/>
    <w:basedOn w:val="Normal"/>
    <w:next w:val="Normal"/>
    <w:link w:val="z-TopofFormChar"/>
    <w:hidden/>
    <w:uiPriority w:val="99"/>
    <w:semiHidden/>
    <w:unhideWhenUsed/>
    <w:rsid w:val="005304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3048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04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3048F"/>
    <w:rPr>
      <w:rFonts w:ascii="Arial" w:eastAsia="Times New Roman" w:hAnsi="Arial" w:cs="Arial"/>
      <w:vanish/>
      <w:sz w:val="16"/>
      <w:szCs w:val="16"/>
    </w:rPr>
  </w:style>
  <w:style w:type="paragraph" w:styleId="Header">
    <w:name w:val="header"/>
    <w:basedOn w:val="Normal"/>
    <w:link w:val="HeaderChar"/>
    <w:uiPriority w:val="99"/>
    <w:unhideWhenUsed/>
    <w:rsid w:val="002760C9"/>
    <w:pPr>
      <w:tabs>
        <w:tab w:val="center" w:pos="4680"/>
        <w:tab w:val="right" w:pos="9360"/>
      </w:tabs>
    </w:pPr>
  </w:style>
  <w:style w:type="character" w:customStyle="1" w:styleId="HeaderChar">
    <w:name w:val="Header Char"/>
    <w:basedOn w:val="DefaultParagraphFont"/>
    <w:link w:val="Header"/>
    <w:uiPriority w:val="99"/>
    <w:rsid w:val="002760C9"/>
    <w:rPr>
      <w:rFonts w:ascii="Times New Roman" w:eastAsia="Times New Roman" w:hAnsi="Times New Roman" w:cs="Times New Roman"/>
    </w:rPr>
  </w:style>
  <w:style w:type="paragraph" w:styleId="Footer">
    <w:name w:val="footer"/>
    <w:basedOn w:val="Normal"/>
    <w:link w:val="FooterChar"/>
    <w:uiPriority w:val="99"/>
    <w:unhideWhenUsed/>
    <w:rsid w:val="002760C9"/>
    <w:pPr>
      <w:tabs>
        <w:tab w:val="center" w:pos="4680"/>
        <w:tab w:val="right" w:pos="9360"/>
      </w:tabs>
    </w:pPr>
  </w:style>
  <w:style w:type="character" w:customStyle="1" w:styleId="FooterChar">
    <w:name w:val="Footer Char"/>
    <w:basedOn w:val="DefaultParagraphFont"/>
    <w:link w:val="Footer"/>
    <w:uiPriority w:val="99"/>
    <w:rsid w:val="002760C9"/>
    <w:rPr>
      <w:rFonts w:ascii="Times New Roman" w:eastAsia="Times New Roman" w:hAnsi="Times New Roman" w:cs="Times New Roman"/>
    </w:rPr>
  </w:style>
  <w:style w:type="character" w:styleId="PageNumber">
    <w:name w:val="page number"/>
    <w:basedOn w:val="DefaultParagraphFont"/>
    <w:uiPriority w:val="99"/>
    <w:semiHidden/>
    <w:unhideWhenUsed/>
    <w:rsid w:val="002760C9"/>
  </w:style>
  <w:style w:type="paragraph" w:styleId="Caption">
    <w:name w:val="caption"/>
    <w:basedOn w:val="Normal"/>
    <w:next w:val="Normal"/>
    <w:uiPriority w:val="35"/>
    <w:unhideWhenUsed/>
    <w:qFormat/>
    <w:rsid w:val="00E7225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191">
      <w:bodyDiv w:val="1"/>
      <w:marLeft w:val="0"/>
      <w:marRight w:val="0"/>
      <w:marTop w:val="0"/>
      <w:marBottom w:val="0"/>
      <w:divBdr>
        <w:top w:val="none" w:sz="0" w:space="0" w:color="auto"/>
        <w:left w:val="none" w:sz="0" w:space="0" w:color="auto"/>
        <w:bottom w:val="none" w:sz="0" w:space="0" w:color="auto"/>
        <w:right w:val="none" w:sz="0" w:space="0" w:color="auto"/>
      </w:divBdr>
    </w:div>
    <w:div w:id="57244109">
      <w:bodyDiv w:val="1"/>
      <w:marLeft w:val="0"/>
      <w:marRight w:val="0"/>
      <w:marTop w:val="0"/>
      <w:marBottom w:val="0"/>
      <w:divBdr>
        <w:top w:val="none" w:sz="0" w:space="0" w:color="auto"/>
        <w:left w:val="none" w:sz="0" w:space="0" w:color="auto"/>
        <w:bottom w:val="none" w:sz="0" w:space="0" w:color="auto"/>
        <w:right w:val="none" w:sz="0" w:space="0" w:color="auto"/>
      </w:divBdr>
    </w:div>
    <w:div w:id="85927610">
      <w:bodyDiv w:val="1"/>
      <w:marLeft w:val="0"/>
      <w:marRight w:val="0"/>
      <w:marTop w:val="0"/>
      <w:marBottom w:val="0"/>
      <w:divBdr>
        <w:top w:val="none" w:sz="0" w:space="0" w:color="auto"/>
        <w:left w:val="none" w:sz="0" w:space="0" w:color="auto"/>
        <w:bottom w:val="none" w:sz="0" w:space="0" w:color="auto"/>
        <w:right w:val="none" w:sz="0" w:space="0" w:color="auto"/>
      </w:divBdr>
    </w:div>
    <w:div w:id="119883971">
      <w:bodyDiv w:val="1"/>
      <w:marLeft w:val="0"/>
      <w:marRight w:val="0"/>
      <w:marTop w:val="0"/>
      <w:marBottom w:val="0"/>
      <w:divBdr>
        <w:top w:val="none" w:sz="0" w:space="0" w:color="auto"/>
        <w:left w:val="none" w:sz="0" w:space="0" w:color="auto"/>
        <w:bottom w:val="none" w:sz="0" w:space="0" w:color="auto"/>
        <w:right w:val="none" w:sz="0" w:space="0" w:color="auto"/>
      </w:divBdr>
    </w:div>
    <w:div w:id="150610287">
      <w:bodyDiv w:val="1"/>
      <w:marLeft w:val="0"/>
      <w:marRight w:val="0"/>
      <w:marTop w:val="0"/>
      <w:marBottom w:val="0"/>
      <w:divBdr>
        <w:top w:val="none" w:sz="0" w:space="0" w:color="auto"/>
        <w:left w:val="none" w:sz="0" w:space="0" w:color="auto"/>
        <w:bottom w:val="none" w:sz="0" w:space="0" w:color="auto"/>
        <w:right w:val="none" w:sz="0" w:space="0" w:color="auto"/>
      </w:divBdr>
    </w:div>
    <w:div w:id="247349339">
      <w:bodyDiv w:val="1"/>
      <w:marLeft w:val="0"/>
      <w:marRight w:val="0"/>
      <w:marTop w:val="0"/>
      <w:marBottom w:val="0"/>
      <w:divBdr>
        <w:top w:val="none" w:sz="0" w:space="0" w:color="auto"/>
        <w:left w:val="none" w:sz="0" w:space="0" w:color="auto"/>
        <w:bottom w:val="none" w:sz="0" w:space="0" w:color="auto"/>
        <w:right w:val="none" w:sz="0" w:space="0" w:color="auto"/>
      </w:divBdr>
    </w:div>
    <w:div w:id="329069321">
      <w:bodyDiv w:val="1"/>
      <w:marLeft w:val="0"/>
      <w:marRight w:val="0"/>
      <w:marTop w:val="0"/>
      <w:marBottom w:val="0"/>
      <w:divBdr>
        <w:top w:val="none" w:sz="0" w:space="0" w:color="auto"/>
        <w:left w:val="none" w:sz="0" w:space="0" w:color="auto"/>
        <w:bottom w:val="none" w:sz="0" w:space="0" w:color="auto"/>
        <w:right w:val="none" w:sz="0" w:space="0" w:color="auto"/>
      </w:divBdr>
    </w:div>
    <w:div w:id="388842522">
      <w:bodyDiv w:val="1"/>
      <w:marLeft w:val="0"/>
      <w:marRight w:val="0"/>
      <w:marTop w:val="0"/>
      <w:marBottom w:val="0"/>
      <w:divBdr>
        <w:top w:val="none" w:sz="0" w:space="0" w:color="auto"/>
        <w:left w:val="none" w:sz="0" w:space="0" w:color="auto"/>
        <w:bottom w:val="none" w:sz="0" w:space="0" w:color="auto"/>
        <w:right w:val="none" w:sz="0" w:space="0" w:color="auto"/>
      </w:divBdr>
    </w:div>
    <w:div w:id="576668951">
      <w:bodyDiv w:val="1"/>
      <w:marLeft w:val="0"/>
      <w:marRight w:val="0"/>
      <w:marTop w:val="0"/>
      <w:marBottom w:val="0"/>
      <w:divBdr>
        <w:top w:val="none" w:sz="0" w:space="0" w:color="auto"/>
        <w:left w:val="none" w:sz="0" w:space="0" w:color="auto"/>
        <w:bottom w:val="none" w:sz="0" w:space="0" w:color="auto"/>
        <w:right w:val="none" w:sz="0" w:space="0" w:color="auto"/>
      </w:divBdr>
    </w:div>
    <w:div w:id="648750707">
      <w:bodyDiv w:val="1"/>
      <w:marLeft w:val="0"/>
      <w:marRight w:val="0"/>
      <w:marTop w:val="0"/>
      <w:marBottom w:val="0"/>
      <w:divBdr>
        <w:top w:val="none" w:sz="0" w:space="0" w:color="auto"/>
        <w:left w:val="none" w:sz="0" w:space="0" w:color="auto"/>
        <w:bottom w:val="none" w:sz="0" w:space="0" w:color="auto"/>
        <w:right w:val="none" w:sz="0" w:space="0" w:color="auto"/>
      </w:divBdr>
    </w:div>
    <w:div w:id="652830971">
      <w:bodyDiv w:val="1"/>
      <w:marLeft w:val="0"/>
      <w:marRight w:val="0"/>
      <w:marTop w:val="0"/>
      <w:marBottom w:val="0"/>
      <w:divBdr>
        <w:top w:val="none" w:sz="0" w:space="0" w:color="auto"/>
        <w:left w:val="none" w:sz="0" w:space="0" w:color="auto"/>
        <w:bottom w:val="none" w:sz="0" w:space="0" w:color="auto"/>
        <w:right w:val="none" w:sz="0" w:space="0" w:color="auto"/>
      </w:divBdr>
    </w:div>
    <w:div w:id="686293803">
      <w:bodyDiv w:val="1"/>
      <w:marLeft w:val="0"/>
      <w:marRight w:val="0"/>
      <w:marTop w:val="0"/>
      <w:marBottom w:val="0"/>
      <w:divBdr>
        <w:top w:val="none" w:sz="0" w:space="0" w:color="auto"/>
        <w:left w:val="none" w:sz="0" w:space="0" w:color="auto"/>
        <w:bottom w:val="none" w:sz="0" w:space="0" w:color="auto"/>
        <w:right w:val="none" w:sz="0" w:space="0" w:color="auto"/>
      </w:divBdr>
    </w:div>
    <w:div w:id="823400781">
      <w:bodyDiv w:val="1"/>
      <w:marLeft w:val="0"/>
      <w:marRight w:val="0"/>
      <w:marTop w:val="0"/>
      <w:marBottom w:val="0"/>
      <w:divBdr>
        <w:top w:val="none" w:sz="0" w:space="0" w:color="auto"/>
        <w:left w:val="none" w:sz="0" w:space="0" w:color="auto"/>
        <w:bottom w:val="none" w:sz="0" w:space="0" w:color="auto"/>
        <w:right w:val="none" w:sz="0" w:space="0" w:color="auto"/>
      </w:divBdr>
    </w:div>
    <w:div w:id="874853984">
      <w:bodyDiv w:val="1"/>
      <w:marLeft w:val="0"/>
      <w:marRight w:val="0"/>
      <w:marTop w:val="0"/>
      <w:marBottom w:val="0"/>
      <w:divBdr>
        <w:top w:val="none" w:sz="0" w:space="0" w:color="auto"/>
        <w:left w:val="none" w:sz="0" w:space="0" w:color="auto"/>
        <w:bottom w:val="none" w:sz="0" w:space="0" w:color="auto"/>
        <w:right w:val="none" w:sz="0" w:space="0" w:color="auto"/>
      </w:divBdr>
    </w:div>
    <w:div w:id="891500436">
      <w:bodyDiv w:val="1"/>
      <w:marLeft w:val="0"/>
      <w:marRight w:val="0"/>
      <w:marTop w:val="0"/>
      <w:marBottom w:val="0"/>
      <w:divBdr>
        <w:top w:val="none" w:sz="0" w:space="0" w:color="auto"/>
        <w:left w:val="none" w:sz="0" w:space="0" w:color="auto"/>
        <w:bottom w:val="none" w:sz="0" w:space="0" w:color="auto"/>
        <w:right w:val="none" w:sz="0" w:space="0" w:color="auto"/>
      </w:divBdr>
    </w:div>
    <w:div w:id="914164167">
      <w:bodyDiv w:val="1"/>
      <w:marLeft w:val="0"/>
      <w:marRight w:val="0"/>
      <w:marTop w:val="0"/>
      <w:marBottom w:val="0"/>
      <w:divBdr>
        <w:top w:val="none" w:sz="0" w:space="0" w:color="auto"/>
        <w:left w:val="none" w:sz="0" w:space="0" w:color="auto"/>
        <w:bottom w:val="none" w:sz="0" w:space="0" w:color="auto"/>
        <w:right w:val="none" w:sz="0" w:space="0" w:color="auto"/>
      </w:divBdr>
    </w:div>
    <w:div w:id="1042830221">
      <w:bodyDiv w:val="1"/>
      <w:marLeft w:val="0"/>
      <w:marRight w:val="0"/>
      <w:marTop w:val="0"/>
      <w:marBottom w:val="0"/>
      <w:divBdr>
        <w:top w:val="none" w:sz="0" w:space="0" w:color="auto"/>
        <w:left w:val="none" w:sz="0" w:space="0" w:color="auto"/>
        <w:bottom w:val="none" w:sz="0" w:space="0" w:color="auto"/>
        <w:right w:val="none" w:sz="0" w:space="0" w:color="auto"/>
      </w:divBdr>
    </w:div>
    <w:div w:id="1082605509">
      <w:bodyDiv w:val="1"/>
      <w:marLeft w:val="0"/>
      <w:marRight w:val="0"/>
      <w:marTop w:val="0"/>
      <w:marBottom w:val="0"/>
      <w:divBdr>
        <w:top w:val="none" w:sz="0" w:space="0" w:color="auto"/>
        <w:left w:val="none" w:sz="0" w:space="0" w:color="auto"/>
        <w:bottom w:val="none" w:sz="0" w:space="0" w:color="auto"/>
        <w:right w:val="none" w:sz="0" w:space="0" w:color="auto"/>
      </w:divBdr>
    </w:div>
    <w:div w:id="1101292057">
      <w:bodyDiv w:val="1"/>
      <w:marLeft w:val="0"/>
      <w:marRight w:val="0"/>
      <w:marTop w:val="0"/>
      <w:marBottom w:val="0"/>
      <w:divBdr>
        <w:top w:val="none" w:sz="0" w:space="0" w:color="auto"/>
        <w:left w:val="none" w:sz="0" w:space="0" w:color="auto"/>
        <w:bottom w:val="none" w:sz="0" w:space="0" w:color="auto"/>
        <w:right w:val="none" w:sz="0" w:space="0" w:color="auto"/>
      </w:divBdr>
    </w:div>
    <w:div w:id="1107969427">
      <w:bodyDiv w:val="1"/>
      <w:marLeft w:val="0"/>
      <w:marRight w:val="0"/>
      <w:marTop w:val="0"/>
      <w:marBottom w:val="0"/>
      <w:divBdr>
        <w:top w:val="none" w:sz="0" w:space="0" w:color="auto"/>
        <w:left w:val="none" w:sz="0" w:space="0" w:color="auto"/>
        <w:bottom w:val="none" w:sz="0" w:space="0" w:color="auto"/>
        <w:right w:val="none" w:sz="0" w:space="0" w:color="auto"/>
      </w:divBdr>
    </w:div>
    <w:div w:id="1123383754">
      <w:bodyDiv w:val="1"/>
      <w:marLeft w:val="0"/>
      <w:marRight w:val="0"/>
      <w:marTop w:val="0"/>
      <w:marBottom w:val="0"/>
      <w:divBdr>
        <w:top w:val="none" w:sz="0" w:space="0" w:color="auto"/>
        <w:left w:val="none" w:sz="0" w:space="0" w:color="auto"/>
        <w:bottom w:val="none" w:sz="0" w:space="0" w:color="auto"/>
        <w:right w:val="none" w:sz="0" w:space="0" w:color="auto"/>
      </w:divBdr>
    </w:div>
    <w:div w:id="1170758322">
      <w:bodyDiv w:val="1"/>
      <w:marLeft w:val="0"/>
      <w:marRight w:val="0"/>
      <w:marTop w:val="0"/>
      <w:marBottom w:val="0"/>
      <w:divBdr>
        <w:top w:val="none" w:sz="0" w:space="0" w:color="auto"/>
        <w:left w:val="none" w:sz="0" w:space="0" w:color="auto"/>
        <w:bottom w:val="none" w:sz="0" w:space="0" w:color="auto"/>
        <w:right w:val="none" w:sz="0" w:space="0" w:color="auto"/>
      </w:divBdr>
      <w:divsChild>
        <w:div w:id="587812548">
          <w:marLeft w:val="0"/>
          <w:marRight w:val="0"/>
          <w:marTop w:val="0"/>
          <w:marBottom w:val="0"/>
          <w:divBdr>
            <w:top w:val="single" w:sz="2" w:space="0" w:color="D9D9E3"/>
            <w:left w:val="single" w:sz="2" w:space="0" w:color="D9D9E3"/>
            <w:bottom w:val="single" w:sz="2" w:space="0" w:color="D9D9E3"/>
            <w:right w:val="single" w:sz="2" w:space="0" w:color="D9D9E3"/>
          </w:divBdr>
          <w:divsChild>
            <w:div w:id="66609657">
              <w:marLeft w:val="0"/>
              <w:marRight w:val="0"/>
              <w:marTop w:val="0"/>
              <w:marBottom w:val="0"/>
              <w:divBdr>
                <w:top w:val="single" w:sz="2" w:space="0" w:color="D9D9E3"/>
                <w:left w:val="single" w:sz="2" w:space="0" w:color="D9D9E3"/>
                <w:bottom w:val="single" w:sz="2" w:space="0" w:color="D9D9E3"/>
                <w:right w:val="single" w:sz="2" w:space="0" w:color="D9D9E3"/>
              </w:divBdr>
              <w:divsChild>
                <w:div w:id="1667246163">
                  <w:marLeft w:val="0"/>
                  <w:marRight w:val="0"/>
                  <w:marTop w:val="0"/>
                  <w:marBottom w:val="0"/>
                  <w:divBdr>
                    <w:top w:val="single" w:sz="2" w:space="0" w:color="D9D9E3"/>
                    <w:left w:val="single" w:sz="2" w:space="0" w:color="D9D9E3"/>
                    <w:bottom w:val="single" w:sz="2" w:space="0" w:color="D9D9E3"/>
                    <w:right w:val="single" w:sz="2" w:space="0" w:color="D9D9E3"/>
                  </w:divBdr>
                  <w:divsChild>
                    <w:div w:id="259023888">
                      <w:marLeft w:val="0"/>
                      <w:marRight w:val="0"/>
                      <w:marTop w:val="0"/>
                      <w:marBottom w:val="0"/>
                      <w:divBdr>
                        <w:top w:val="single" w:sz="2" w:space="0" w:color="D9D9E3"/>
                        <w:left w:val="single" w:sz="2" w:space="0" w:color="D9D9E3"/>
                        <w:bottom w:val="single" w:sz="2" w:space="0" w:color="D9D9E3"/>
                        <w:right w:val="single" w:sz="2" w:space="0" w:color="D9D9E3"/>
                      </w:divBdr>
                      <w:divsChild>
                        <w:div w:id="1136295905">
                          <w:marLeft w:val="0"/>
                          <w:marRight w:val="0"/>
                          <w:marTop w:val="0"/>
                          <w:marBottom w:val="0"/>
                          <w:divBdr>
                            <w:top w:val="single" w:sz="2" w:space="0" w:color="auto"/>
                            <w:left w:val="single" w:sz="2" w:space="0" w:color="auto"/>
                            <w:bottom w:val="single" w:sz="6" w:space="0" w:color="auto"/>
                            <w:right w:val="single" w:sz="2" w:space="0" w:color="auto"/>
                          </w:divBdr>
                          <w:divsChild>
                            <w:div w:id="1508790790">
                              <w:marLeft w:val="0"/>
                              <w:marRight w:val="0"/>
                              <w:marTop w:val="100"/>
                              <w:marBottom w:val="100"/>
                              <w:divBdr>
                                <w:top w:val="single" w:sz="2" w:space="0" w:color="D9D9E3"/>
                                <w:left w:val="single" w:sz="2" w:space="0" w:color="D9D9E3"/>
                                <w:bottom w:val="single" w:sz="2" w:space="0" w:color="D9D9E3"/>
                                <w:right w:val="single" w:sz="2" w:space="0" w:color="D9D9E3"/>
                              </w:divBdr>
                              <w:divsChild>
                                <w:div w:id="881282336">
                                  <w:marLeft w:val="0"/>
                                  <w:marRight w:val="0"/>
                                  <w:marTop w:val="0"/>
                                  <w:marBottom w:val="0"/>
                                  <w:divBdr>
                                    <w:top w:val="single" w:sz="2" w:space="0" w:color="D9D9E3"/>
                                    <w:left w:val="single" w:sz="2" w:space="0" w:color="D9D9E3"/>
                                    <w:bottom w:val="single" w:sz="2" w:space="0" w:color="D9D9E3"/>
                                    <w:right w:val="single" w:sz="2" w:space="0" w:color="D9D9E3"/>
                                  </w:divBdr>
                                  <w:divsChild>
                                    <w:div w:id="1189954563">
                                      <w:marLeft w:val="0"/>
                                      <w:marRight w:val="0"/>
                                      <w:marTop w:val="0"/>
                                      <w:marBottom w:val="0"/>
                                      <w:divBdr>
                                        <w:top w:val="single" w:sz="2" w:space="0" w:color="D9D9E3"/>
                                        <w:left w:val="single" w:sz="2" w:space="0" w:color="D9D9E3"/>
                                        <w:bottom w:val="single" w:sz="2" w:space="0" w:color="D9D9E3"/>
                                        <w:right w:val="single" w:sz="2" w:space="0" w:color="D9D9E3"/>
                                      </w:divBdr>
                                      <w:divsChild>
                                        <w:div w:id="1816147046">
                                          <w:marLeft w:val="0"/>
                                          <w:marRight w:val="0"/>
                                          <w:marTop w:val="0"/>
                                          <w:marBottom w:val="0"/>
                                          <w:divBdr>
                                            <w:top w:val="single" w:sz="2" w:space="0" w:color="D9D9E3"/>
                                            <w:left w:val="single" w:sz="2" w:space="0" w:color="D9D9E3"/>
                                            <w:bottom w:val="single" w:sz="2" w:space="0" w:color="D9D9E3"/>
                                            <w:right w:val="single" w:sz="2" w:space="0" w:color="D9D9E3"/>
                                          </w:divBdr>
                                          <w:divsChild>
                                            <w:div w:id="933635935">
                                              <w:marLeft w:val="0"/>
                                              <w:marRight w:val="0"/>
                                              <w:marTop w:val="0"/>
                                              <w:marBottom w:val="0"/>
                                              <w:divBdr>
                                                <w:top w:val="single" w:sz="2" w:space="0" w:color="D9D9E3"/>
                                                <w:left w:val="single" w:sz="2" w:space="0" w:color="D9D9E3"/>
                                                <w:bottom w:val="single" w:sz="2" w:space="0" w:color="D9D9E3"/>
                                                <w:right w:val="single" w:sz="2" w:space="0" w:color="D9D9E3"/>
                                              </w:divBdr>
                                              <w:divsChild>
                                                <w:div w:id="1991666403">
                                                  <w:marLeft w:val="0"/>
                                                  <w:marRight w:val="0"/>
                                                  <w:marTop w:val="0"/>
                                                  <w:marBottom w:val="0"/>
                                                  <w:divBdr>
                                                    <w:top w:val="single" w:sz="2" w:space="0" w:color="D9D9E3"/>
                                                    <w:left w:val="single" w:sz="2" w:space="0" w:color="D9D9E3"/>
                                                    <w:bottom w:val="single" w:sz="2" w:space="0" w:color="D9D9E3"/>
                                                    <w:right w:val="single" w:sz="2" w:space="0" w:color="D9D9E3"/>
                                                  </w:divBdr>
                                                  <w:divsChild>
                                                    <w:div w:id="165309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4529342">
          <w:marLeft w:val="0"/>
          <w:marRight w:val="0"/>
          <w:marTop w:val="0"/>
          <w:marBottom w:val="0"/>
          <w:divBdr>
            <w:top w:val="none" w:sz="0" w:space="0" w:color="auto"/>
            <w:left w:val="none" w:sz="0" w:space="0" w:color="auto"/>
            <w:bottom w:val="none" w:sz="0" w:space="0" w:color="auto"/>
            <w:right w:val="none" w:sz="0" w:space="0" w:color="auto"/>
          </w:divBdr>
        </w:div>
      </w:divsChild>
    </w:div>
    <w:div w:id="1265381841">
      <w:bodyDiv w:val="1"/>
      <w:marLeft w:val="0"/>
      <w:marRight w:val="0"/>
      <w:marTop w:val="0"/>
      <w:marBottom w:val="0"/>
      <w:divBdr>
        <w:top w:val="none" w:sz="0" w:space="0" w:color="auto"/>
        <w:left w:val="none" w:sz="0" w:space="0" w:color="auto"/>
        <w:bottom w:val="none" w:sz="0" w:space="0" w:color="auto"/>
        <w:right w:val="none" w:sz="0" w:space="0" w:color="auto"/>
      </w:divBdr>
    </w:div>
    <w:div w:id="1272204442">
      <w:bodyDiv w:val="1"/>
      <w:marLeft w:val="0"/>
      <w:marRight w:val="0"/>
      <w:marTop w:val="0"/>
      <w:marBottom w:val="0"/>
      <w:divBdr>
        <w:top w:val="none" w:sz="0" w:space="0" w:color="auto"/>
        <w:left w:val="none" w:sz="0" w:space="0" w:color="auto"/>
        <w:bottom w:val="none" w:sz="0" w:space="0" w:color="auto"/>
        <w:right w:val="none" w:sz="0" w:space="0" w:color="auto"/>
      </w:divBdr>
    </w:div>
    <w:div w:id="1280259322">
      <w:bodyDiv w:val="1"/>
      <w:marLeft w:val="0"/>
      <w:marRight w:val="0"/>
      <w:marTop w:val="0"/>
      <w:marBottom w:val="0"/>
      <w:divBdr>
        <w:top w:val="none" w:sz="0" w:space="0" w:color="auto"/>
        <w:left w:val="none" w:sz="0" w:space="0" w:color="auto"/>
        <w:bottom w:val="none" w:sz="0" w:space="0" w:color="auto"/>
        <w:right w:val="none" w:sz="0" w:space="0" w:color="auto"/>
      </w:divBdr>
    </w:div>
    <w:div w:id="1296790239">
      <w:bodyDiv w:val="1"/>
      <w:marLeft w:val="0"/>
      <w:marRight w:val="0"/>
      <w:marTop w:val="0"/>
      <w:marBottom w:val="0"/>
      <w:divBdr>
        <w:top w:val="none" w:sz="0" w:space="0" w:color="auto"/>
        <w:left w:val="none" w:sz="0" w:space="0" w:color="auto"/>
        <w:bottom w:val="none" w:sz="0" w:space="0" w:color="auto"/>
        <w:right w:val="none" w:sz="0" w:space="0" w:color="auto"/>
      </w:divBdr>
    </w:div>
    <w:div w:id="1303077391">
      <w:bodyDiv w:val="1"/>
      <w:marLeft w:val="0"/>
      <w:marRight w:val="0"/>
      <w:marTop w:val="0"/>
      <w:marBottom w:val="0"/>
      <w:divBdr>
        <w:top w:val="none" w:sz="0" w:space="0" w:color="auto"/>
        <w:left w:val="none" w:sz="0" w:space="0" w:color="auto"/>
        <w:bottom w:val="none" w:sz="0" w:space="0" w:color="auto"/>
        <w:right w:val="none" w:sz="0" w:space="0" w:color="auto"/>
      </w:divBdr>
    </w:div>
    <w:div w:id="1370180719">
      <w:bodyDiv w:val="1"/>
      <w:marLeft w:val="0"/>
      <w:marRight w:val="0"/>
      <w:marTop w:val="0"/>
      <w:marBottom w:val="0"/>
      <w:divBdr>
        <w:top w:val="none" w:sz="0" w:space="0" w:color="auto"/>
        <w:left w:val="none" w:sz="0" w:space="0" w:color="auto"/>
        <w:bottom w:val="none" w:sz="0" w:space="0" w:color="auto"/>
        <w:right w:val="none" w:sz="0" w:space="0" w:color="auto"/>
      </w:divBdr>
    </w:div>
    <w:div w:id="1513178572">
      <w:bodyDiv w:val="1"/>
      <w:marLeft w:val="0"/>
      <w:marRight w:val="0"/>
      <w:marTop w:val="0"/>
      <w:marBottom w:val="0"/>
      <w:divBdr>
        <w:top w:val="none" w:sz="0" w:space="0" w:color="auto"/>
        <w:left w:val="none" w:sz="0" w:space="0" w:color="auto"/>
        <w:bottom w:val="none" w:sz="0" w:space="0" w:color="auto"/>
        <w:right w:val="none" w:sz="0" w:space="0" w:color="auto"/>
      </w:divBdr>
      <w:divsChild>
        <w:div w:id="1973124169">
          <w:marLeft w:val="0"/>
          <w:marRight w:val="0"/>
          <w:marTop w:val="0"/>
          <w:marBottom w:val="0"/>
          <w:divBdr>
            <w:top w:val="single" w:sz="2" w:space="0" w:color="D9D9E3"/>
            <w:left w:val="single" w:sz="2" w:space="0" w:color="D9D9E3"/>
            <w:bottom w:val="single" w:sz="2" w:space="0" w:color="D9D9E3"/>
            <w:right w:val="single" w:sz="2" w:space="0" w:color="D9D9E3"/>
          </w:divBdr>
          <w:divsChild>
            <w:div w:id="762264456">
              <w:marLeft w:val="0"/>
              <w:marRight w:val="0"/>
              <w:marTop w:val="0"/>
              <w:marBottom w:val="0"/>
              <w:divBdr>
                <w:top w:val="single" w:sz="2" w:space="0" w:color="D9D9E3"/>
                <w:left w:val="single" w:sz="2" w:space="0" w:color="D9D9E3"/>
                <w:bottom w:val="single" w:sz="2" w:space="0" w:color="D9D9E3"/>
                <w:right w:val="single" w:sz="2" w:space="0" w:color="D9D9E3"/>
              </w:divBdr>
              <w:divsChild>
                <w:div w:id="1553301347">
                  <w:marLeft w:val="0"/>
                  <w:marRight w:val="0"/>
                  <w:marTop w:val="0"/>
                  <w:marBottom w:val="0"/>
                  <w:divBdr>
                    <w:top w:val="single" w:sz="2" w:space="0" w:color="D9D9E3"/>
                    <w:left w:val="single" w:sz="2" w:space="0" w:color="D9D9E3"/>
                    <w:bottom w:val="single" w:sz="2" w:space="0" w:color="D9D9E3"/>
                    <w:right w:val="single" w:sz="2" w:space="0" w:color="D9D9E3"/>
                  </w:divBdr>
                  <w:divsChild>
                    <w:div w:id="591813164">
                      <w:marLeft w:val="0"/>
                      <w:marRight w:val="0"/>
                      <w:marTop w:val="0"/>
                      <w:marBottom w:val="0"/>
                      <w:divBdr>
                        <w:top w:val="single" w:sz="2" w:space="0" w:color="D9D9E3"/>
                        <w:left w:val="single" w:sz="2" w:space="0" w:color="D9D9E3"/>
                        <w:bottom w:val="single" w:sz="2" w:space="0" w:color="D9D9E3"/>
                        <w:right w:val="single" w:sz="2" w:space="0" w:color="D9D9E3"/>
                      </w:divBdr>
                      <w:divsChild>
                        <w:div w:id="715935717">
                          <w:marLeft w:val="0"/>
                          <w:marRight w:val="0"/>
                          <w:marTop w:val="0"/>
                          <w:marBottom w:val="0"/>
                          <w:divBdr>
                            <w:top w:val="single" w:sz="2" w:space="0" w:color="auto"/>
                            <w:left w:val="single" w:sz="2" w:space="0" w:color="auto"/>
                            <w:bottom w:val="single" w:sz="6" w:space="0" w:color="auto"/>
                            <w:right w:val="single" w:sz="2" w:space="0" w:color="auto"/>
                          </w:divBdr>
                          <w:divsChild>
                            <w:div w:id="172880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358232">
                                  <w:marLeft w:val="0"/>
                                  <w:marRight w:val="0"/>
                                  <w:marTop w:val="0"/>
                                  <w:marBottom w:val="0"/>
                                  <w:divBdr>
                                    <w:top w:val="single" w:sz="2" w:space="0" w:color="D9D9E3"/>
                                    <w:left w:val="single" w:sz="2" w:space="0" w:color="D9D9E3"/>
                                    <w:bottom w:val="single" w:sz="2" w:space="0" w:color="D9D9E3"/>
                                    <w:right w:val="single" w:sz="2" w:space="0" w:color="D9D9E3"/>
                                  </w:divBdr>
                                  <w:divsChild>
                                    <w:div w:id="1942105630">
                                      <w:marLeft w:val="0"/>
                                      <w:marRight w:val="0"/>
                                      <w:marTop w:val="0"/>
                                      <w:marBottom w:val="0"/>
                                      <w:divBdr>
                                        <w:top w:val="single" w:sz="2" w:space="0" w:color="D9D9E3"/>
                                        <w:left w:val="single" w:sz="2" w:space="0" w:color="D9D9E3"/>
                                        <w:bottom w:val="single" w:sz="2" w:space="0" w:color="D9D9E3"/>
                                        <w:right w:val="single" w:sz="2" w:space="0" w:color="D9D9E3"/>
                                      </w:divBdr>
                                      <w:divsChild>
                                        <w:div w:id="1072311409">
                                          <w:marLeft w:val="0"/>
                                          <w:marRight w:val="0"/>
                                          <w:marTop w:val="0"/>
                                          <w:marBottom w:val="0"/>
                                          <w:divBdr>
                                            <w:top w:val="single" w:sz="2" w:space="0" w:color="D9D9E3"/>
                                            <w:left w:val="single" w:sz="2" w:space="0" w:color="D9D9E3"/>
                                            <w:bottom w:val="single" w:sz="2" w:space="0" w:color="D9D9E3"/>
                                            <w:right w:val="single" w:sz="2" w:space="0" w:color="D9D9E3"/>
                                          </w:divBdr>
                                          <w:divsChild>
                                            <w:div w:id="1884127152">
                                              <w:marLeft w:val="0"/>
                                              <w:marRight w:val="0"/>
                                              <w:marTop w:val="0"/>
                                              <w:marBottom w:val="0"/>
                                              <w:divBdr>
                                                <w:top w:val="single" w:sz="2" w:space="0" w:color="D9D9E3"/>
                                                <w:left w:val="single" w:sz="2" w:space="0" w:color="D9D9E3"/>
                                                <w:bottom w:val="single" w:sz="2" w:space="0" w:color="D9D9E3"/>
                                                <w:right w:val="single" w:sz="2" w:space="0" w:color="D9D9E3"/>
                                              </w:divBdr>
                                              <w:divsChild>
                                                <w:div w:id="451824388">
                                                  <w:marLeft w:val="0"/>
                                                  <w:marRight w:val="0"/>
                                                  <w:marTop w:val="0"/>
                                                  <w:marBottom w:val="0"/>
                                                  <w:divBdr>
                                                    <w:top w:val="single" w:sz="2" w:space="0" w:color="D9D9E3"/>
                                                    <w:left w:val="single" w:sz="2" w:space="0" w:color="D9D9E3"/>
                                                    <w:bottom w:val="single" w:sz="2" w:space="0" w:color="D9D9E3"/>
                                                    <w:right w:val="single" w:sz="2" w:space="0" w:color="D9D9E3"/>
                                                  </w:divBdr>
                                                  <w:divsChild>
                                                    <w:div w:id="105474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1861062">
          <w:marLeft w:val="0"/>
          <w:marRight w:val="0"/>
          <w:marTop w:val="0"/>
          <w:marBottom w:val="0"/>
          <w:divBdr>
            <w:top w:val="none" w:sz="0" w:space="0" w:color="auto"/>
            <w:left w:val="none" w:sz="0" w:space="0" w:color="auto"/>
            <w:bottom w:val="none" w:sz="0" w:space="0" w:color="auto"/>
            <w:right w:val="none" w:sz="0" w:space="0" w:color="auto"/>
          </w:divBdr>
        </w:div>
      </w:divsChild>
    </w:div>
    <w:div w:id="1637295436">
      <w:bodyDiv w:val="1"/>
      <w:marLeft w:val="0"/>
      <w:marRight w:val="0"/>
      <w:marTop w:val="0"/>
      <w:marBottom w:val="0"/>
      <w:divBdr>
        <w:top w:val="none" w:sz="0" w:space="0" w:color="auto"/>
        <w:left w:val="none" w:sz="0" w:space="0" w:color="auto"/>
        <w:bottom w:val="none" w:sz="0" w:space="0" w:color="auto"/>
        <w:right w:val="none" w:sz="0" w:space="0" w:color="auto"/>
      </w:divBdr>
    </w:div>
    <w:div w:id="1668094111">
      <w:bodyDiv w:val="1"/>
      <w:marLeft w:val="0"/>
      <w:marRight w:val="0"/>
      <w:marTop w:val="0"/>
      <w:marBottom w:val="0"/>
      <w:divBdr>
        <w:top w:val="none" w:sz="0" w:space="0" w:color="auto"/>
        <w:left w:val="none" w:sz="0" w:space="0" w:color="auto"/>
        <w:bottom w:val="none" w:sz="0" w:space="0" w:color="auto"/>
        <w:right w:val="none" w:sz="0" w:space="0" w:color="auto"/>
      </w:divBdr>
    </w:div>
    <w:div w:id="1708725096">
      <w:bodyDiv w:val="1"/>
      <w:marLeft w:val="0"/>
      <w:marRight w:val="0"/>
      <w:marTop w:val="0"/>
      <w:marBottom w:val="0"/>
      <w:divBdr>
        <w:top w:val="none" w:sz="0" w:space="0" w:color="auto"/>
        <w:left w:val="none" w:sz="0" w:space="0" w:color="auto"/>
        <w:bottom w:val="none" w:sz="0" w:space="0" w:color="auto"/>
        <w:right w:val="none" w:sz="0" w:space="0" w:color="auto"/>
      </w:divBdr>
    </w:div>
    <w:div w:id="1789658381">
      <w:bodyDiv w:val="1"/>
      <w:marLeft w:val="0"/>
      <w:marRight w:val="0"/>
      <w:marTop w:val="0"/>
      <w:marBottom w:val="0"/>
      <w:divBdr>
        <w:top w:val="none" w:sz="0" w:space="0" w:color="auto"/>
        <w:left w:val="none" w:sz="0" w:space="0" w:color="auto"/>
        <w:bottom w:val="none" w:sz="0" w:space="0" w:color="auto"/>
        <w:right w:val="none" w:sz="0" w:space="0" w:color="auto"/>
      </w:divBdr>
    </w:div>
    <w:div w:id="1836188580">
      <w:bodyDiv w:val="1"/>
      <w:marLeft w:val="0"/>
      <w:marRight w:val="0"/>
      <w:marTop w:val="0"/>
      <w:marBottom w:val="0"/>
      <w:divBdr>
        <w:top w:val="none" w:sz="0" w:space="0" w:color="auto"/>
        <w:left w:val="none" w:sz="0" w:space="0" w:color="auto"/>
        <w:bottom w:val="none" w:sz="0" w:space="0" w:color="auto"/>
        <w:right w:val="none" w:sz="0" w:space="0" w:color="auto"/>
      </w:divBdr>
    </w:div>
    <w:div w:id="1979915792">
      <w:bodyDiv w:val="1"/>
      <w:marLeft w:val="0"/>
      <w:marRight w:val="0"/>
      <w:marTop w:val="0"/>
      <w:marBottom w:val="0"/>
      <w:divBdr>
        <w:top w:val="none" w:sz="0" w:space="0" w:color="auto"/>
        <w:left w:val="none" w:sz="0" w:space="0" w:color="auto"/>
        <w:bottom w:val="none" w:sz="0" w:space="0" w:color="auto"/>
        <w:right w:val="none" w:sz="0" w:space="0" w:color="auto"/>
      </w:divBdr>
    </w:div>
    <w:div w:id="2066023245">
      <w:bodyDiv w:val="1"/>
      <w:marLeft w:val="0"/>
      <w:marRight w:val="0"/>
      <w:marTop w:val="0"/>
      <w:marBottom w:val="0"/>
      <w:divBdr>
        <w:top w:val="none" w:sz="0" w:space="0" w:color="auto"/>
        <w:left w:val="none" w:sz="0" w:space="0" w:color="auto"/>
        <w:bottom w:val="none" w:sz="0" w:space="0" w:color="auto"/>
        <w:right w:val="none" w:sz="0" w:space="0" w:color="auto"/>
      </w:divBdr>
    </w:div>
    <w:div w:id="2087846353">
      <w:bodyDiv w:val="1"/>
      <w:marLeft w:val="0"/>
      <w:marRight w:val="0"/>
      <w:marTop w:val="0"/>
      <w:marBottom w:val="0"/>
      <w:divBdr>
        <w:top w:val="none" w:sz="0" w:space="0" w:color="auto"/>
        <w:left w:val="none" w:sz="0" w:space="0" w:color="auto"/>
        <w:bottom w:val="none" w:sz="0" w:space="0" w:color="auto"/>
        <w:right w:val="none" w:sz="0" w:space="0" w:color="auto"/>
      </w:divBdr>
    </w:div>
    <w:div w:id="2100708491">
      <w:bodyDiv w:val="1"/>
      <w:marLeft w:val="0"/>
      <w:marRight w:val="0"/>
      <w:marTop w:val="0"/>
      <w:marBottom w:val="0"/>
      <w:divBdr>
        <w:top w:val="none" w:sz="0" w:space="0" w:color="auto"/>
        <w:left w:val="none" w:sz="0" w:space="0" w:color="auto"/>
        <w:bottom w:val="none" w:sz="0" w:space="0" w:color="auto"/>
        <w:right w:val="none" w:sz="0" w:space="0" w:color="auto"/>
      </w:divBdr>
    </w:div>
    <w:div w:id="21246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1B7A-BF1F-5248-A204-EBAAE41C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Madani</dc:creator>
  <cp:keywords/>
  <dc:description/>
  <cp:lastModifiedBy>Enrico Madani</cp:lastModifiedBy>
  <cp:revision>58</cp:revision>
  <dcterms:created xsi:type="dcterms:W3CDTF">2023-10-29T19:23:00Z</dcterms:created>
  <dcterms:modified xsi:type="dcterms:W3CDTF">2023-11-11T03:00:00Z</dcterms:modified>
</cp:coreProperties>
</file>