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A949" w14:textId="694BE6CB" w:rsidR="00B87FFC" w:rsidRPr="00B87FFC" w:rsidRDefault="00B87FFC" w:rsidP="00B87FFC">
      <w:pPr>
        <w:jc w:val="center"/>
      </w:pPr>
      <w:r>
        <w:t>I</w:t>
      </w:r>
      <w:r w:rsidRPr="00B87FFC">
        <w:t xml:space="preserve"> </w:t>
      </w:r>
      <w:r w:rsidRPr="00B87FFC">
        <w:rPr>
          <w:b/>
          <w:bCs/>
        </w:rPr>
        <w:t>3 Piani di Crescita Evolutivi</w:t>
      </w:r>
      <w:r w:rsidRPr="00B87FFC">
        <w:t xml:space="preserve"> per il progetto </w:t>
      </w:r>
      <w:r w:rsidRPr="00B87FFC">
        <w:rPr>
          <w:b/>
          <w:bCs/>
        </w:rPr>
        <w:t>CSM Digitale</w:t>
      </w:r>
      <w:r w:rsidRPr="00B87FFC">
        <w:t>.</w:t>
      </w:r>
    </w:p>
    <w:p w14:paraId="42EB4E14" w14:textId="77777777" w:rsidR="00B87FFC" w:rsidRPr="00B87FFC" w:rsidRDefault="00B87FFC" w:rsidP="00B87FFC">
      <w:r w:rsidRPr="00B87FFC">
        <w:pict w14:anchorId="731FCA05">
          <v:rect id="_x0000_i1049" style="width:0;height:1.5pt" o:hralign="center" o:hrstd="t" o:hrnoshade="t" o:hr="t" fillcolor="gray" stroked="f"/>
        </w:pict>
      </w:r>
    </w:p>
    <w:p w14:paraId="581F3912" w14:textId="77777777" w:rsidR="00B87FFC" w:rsidRPr="00B87FFC" w:rsidRDefault="00B87FFC" w:rsidP="00B87FFC">
      <w:pPr>
        <w:rPr>
          <w:b/>
          <w:bCs/>
        </w:rPr>
      </w:pPr>
      <w:r w:rsidRPr="00B87FFC">
        <w:rPr>
          <w:b/>
          <w:bCs/>
        </w:rPr>
        <w:t>PIANO 1: "PILOTA E ALFABETIZZAZIONE" (Budget: € 7.000 – € 10.000)</w:t>
      </w:r>
    </w:p>
    <w:p w14:paraId="40DD3F48" w14:textId="77777777" w:rsidR="00B87FFC" w:rsidRPr="00B87FFC" w:rsidRDefault="00B87FFC" w:rsidP="00B87FFC">
      <w:r w:rsidRPr="00B87FFC">
        <w:rPr>
          <w:i/>
          <w:iCs/>
        </w:rPr>
        <w:t>Obiettivo: Validazione tecnica e primo contatto con l'utenza del CSM di Villorba.</w:t>
      </w:r>
    </w:p>
    <w:p w14:paraId="02D17B89" w14:textId="77777777" w:rsidR="00B87FFC" w:rsidRPr="00B87FFC" w:rsidRDefault="00B87FFC" w:rsidP="00B87FFC">
      <w:pPr>
        <w:numPr>
          <w:ilvl w:val="0"/>
          <w:numId w:val="1"/>
        </w:numPr>
      </w:pPr>
      <w:r w:rsidRPr="00B87FFC">
        <w:rPr>
          <w:b/>
          <w:bCs/>
        </w:rPr>
        <w:t>Sviluppo Core:</w:t>
      </w:r>
      <w:r w:rsidRPr="00B87FFC">
        <w:t xml:space="preserve"> Consolidamento della "Ruota delle Emozioni" e degli algoritmi di assegnazione archetipi.</w:t>
      </w:r>
    </w:p>
    <w:p w14:paraId="397CEA19" w14:textId="77777777" w:rsidR="00B87FFC" w:rsidRPr="00B87FFC" w:rsidRDefault="00B87FFC" w:rsidP="00B87FFC">
      <w:pPr>
        <w:numPr>
          <w:ilvl w:val="0"/>
          <w:numId w:val="1"/>
        </w:numPr>
      </w:pPr>
      <w:r w:rsidRPr="00B87FFC">
        <w:rPr>
          <w:b/>
          <w:bCs/>
        </w:rPr>
        <w:t>Privacy Locale:</w:t>
      </w:r>
      <w:r w:rsidRPr="00B87FFC">
        <w:t xml:space="preserve"> Implementazione del protocollo di sicurezza AgID per il salvataggio dei dati esclusivamente su dispositivo utente (zero rischi server).</w:t>
      </w:r>
    </w:p>
    <w:p w14:paraId="082D84D3" w14:textId="77777777" w:rsidR="00B87FFC" w:rsidRPr="00B87FFC" w:rsidRDefault="00B87FFC" w:rsidP="00B87FFC">
      <w:pPr>
        <w:numPr>
          <w:ilvl w:val="0"/>
          <w:numId w:val="1"/>
        </w:numPr>
      </w:pPr>
      <w:r w:rsidRPr="00B87FFC">
        <w:rPr>
          <w:b/>
          <w:bCs/>
        </w:rPr>
        <w:t>Interfaccia SOS:</w:t>
      </w:r>
      <w:r w:rsidRPr="00B87FFC">
        <w:t xml:space="preserve"> Versione base della tecnica di grounding 5-4-3-2-1 (testuale e grafica).</w:t>
      </w:r>
    </w:p>
    <w:p w14:paraId="554D3E8F" w14:textId="77777777" w:rsidR="00B87FFC" w:rsidRPr="00B87FFC" w:rsidRDefault="00B87FFC" w:rsidP="00B87FFC">
      <w:pPr>
        <w:numPr>
          <w:ilvl w:val="0"/>
          <w:numId w:val="1"/>
        </w:numPr>
      </w:pPr>
      <w:r w:rsidRPr="00B87FFC">
        <w:rPr>
          <w:b/>
          <w:bCs/>
        </w:rPr>
        <w:t>Sperimentazione:</w:t>
      </w:r>
      <w:r w:rsidRPr="00B87FFC">
        <w:t xml:space="preserve"> Test con un gruppo ristretto (focus group) di 20-30 pazienti del CSM per feedback clinico.</w:t>
      </w:r>
    </w:p>
    <w:p w14:paraId="0F65DEBA" w14:textId="77777777" w:rsidR="00B87FFC" w:rsidRPr="00B87FFC" w:rsidRDefault="00B87FFC" w:rsidP="00B87FFC">
      <w:pPr>
        <w:numPr>
          <w:ilvl w:val="0"/>
          <w:numId w:val="1"/>
        </w:numPr>
      </w:pPr>
      <w:r w:rsidRPr="00B87FFC">
        <w:rPr>
          <w:b/>
          <w:bCs/>
        </w:rPr>
        <w:t>Risultato atteso:</w:t>
      </w:r>
      <w:r w:rsidRPr="00B87FFC">
        <w:t xml:space="preserve"> Un prototipo funzionante (MVP) e un report di gradimento da presentare alla direzione sanitaria.</w:t>
      </w:r>
    </w:p>
    <w:p w14:paraId="521E32D4" w14:textId="77777777" w:rsidR="00B87FFC" w:rsidRPr="00B87FFC" w:rsidRDefault="00B87FFC" w:rsidP="00B87FFC">
      <w:r w:rsidRPr="00B87FFC">
        <w:pict w14:anchorId="25962791">
          <v:rect id="_x0000_i1050" style="width:0;height:1.5pt" o:hralign="center" o:hrstd="t" o:hrnoshade="t" o:hr="t" fillcolor="gray" stroked="f"/>
        </w:pict>
      </w:r>
    </w:p>
    <w:p w14:paraId="6B90BDC3" w14:textId="77777777" w:rsidR="00B87FFC" w:rsidRPr="00B87FFC" w:rsidRDefault="00B87FFC" w:rsidP="00B87FFC">
      <w:pPr>
        <w:rPr>
          <w:b/>
          <w:bCs/>
        </w:rPr>
      </w:pPr>
      <w:r w:rsidRPr="00B87FFC">
        <w:rPr>
          <w:b/>
          <w:bCs/>
        </w:rPr>
        <w:t>PIANO 2: "TECNOLOGIA EMPATICA ED ESPANSIONE" (Budget: € 20.000 – € 25.000)</w:t>
      </w:r>
    </w:p>
    <w:p w14:paraId="2ACCDE5F" w14:textId="77777777" w:rsidR="00B87FFC" w:rsidRPr="00B87FFC" w:rsidRDefault="00B87FFC" w:rsidP="00B87FFC">
      <w:r w:rsidRPr="00B87FFC">
        <w:rPr>
          <w:i/>
          <w:iCs/>
        </w:rPr>
        <w:t>Obiettivo: Trasformare l'app in un compendio terapeutico completo e integrato.</w:t>
      </w:r>
    </w:p>
    <w:p w14:paraId="107BB828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Mood Tracker Evoluto:</w:t>
      </w:r>
      <w:r w:rsidRPr="00B87FFC">
        <w:t xml:space="preserve"> Sviluppo della sezione "Cronologia" con grafici sull'andamento del benessere settimanale/mensile.</w:t>
      </w:r>
    </w:p>
    <w:p w14:paraId="7554A19B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Contenuti Multimediali:</w:t>
      </w:r>
      <w:r w:rsidRPr="00B87FFC">
        <w:t xml:space="preserve"> Integrazione di </w:t>
      </w:r>
      <w:r w:rsidRPr="00B87FFC">
        <w:rPr>
          <w:b/>
          <w:bCs/>
        </w:rPr>
        <w:t>Audio-Meditazioni</w:t>
      </w:r>
      <w:r w:rsidRPr="00B87FFC">
        <w:t xml:space="preserve"> guidate e rumore bianco personalizzato per ogni archetipo.</w:t>
      </w:r>
    </w:p>
    <w:p w14:paraId="4AC8B7A9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Accessibilità Avanzata:</w:t>
      </w:r>
      <w:r w:rsidRPr="00B87FFC">
        <w:t xml:space="preserve"> Ottimizzazione completa per ipovedenti e miglioramento dell'esperienza utente in stato di crisi cognitiva.</w:t>
      </w:r>
    </w:p>
    <w:p w14:paraId="113AAE15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Panic Button &amp; Stealth Mode:</w:t>
      </w:r>
      <w:r w:rsidRPr="00B87FFC">
        <w:t xml:space="preserve"> Implementazione della funzione di oscuramento rapido dei contenuti per la massima tutela sociale.</w:t>
      </w:r>
    </w:p>
    <w:p w14:paraId="13350D62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Integrazione Istituzionale:</w:t>
      </w:r>
      <w:r w:rsidRPr="00B87FFC">
        <w:t xml:space="preserve"> Mappatura geolocalizzata dinamica di tutti i punti di assistenza dell'ULSS 2.</w:t>
      </w:r>
    </w:p>
    <w:p w14:paraId="754F3374" w14:textId="77777777" w:rsidR="00B87FFC" w:rsidRPr="00B87FFC" w:rsidRDefault="00B87FFC" w:rsidP="00B87FFC">
      <w:pPr>
        <w:numPr>
          <w:ilvl w:val="0"/>
          <w:numId w:val="2"/>
        </w:numPr>
      </w:pPr>
      <w:r w:rsidRPr="00B87FFC">
        <w:rPr>
          <w:b/>
          <w:bCs/>
        </w:rPr>
        <w:t>Risultato atteso:</w:t>
      </w:r>
      <w:r w:rsidRPr="00B87FFC">
        <w:t xml:space="preserve"> Uno strumento maturo pronto per essere distribuito a tutti i pazienti del distretto.</w:t>
      </w:r>
    </w:p>
    <w:p w14:paraId="7A75D496" w14:textId="77777777" w:rsidR="00B87FFC" w:rsidRPr="00B87FFC" w:rsidRDefault="00B87FFC" w:rsidP="00B87FFC">
      <w:r w:rsidRPr="00B87FFC">
        <w:pict w14:anchorId="0C78A1FF">
          <v:rect id="_x0000_i1051" style="width:0;height:1.5pt" o:hralign="center" o:hrstd="t" o:hrnoshade="t" o:hr="t" fillcolor="gray" stroked="f"/>
        </w:pict>
      </w:r>
    </w:p>
    <w:p w14:paraId="15696A9E" w14:textId="77777777" w:rsidR="00B87FFC" w:rsidRPr="00B87FFC" w:rsidRDefault="00B87FFC" w:rsidP="00B87FFC">
      <w:pPr>
        <w:rPr>
          <w:b/>
          <w:bCs/>
        </w:rPr>
      </w:pPr>
      <w:r w:rsidRPr="00B87FFC">
        <w:rPr>
          <w:b/>
          <w:bCs/>
        </w:rPr>
        <w:t>PIANO 3: "SISTEMA INTEGRATO E RICERCA" (Budget: € 40.000+)</w:t>
      </w:r>
    </w:p>
    <w:p w14:paraId="082BE713" w14:textId="77777777" w:rsidR="00B87FFC" w:rsidRPr="00B87FFC" w:rsidRDefault="00B87FFC" w:rsidP="00B87FFC">
      <w:r w:rsidRPr="00B87FFC">
        <w:rPr>
          <w:i/>
          <w:iCs/>
        </w:rPr>
        <w:lastRenderedPageBreak/>
        <w:t>Obiettivo: Diventare un modello di eccellenza nazionale (Best Practice) finanziato da PNRR/EU4Health.</w:t>
      </w:r>
    </w:p>
    <w:p w14:paraId="174C75CF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Validazione Scientifica:</w:t>
      </w:r>
      <w:r w:rsidRPr="00B87FFC">
        <w:t xml:space="preserve"> Collaborazione con l'università o centri di ricerca per validare l'efficacia clinica dello strumento (</w:t>
      </w:r>
      <w:proofErr w:type="spellStart"/>
      <w:r w:rsidRPr="00B87FFC">
        <w:t>Evidence-Based</w:t>
      </w:r>
      <w:proofErr w:type="spellEnd"/>
      <w:r w:rsidRPr="00B87FFC">
        <w:t xml:space="preserve"> Digital Health).</w:t>
      </w:r>
    </w:p>
    <w:p w14:paraId="6B5038A0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Algoritmi di Prevenzione:</w:t>
      </w:r>
      <w:r w:rsidRPr="00B87FFC">
        <w:t xml:space="preserve"> Sviluppo di logiche di "Early Warning" che avvisano l'utente quando i pattern emotivi indicano un alto rischio di ricaduta, suggerendo il contatto immediato con il CSM.</w:t>
      </w:r>
    </w:p>
    <w:p w14:paraId="7F993554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Export Clinico:</w:t>
      </w:r>
      <w:r w:rsidRPr="00B87FFC">
        <w:t xml:space="preserve"> Funzione di generazione report (PDF protetto) che il paziente può scegliere di inviare via email criptata al proprio medico prima della seduta.</w:t>
      </w:r>
    </w:p>
    <w:p w14:paraId="339FC43D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Interoperabilità Sanitaria:</w:t>
      </w:r>
      <w:r w:rsidRPr="00B87FFC">
        <w:t xml:space="preserve"> Studio per l'integrazione sicura (standard HL7/FHIR) con il Fascicolo Sanitario Elettronico (FSE), seguendo le direttive Bruxelles/AgID.</w:t>
      </w:r>
    </w:p>
    <w:p w14:paraId="13382138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Campagna di Scala:</w:t>
      </w:r>
      <w:r w:rsidRPr="00B87FFC">
        <w:t xml:space="preserve"> Lancio del servizio su scala regionale o nazionale come modello di "CSM Digitale Aperto".</w:t>
      </w:r>
    </w:p>
    <w:p w14:paraId="6B5F18A3" w14:textId="77777777" w:rsidR="00B87FFC" w:rsidRPr="00B87FFC" w:rsidRDefault="00B87FFC" w:rsidP="00B87FFC">
      <w:pPr>
        <w:numPr>
          <w:ilvl w:val="0"/>
          <w:numId w:val="3"/>
        </w:numPr>
      </w:pPr>
      <w:r w:rsidRPr="00B87FFC">
        <w:rPr>
          <w:b/>
          <w:bCs/>
        </w:rPr>
        <w:t>Risultato atteso:</w:t>
      </w:r>
      <w:r w:rsidRPr="00B87FFC">
        <w:t xml:space="preserve"> Consolidamento del progetto come standard istituzionale, con manutenzione garantita da fondi strutturali europei.</w:t>
      </w:r>
    </w:p>
    <w:p w14:paraId="3A41275E" w14:textId="77777777" w:rsidR="00B87FFC" w:rsidRPr="00B87FFC" w:rsidRDefault="00B87FFC" w:rsidP="00B87FFC">
      <w:r w:rsidRPr="00B87FFC">
        <w:pict w14:anchorId="0AEB6F95">
          <v:rect id="_x0000_i1052" style="width:0;height:1.5pt" o:hralign="center" o:hrstd="t" o:hrnoshade="t" o:hr="t" fillcolor="gray" stroked="f"/>
        </w:pict>
      </w:r>
    </w:p>
    <w:p w14:paraId="70900841" w14:textId="61CC5CC0" w:rsidR="00B87FFC" w:rsidRPr="00B87FFC" w:rsidRDefault="00B87FFC" w:rsidP="00B87FFC">
      <w:pPr>
        <w:rPr>
          <w:b/>
          <w:bCs/>
        </w:rPr>
      </w:pPr>
      <w:r w:rsidRPr="00B87FFC">
        <w:rPr>
          <w:b/>
          <w:bCs/>
        </w:rPr>
        <w:t xml:space="preserve">Nota Strategica per </w:t>
      </w:r>
      <w:r>
        <w:rPr>
          <w:b/>
          <w:bCs/>
        </w:rPr>
        <w:t>gli enti finanziatori:</w:t>
      </w:r>
    </w:p>
    <w:p w14:paraId="7DE61DD9" w14:textId="77777777" w:rsidR="00B87FFC" w:rsidRPr="00B87FFC" w:rsidRDefault="00B87FFC" w:rsidP="00B87FFC">
      <w:r w:rsidRPr="00B87FFC">
        <w:rPr>
          <w:i/>
          <w:iCs/>
        </w:rPr>
        <w:t xml:space="preserve">"Iniziamo con il </w:t>
      </w:r>
      <w:r w:rsidRPr="00B87FFC">
        <w:rPr>
          <w:b/>
          <w:bCs/>
          <w:i/>
          <w:iCs/>
        </w:rPr>
        <w:t>Piano 1</w:t>
      </w:r>
      <w:r w:rsidRPr="00B87FFC">
        <w:rPr>
          <w:i/>
          <w:iCs/>
        </w:rPr>
        <w:t xml:space="preserve"> per dimostrare l'efficacia immediata con un investimento minimo. Una volta raggiunti i KPI (indicatori di successo) concordati, procederemo agli step successivi utilizzando i fondi </w:t>
      </w:r>
      <w:r w:rsidRPr="00B87FFC">
        <w:rPr>
          <w:b/>
          <w:bCs/>
          <w:i/>
          <w:iCs/>
        </w:rPr>
        <w:t>PNRR Missione 6</w:t>
      </w:r>
      <w:r w:rsidRPr="00B87FFC">
        <w:rPr>
          <w:i/>
          <w:iCs/>
        </w:rPr>
        <w:t xml:space="preserve"> o </w:t>
      </w:r>
      <w:r w:rsidRPr="00B87FFC">
        <w:rPr>
          <w:b/>
          <w:bCs/>
          <w:i/>
          <w:iCs/>
        </w:rPr>
        <w:t>EU4Health</w:t>
      </w:r>
      <w:r w:rsidRPr="00B87FFC">
        <w:rPr>
          <w:i/>
          <w:iCs/>
        </w:rPr>
        <w:t>, trasformando un esperimento locale in un'eccellenza tecnologica di rilievo europeo."</w:t>
      </w:r>
    </w:p>
    <w:p w14:paraId="38A33F6C" w14:textId="77777777" w:rsidR="00CE5C0D" w:rsidRDefault="00CE5C0D"/>
    <w:sectPr w:rsidR="00CE5C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A06"/>
    <w:multiLevelType w:val="multilevel"/>
    <w:tmpl w:val="F1E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F4290"/>
    <w:multiLevelType w:val="multilevel"/>
    <w:tmpl w:val="933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5083A"/>
    <w:multiLevelType w:val="multilevel"/>
    <w:tmpl w:val="A6B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49468">
    <w:abstractNumId w:val="1"/>
  </w:num>
  <w:num w:numId="2" w16cid:durableId="258681292">
    <w:abstractNumId w:val="0"/>
  </w:num>
  <w:num w:numId="3" w16cid:durableId="210476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FC"/>
    <w:rsid w:val="00242D41"/>
    <w:rsid w:val="00640F8A"/>
    <w:rsid w:val="009C75C8"/>
    <w:rsid w:val="00B87FFC"/>
    <w:rsid w:val="00CE5C0D"/>
    <w:rsid w:val="00EC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00C51"/>
  <w15:chartTrackingRefBased/>
  <w15:docId w15:val="{0C92B5B4-25B5-4CDA-8947-B5BC55BC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7F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7F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7F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7F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7F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7F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7F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7F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7F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7F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Baldasso - Leviahub Spa</dc:creator>
  <cp:keywords/>
  <dc:description/>
  <cp:lastModifiedBy>Enrico Baldasso - Leviahub Spa</cp:lastModifiedBy>
  <cp:revision>3</cp:revision>
  <dcterms:created xsi:type="dcterms:W3CDTF">2026-03-05T16:18:00Z</dcterms:created>
  <dcterms:modified xsi:type="dcterms:W3CDTF">2026-03-05T16:22:00Z</dcterms:modified>
</cp:coreProperties>
</file>