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3.png" ContentType="image/png"/>
  <Override PartName="/word/media/rId110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4.png" ContentType="image/png"/>
  <Override PartName="/word/media/rId141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126.png" ContentType="image/png"/>
  <Override PartName="/word/media/rId129.png" ContentType="image/png"/>
  <Override PartName="/word/media/rId132.png" ContentType="image/png"/>
  <Override PartName="/word/media/rId135.png" ContentType="image/png"/>
  <Override PartName="/word/media/rId138.png" ContentType="image/png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Crypto</w:t>
      </w:r>
      <w:r>
        <w:t xml:space="preserve"> </w:t>
      </w:r>
      <w:r>
        <w:t xml:space="preserve">News!</w:t>
      </w:r>
    </w:p>
    <w:p>
      <w:pPr>
        <w:pStyle w:val="Subtitle"/>
      </w:pPr>
      <w:r>
        <w:t xml:space="preserve">Una</w:t>
      </w:r>
      <w:r>
        <w:t xml:space="preserve"> </w:t>
      </w:r>
      <w:r>
        <w:t xml:space="preserve">Newsletter</w:t>
      </w:r>
      <w:r>
        <w:t xml:space="preserve"> </w:t>
      </w:r>
      <w:r>
        <w:t xml:space="preserve">sull’andamento</w:t>
      </w:r>
      <w:r>
        <w:t xml:space="preserve"> </w:t>
      </w:r>
      <w:r>
        <w:t xml:space="preserve">delle</w:t>
      </w:r>
      <w:r>
        <w:t xml:space="preserve"> </w:t>
      </w:r>
      <w:r>
        <w:t xml:space="preserve">crypto</w:t>
      </w:r>
    </w:p>
    <w:p>
      <w:pPr>
        <w:pStyle w:val="Author"/>
      </w:pPr>
      <w:r>
        <w:t xml:space="preserve">Enrico</w:t>
      </w:r>
      <w:r>
        <w:t xml:space="preserve"> </w:t>
      </w:r>
      <w:r>
        <w:t xml:space="preserve">Pirani</w:t>
      </w:r>
      <w:r>
        <w:t xml:space="preserve"> </w:t>
      </w:r>
      <w:r>
        <w:t xml:space="preserve">Max</w:t>
      </w:r>
    </w:p>
    <w:p>
      <w:pPr>
        <w:pStyle w:val="Date"/>
      </w:pPr>
      <w:r>
        <w:t xml:space="preserve">2024-02-07</w:t>
      </w:r>
    </w:p>
    <w:bookmarkStart w:id="20" w:name="importazione-delle-librerie-necessarie"/>
    <w:p>
      <w:pPr>
        <w:pStyle w:val="Heading2"/>
      </w:pPr>
      <w:r>
        <w:t xml:space="preserve">Importazione delle librerie necessarie</w:t>
      </w:r>
    </w:p>
    <w:p>
      <w:pPr>
        <w:pStyle w:val="FirstParagraph"/>
      </w:pPr>
      <w:r>
        <w:t xml:space="preserve">In primo luogo, per eseguire il nostro processo di creazione di</w:t>
      </w:r>
      <w:r>
        <w:t xml:space="preserve"> </w:t>
      </w:r>
      <w:r>
        <w:t xml:space="preserve">strategie di trading, dobbiamo importare le librerie necessarie nel</w:t>
      </w:r>
      <w:r>
        <w:t xml:space="preserve"> </w:t>
      </w:r>
      <w:r>
        <w:t xml:space="preserve">nostro ambiente. In tutto questo processo, utilizzeremo alcune delle</w:t>
      </w:r>
      <w:r>
        <w:t xml:space="preserve"> </w:t>
      </w:r>
      <w:r>
        <w:t xml:space="preserve">librerie finanziarie più popolari in R, ovvero Quantmod, TTR e</w:t>
      </w:r>
      <w:r>
        <w:t xml:space="preserve"> </w:t>
      </w:r>
      <w:r>
        <w:t xml:space="preserve">Performance Analytics. Utilizzando la funzione library in R, possiamo</w:t>
      </w:r>
      <w:r>
        <w:t xml:space="preserve"> </w:t>
      </w:r>
      <w:r>
        <w:t xml:space="preserve">importare i nostri pacchetti richiesti.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(quantmod)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(TTR)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(PerformanceAnalytics)</w:t>
      </w:r>
    </w:p>
    <w:bookmarkEnd w:id="20"/>
    <w:bookmarkStart w:id="36" w:name="X9619dedd31e0a106b4ca9264b4daba2e0d4e758"/>
    <w:p>
      <w:pPr>
        <w:pStyle w:val="Heading2"/>
      </w:pPr>
      <w:r>
        <w:t xml:space="preserve">Passaggio 2: Estrazione dei dati da Yahoo e Plotting di base</w:t>
      </w:r>
    </w:p>
    <w:p>
      <w:pPr>
        <w:pStyle w:val="FirstParagraph"/>
      </w:pPr>
      <w:r>
        <w:t xml:space="preserve">Durante tutto il nostro processo, lavoreremo con i dati del prezzo delle</w:t>
      </w:r>
      <w:r>
        <w:t xml:space="preserve"> </w:t>
      </w:r>
      <w:r>
        <w:t xml:space="preserve">cryptovalute Bitcoin, Ethereum, Binance, Cardano e XRP. Estraiamo i dati</w:t>
      </w:r>
      <w:r>
        <w:t xml:space="preserve"> </w:t>
      </w:r>
      <w:r>
        <w:t xml:space="preserve">di queste valute da Yahoo in R.</w:t>
      </w:r>
    </w:p>
    <w:p>
      <w:pPr>
        <w:pStyle w:val="SourceCode"/>
      </w:pPr>
      <w:r>
        <w:rPr>
          <w:rStyle w:val="FunctionTok"/>
        </w:rPr>
        <w:t xml:space="preserve">getSymbols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"BTC-USD"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src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"yahoo"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from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"2019-01-01"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"BTC-USD"</w:t>
      </w:r>
    </w:p>
    <w:p>
      <w:pPr>
        <w:pStyle w:val="SourceCode"/>
      </w:pPr>
      <w:r>
        <w:rPr>
          <w:rStyle w:val="FunctionTok"/>
        </w:rPr>
        <w:t xml:space="preserve">getSymbols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"ETH-USD"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src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"yahoo"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from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"2019-01-01"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"ETH-USD"</w:t>
      </w:r>
    </w:p>
    <w:p>
      <w:pPr>
        <w:pStyle w:val="SourceCode"/>
      </w:pPr>
      <w:r>
        <w:rPr>
          <w:rStyle w:val="FunctionTok"/>
        </w:rPr>
        <w:t xml:space="preserve">getSymbols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"BNB-USD"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src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"yahoo"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from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"2019-01-01"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"BNB-USD"</w:t>
      </w:r>
    </w:p>
    <w:p>
      <w:pPr>
        <w:pStyle w:val="SourceCode"/>
      </w:pPr>
      <w:r>
        <w:rPr>
          <w:rStyle w:val="FunctionTok"/>
        </w:rPr>
        <w:t xml:space="preserve">getSymbols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"ADA-USD"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src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"yahoo"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from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"2019-01-01"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"ADA-USD"</w:t>
      </w:r>
    </w:p>
    <w:p>
      <w:pPr>
        <w:pStyle w:val="SourceCode"/>
      </w:pPr>
      <w:r>
        <w:rPr>
          <w:rStyle w:val="FunctionTok"/>
        </w:rPr>
        <w:t xml:space="preserve">getSymbols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"XRP-USD"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src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"yahoo"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from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"2019-01-01"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"XRP-USD"</w:t>
      </w:r>
    </w:p>
    <w:p>
      <w:pPr>
        <w:pStyle w:val="FirstParagraph"/>
      </w:pPr>
      <w:r>
        <w:t xml:space="preserve">Ora facciamo un po’ di visualizzazione dei nostri dati estratti! Il</w:t>
      </w:r>
      <w:r>
        <w:t xml:space="preserve"> </w:t>
      </w:r>
      <w:r>
        <w:t xml:space="preserve">seguente codice produce un grafico a barre finanziario dei prezzi delle</w:t>
      </w:r>
      <w:r>
        <w:t xml:space="preserve"> </w:t>
      </w:r>
      <w:r>
        <w:t xml:space="preserve">azioni insieme al volume.</w:t>
      </w:r>
    </w:p>
    <w:p>
      <w:pPr>
        <w:pStyle w:val="SourceCode"/>
      </w:pPr>
      <w:r>
        <w:rPr>
          <w:rStyle w:val="FunctionTok"/>
        </w:rPr>
        <w:t xml:space="preserve">barChart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BTC-USD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theme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chartTheme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cripto_update_files/figure-docx/unnamed-chunk-3-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barChart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BNB-USD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theme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chartTheme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cripto_update_files/figure-docx/unnamed-chunk-3-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barChart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ETH-USD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theme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chartTheme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cripto_update_files/figure-docx/unnamed-chunk-3-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barChart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ADA-USD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theme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chartTheme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cripto_update_files/figure-docx/unnamed-chunk-3-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barChart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XRP-USD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theme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chartTheme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cripto_update_files/figure-docx/unnamed-chunk-3-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145" w:name="creazione-di-indicatori-tecnici"/>
    <w:p>
      <w:pPr>
        <w:pStyle w:val="Heading2"/>
      </w:pPr>
      <w:r>
        <w:t xml:space="preserve">Creazione di indicatori tecnici</w:t>
      </w:r>
    </w:p>
    <w:p>
      <w:pPr>
        <w:pStyle w:val="FirstParagraph"/>
      </w:pPr>
      <w:r>
        <w:t xml:space="preserve">Ci sono molti indicatori tecnici utilizzati per l’analisi finanziaria ma, per la nostra analisi, utilizzeremo e creeremo sei dei più famosi indicatori tecnici, ovvero: Media mobile semplice (SMA), Parabolic Stop And Reverse (SAR), Indice del canale delle materie prime (CCI), Tasso di variazione (ROC), Indice del momento stocastico (SMI) e infine Williams %R. Facciamolo!. Nella nuova dimensione di questi</w:t>
      </w:r>
    </w:p>
    <w:bookmarkStart w:id="82" w:name="media-mobile-semplice-sma"/>
    <w:p>
      <w:pPr>
        <w:pStyle w:val="Heading3"/>
      </w:pPr>
      <w:r>
        <w:t xml:space="preserve">Media mobile semplice (SMA):</w:t>
      </w:r>
    </w:p>
    <w:p>
      <w:pPr>
        <w:pStyle w:val="FirstParagraph"/>
      </w:pPr>
      <w:r>
        <w:t xml:space="preserve">L’intervallo di tempo standard che prenderemo è di 20 giorni SMA e 50 giorni SMA. Ma non ci sono restrizioni nell’uso di qualsiasi intervallo di tempo.</w:t>
      </w:r>
    </w:p>
    <w:p>
      <w:pPr>
        <w:pStyle w:val="BodyText"/>
      </w:pPr>
      <w:r>
        <w:t xml:space="preserve">Il seguente codice calcolerà la SMA di tre aziende per 20 giorni e 50 giorni insieme ad un grafico:</w:t>
      </w:r>
    </w:p>
    <w:p>
      <w:pPr>
        <w:pStyle w:val="SourceCode"/>
      </w:pPr>
      <w:r>
        <w:rPr>
          <w:rStyle w:val="NormalTok"/>
        </w:rPr>
        <w:t xml:space="preserve">BTC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BTC-USD</w:t>
      </w:r>
      <w:r>
        <w:rPr>
          <w:rStyle w:val="StringTok"/>
        </w:rPr>
        <w:t xml:space="preserve">`</w:t>
      </w:r>
      <w:r>
        <w:br/>
      </w:r>
      <w:r>
        <w:rPr>
          <w:rStyle w:val="NormalTok"/>
        </w:rPr>
        <w:t xml:space="preserve">ETH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ETH-USD</w:t>
      </w:r>
      <w:r>
        <w:rPr>
          <w:rStyle w:val="StringTok"/>
        </w:rPr>
        <w:t xml:space="preserve">`</w:t>
      </w:r>
      <w:r>
        <w:br/>
      </w:r>
      <w:r>
        <w:rPr>
          <w:rStyle w:val="NormalTok"/>
        </w:rPr>
        <w:t xml:space="preserve">BNB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BNB-USD</w:t>
      </w:r>
      <w:r>
        <w:rPr>
          <w:rStyle w:val="StringTok"/>
        </w:rPr>
        <w:t xml:space="preserve">`</w:t>
      </w:r>
      <w:r>
        <w:br/>
      </w:r>
      <w:r>
        <w:rPr>
          <w:rStyle w:val="NormalTok"/>
        </w:rPr>
        <w:t xml:space="preserve">ADA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ADA-USD</w:t>
      </w:r>
      <w:r>
        <w:rPr>
          <w:rStyle w:val="StringTok"/>
        </w:rPr>
        <w:t xml:space="preserve">`</w:t>
      </w:r>
      <w:r>
        <w:br/>
      </w:r>
      <w:r>
        <w:rPr>
          <w:rStyle w:val="NormalTok"/>
        </w:rPr>
        <w:t xml:space="preserve">XRP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XRP-USD</w:t>
      </w:r>
      <w:r>
        <w:rPr>
          <w:rStyle w:val="StringTok"/>
        </w:rPr>
        <w:t xml:space="preserve">`</w:t>
      </w:r>
    </w:p>
    <w:p>
      <w:pPr>
        <w:pStyle w:val="SourceCode"/>
      </w:pPr>
      <w:r>
        <w:rPr>
          <w:rStyle w:val="CommentTok"/>
        </w:rPr>
        <w:t xml:space="preserve"># 1. BTC-USD</w:t>
      </w:r>
      <w:r>
        <w:br/>
      </w:r>
      <w:r>
        <w:rPr>
          <w:rStyle w:val="NormalTok"/>
        </w:rPr>
        <w:t xml:space="preserve">sma50_btc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SMA</w:t>
      </w:r>
      <w:r>
        <w:rPr>
          <w:rStyle w:val="NormalTok"/>
        </w:rPr>
        <w:t xml:space="preserve">(BTC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BTC-USD.Close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sma100_btc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SMA</w:t>
      </w:r>
      <w:r>
        <w:rPr>
          <w:rStyle w:val="NormalTok"/>
        </w:rPr>
        <w:t xml:space="preserve">(BTC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BTC-USD.Close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lineChart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BTC-USD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theme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chartTheme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cripto_update_files/figure-docx/unnamed-chunk-5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addSMA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cripto_update_files/figure-docx/unnamed-chunk-5-2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addSMA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'left'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'BTC-USD'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'SMA50'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'SMA100'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text.col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cripto_update_files/figure-docx/unnamed-chunk-5-3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2. ETH-USD</w:t>
      </w:r>
      <w:r>
        <w:br/>
      </w:r>
      <w:r>
        <w:rPr>
          <w:rStyle w:val="NormalTok"/>
        </w:rPr>
        <w:t xml:space="preserve">sma50_btc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SMA</w:t>
      </w:r>
      <w:r>
        <w:rPr>
          <w:rStyle w:val="NormalTok"/>
        </w:rPr>
        <w:t xml:space="preserve">(ETH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ETH-USD.Close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sma100_btc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SMA</w:t>
      </w:r>
      <w:r>
        <w:rPr>
          <w:rStyle w:val="NormalTok"/>
        </w:rPr>
        <w:t xml:space="preserve">(ETH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ETH-USD.Close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lineChart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ETH-USD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theme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chartTheme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cripto_update_files/figure-docx/unnamed-chunk-6-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addSMA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cripto_update_files/figure-docx/unnamed-chunk-6-2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addSMA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'left'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'ETH-USD'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'SMA50'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'SMA100'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text.col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cripto_update_files/figure-docx/unnamed-chunk-6-3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sma50_btc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SMA</w:t>
      </w:r>
      <w:r>
        <w:rPr>
          <w:rStyle w:val="NormalTok"/>
        </w:rPr>
        <w:t xml:space="preserve">(ADA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ADA-USD.Close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sma100_btc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SMA</w:t>
      </w:r>
      <w:r>
        <w:rPr>
          <w:rStyle w:val="NormalTok"/>
        </w:rPr>
        <w:t xml:space="preserve">(ADA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ADA-USD.Close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lineChart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ADA-USD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theme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chartTheme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cripto_update_files/figure-docx/unnamed-chunk-7-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addSMA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cripto_update_files/figure-docx/unnamed-chunk-7-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addSMA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'left'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'ADA-USD'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'SMA50'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'SMA100'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text.col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cripto_update_files/figure-docx/unnamed-chunk-7-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sma50_btc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SMA</w:t>
      </w:r>
      <w:r>
        <w:rPr>
          <w:rStyle w:val="NormalTok"/>
        </w:rPr>
        <w:t xml:space="preserve">(BNB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BNB-USD.Close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sma100_btc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SMA</w:t>
      </w:r>
      <w:r>
        <w:rPr>
          <w:rStyle w:val="NormalTok"/>
        </w:rPr>
        <w:t xml:space="preserve">(BNB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BNB-USD.Close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lineChart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BNB-USD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theme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chartTheme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cripto_update_files/figure-docx/unnamed-chunk-8-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addSMA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cripto_update_files/figure-docx/unnamed-chunk-8-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addSMA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'left'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'BNB-USD'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'SMA50'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'SMA100'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text.col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cripto_update_files/figure-docx/unnamed-chunk-8-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sma50_btc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SMA</w:t>
      </w:r>
      <w:r>
        <w:rPr>
          <w:rStyle w:val="NormalTok"/>
        </w:rPr>
        <w:t xml:space="preserve">(XRP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XRP-USD.Close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sma100_btc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SMA</w:t>
      </w:r>
      <w:r>
        <w:rPr>
          <w:rStyle w:val="NormalTok"/>
        </w:rPr>
        <w:t xml:space="preserve">(XRP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XRP-USD.Close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lineChart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XRP-USD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theme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chartTheme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cripto_update_files/figure-docx/unnamed-chunk-9-1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addSMA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cripto_update_files/figure-docx/unnamed-chunk-9-2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addSMA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'left'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'BNB-USD'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'SMA50'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'SMA100'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text.col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cripto_update_files/figure-docx/unnamed-chunk-9-3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113" w:name="Xc1133fb6f40df2422104fec905cf49c253b3777"/>
    <w:p>
      <w:pPr>
        <w:pStyle w:val="Heading3"/>
      </w:pPr>
      <w:r>
        <w:t xml:space="preserve">Indice del Canale delle Materie Prime (CCI):</w:t>
      </w:r>
    </w:p>
    <w:p>
      <w:pPr>
        <w:pStyle w:val="FirstParagraph"/>
      </w:pPr>
      <w:r>
        <w:t xml:space="preserve">Per calcolare il CCI, dobbiamo considerare i prezzi giornalieri di massimo, minimo e chiusura delle aziende insieme a un periodo di tempo specificato e un valore costante. In questo passaggio, prenderemo 20 giorni come periodo di tempo e 0,015 come valore costante.</w:t>
      </w:r>
    </w:p>
    <w:p>
      <w:pPr>
        <w:pStyle w:val="BodyText"/>
      </w:pPr>
      <w:r>
        <w:t xml:space="preserve">Il seguente codice calcolerà il CCI delle aziende insieme a un grafico:</w:t>
      </w:r>
    </w:p>
    <w:p>
      <w:pPr>
        <w:pStyle w:val="SourceCode"/>
      </w:pPr>
      <w:r>
        <w:rPr>
          <w:rStyle w:val="CommentTok"/>
        </w:rPr>
        <w:t xml:space="preserve"># 1.BTC </w:t>
      </w:r>
      <w:r>
        <w:br/>
      </w:r>
      <w:r>
        <w:rPr>
          <w:rStyle w:val="NormalTok"/>
        </w:rPr>
        <w:t xml:space="preserve">cci_BTC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CCI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HLC</w:t>
      </w:r>
      <w:r>
        <w:rPr>
          <w:rStyle w:val="NormalTok"/>
        </w:rPr>
        <w:t xml:space="preserve">(BTC),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barChart</w:t>
      </w:r>
      <w:r>
        <w:rPr>
          <w:rStyle w:val="NormalTok"/>
        </w:rPr>
        <w:t xml:space="preserve">(BTC, </w:t>
      </w:r>
      <w:r>
        <w:rPr>
          <w:rStyle w:val="AttributeTok"/>
        </w:rPr>
        <w:t xml:space="preserve">theme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cripto_update_files/figure-docx/unnamed-chunk-10-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addCCI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0.015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cripto_update_files/figure-docx/unnamed-chunk-10-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2.ETH </w:t>
      </w:r>
      <w:r>
        <w:br/>
      </w:r>
      <w:r>
        <w:rPr>
          <w:rStyle w:val="NormalTok"/>
        </w:rPr>
        <w:t xml:space="preserve">cci_eth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CCI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HLC</w:t>
      </w:r>
      <w:r>
        <w:rPr>
          <w:rStyle w:val="NormalTok"/>
        </w:rPr>
        <w:t xml:space="preserve">(ETH),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barChart</w:t>
      </w:r>
      <w:r>
        <w:rPr>
          <w:rStyle w:val="NormalTok"/>
        </w:rPr>
        <w:t xml:space="preserve">(ETH, </w:t>
      </w:r>
      <w:r>
        <w:rPr>
          <w:rStyle w:val="AttributeTok"/>
        </w:rPr>
        <w:t xml:space="preserve">theme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cripto_update_files/figure-docx/unnamed-chunk-10-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addCCI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0.015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cripto_update_files/figure-docx/unnamed-chunk-10-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3.BNB </w:t>
      </w:r>
      <w:r>
        <w:br/>
      </w:r>
      <w:r>
        <w:rPr>
          <w:rStyle w:val="NormalTok"/>
        </w:rPr>
        <w:t xml:space="preserve">cci_BNB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CCI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HLC</w:t>
      </w:r>
      <w:r>
        <w:rPr>
          <w:rStyle w:val="NormalTok"/>
        </w:rPr>
        <w:t xml:space="preserve">(BNB),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barChart</w:t>
      </w:r>
      <w:r>
        <w:rPr>
          <w:rStyle w:val="NormalTok"/>
        </w:rPr>
        <w:t xml:space="preserve">(BNB, </w:t>
      </w:r>
      <w:r>
        <w:rPr>
          <w:rStyle w:val="AttributeTok"/>
        </w:rPr>
        <w:t xml:space="preserve">theme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cripto_update_files/figure-docx/unnamed-chunk-10-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addCCI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0.015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cripto_update_files/figure-docx/unnamed-chunk-10-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4. XRP</w:t>
      </w:r>
      <w:r>
        <w:br/>
      </w:r>
      <w:r>
        <w:br/>
      </w:r>
      <w:r>
        <w:rPr>
          <w:rStyle w:val="NormalTok"/>
        </w:rPr>
        <w:t xml:space="preserve">cci_XRP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CCI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HLC</w:t>
      </w:r>
      <w:r>
        <w:rPr>
          <w:rStyle w:val="NormalTok"/>
        </w:rPr>
        <w:t xml:space="preserve">(XRP),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barChart</w:t>
      </w:r>
      <w:r>
        <w:rPr>
          <w:rStyle w:val="NormalTok"/>
        </w:rPr>
        <w:t xml:space="preserve">(XRP, </w:t>
      </w:r>
      <w:r>
        <w:rPr>
          <w:rStyle w:val="AttributeTok"/>
        </w:rPr>
        <w:t xml:space="preserve">theme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cripto_update_files/figure-docx/unnamed-chunk-10-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addCCI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0.015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cripto_update_files/figure-docx/unnamed-chunk-10-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5.ADA</w:t>
      </w:r>
      <w:r>
        <w:br/>
      </w:r>
      <w:r>
        <w:br/>
      </w:r>
      <w:r>
        <w:rPr>
          <w:rStyle w:val="NormalTok"/>
        </w:rPr>
        <w:t xml:space="preserve">cci_ADA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CCI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HLC</w:t>
      </w:r>
      <w:r>
        <w:rPr>
          <w:rStyle w:val="NormalTok"/>
        </w:rPr>
        <w:t xml:space="preserve">(ADA),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barChart</w:t>
      </w:r>
      <w:r>
        <w:rPr>
          <w:rStyle w:val="NormalTok"/>
        </w:rPr>
        <w:t xml:space="preserve">(ADA, </w:t>
      </w:r>
      <w:r>
        <w:rPr>
          <w:rStyle w:val="AttributeTok"/>
        </w:rPr>
        <w:t xml:space="preserve">theme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cripto_update_files/figure-docx/unnamed-chunk-10-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addCCI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0.015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cripto_update_files/figure-docx/unnamed-chunk-10-10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3"/>
    <w:bookmarkStart w:id="144" w:name="tasso-di-variazione-roc"/>
    <w:p>
      <w:pPr>
        <w:pStyle w:val="Heading3"/>
      </w:pPr>
      <w:r>
        <w:t xml:space="preserve">Tasso di variazione (ROC)</w:t>
      </w:r>
    </w:p>
    <w:p>
      <w:pPr>
        <w:pStyle w:val="FirstParagraph"/>
      </w:pPr>
      <w:r>
        <w:t xml:space="preserve">Per calcolare il ROC, dobbiamo considerare un intervallo di tempo specificato e non ci sono restrizioni nell’utilizzare qualsiasi periodo. In questo passaggio, prenderemo 25 giorni come periodo di tempo.</w:t>
      </w:r>
    </w:p>
    <w:p>
      <w:pPr>
        <w:pStyle w:val="BodyText"/>
      </w:pPr>
      <w:r>
        <w:t xml:space="preserve">Il codice seguente calcolerà il ROC delle aziende insieme a un grafico:</w:t>
      </w:r>
    </w:p>
    <w:p>
      <w:pPr>
        <w:pStyle w:val="SourceCode"/>
      </w:pPr>
      <w:r>
        <w:rPr>
          <w:rStyle w:val="CommentTok"/>
        </w:rPr>
        <w:t xml:space="preserve"># 1. BTC</w:t>
      </w:r>
      <w:r>
        <w:br/>
      </w:r>
      <w:r>
        <w:rPr>
          <w:rStyle w:val="NormalTok"/>
        </w:rPr>
        <w:t xml:space="preserve">roc_btc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ROC</w:t>
      </w:r>
      <w:r>
        <w:rPr>
          <w:rStyle w:val="NormalTok"/>
        </w:rPr>
        <w:t xml:space="preserve">(BTC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BTC-USD.Close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barChart</w:t>
      </w:r>
      <w:r>
        <w:rPr>
          <w:rStyle w:val="NormalTok"/>
        </w:rPr>
        <w:t xml:space="preserve">(BTC, </w:t>
      </w:r>
      <w:r>
        <w:rPr>
          <w:rStyle w:val="AttributeTok"/>
        </w:rPr>
        <w:t xml:space="preserve">theme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cripto_update_files/figure-docx/unnamed-chunk-11-1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addROC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'left'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'ROC(25)'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text.col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cripto_update_files/figure-docx/unnamed-chunk-11-2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roc_ETH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ROC</w:t>
      </w:r>
      <w:r>
        <w:rPr>
          <w:rStyle w:val="NormalTok"/>
        </w:rPr>
        <w:t xml:space="preserve">(ETH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ETH-USD.Close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barChart</w:t>
      </w:r>
      <w:r>
        <w:rPr>
          <w:rStyle w:val="NormalTok"/>
        </w:rPr>
        <w:t xml:space="preserve">(ETH, </w:t>
      </w:r>
      <w:r>
        <w:rPr>
          <w:rStyle w:val="AttributeTok"/>
        </w:rPr>
        <w:t xml:space="preserve">theme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21" name="Picture"/>
            <a:graphic>
              <a:graphicData uri="http://schemas.openxmlformats.org/drawingml/2006/picture">
                <pic:pic>
                  <pic:nvPicPr>
                    <pic:cNvPr descr="cripto_update_files/figure-docx/unnamed-chunk-11-3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addROC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'left'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'ROC(25)'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text.col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cripto_update_files/figure-docx/unnamed-chunk-11-4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roc_BNB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ROC</w:t>
      </w:r>
      <w:r>
        <w:rPr>
          <w:rStyle w:val="NormalTok"/>
        </w:rPr>
        <w:t xml:space="preserve">(BNB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BNB-USD.Close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barChart</w:t>
      </w:r>
      <w:r>
        <w:rPr>
          <w:rStyle w:val="NormalTok"/>
        </w:rPr>
        <w:t xml:space="preserve">(BNB, </w:t>
      </w:r>
      <w:r>
        <w:rPr>
          <w:rStyle w:val="AttributeTok"/>
        </w:rPr>
        <w:t xml:space="preserve">theme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27" name="Picture"/>
            <a:graphic>
              <a:graphicData uri="http://schemas.openxmlformats.org/drawingml/2006/picture">
                <pic:pic>
                  <pic:nvPicPr>
                    <pic:cNvPr descr="cripto_update_files/figure-docx/unnamed-chunk-11-5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addROC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'left'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'ROC(25)'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text.col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30" name="Picture"/>
            <a:graphic>
              <a:graphicData uri="http://schemas.openxmlformats.org/drawingml/2006/picture">
                <pic:pic>
                  <pic:nvPicPr>
                    <pic:cNvPr descr="cripto_update_files/figure-docx/unnamed-chunk-11-6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roc_XRP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ROC</w:t>
      </w:r>
      <w:r>
        <w:rPr>
          <w:rStyle w:val="NormalTok"/>
        </w:rPr>
        <w:t xml:space="preserve">(XRP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XRP-USD.Close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barChart</w:t>
      </w:r>
      <w:r>
        <w:rPr>
          <w:rStyle w:val="NormalTok"/>
        </w:rPr>
        <w:t xml:space="preserve">(XRP, </w:t>
      </w:r>
      <w:r>
        <w:rPr>
          <w:rStyle w:val="AttributeTok"/>
        </w:rPr>
        <w:t xml:space="preserve">theme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33" name="Picture"/>
            <a:graphic>
              <a:graphicData uri="http://schemas.openxmlformats.org/drawingml/2006/picture">
                <pic:pic>
                  <pic:nvPicPr>
                    <pic:cNvPr descr="cripto_update_files/figure-docx/unnamed-chunk-11-7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addROC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'left'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'ROC(25)'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text.col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36" name="Picture"/>
            <a:graphic>
              <a:graphicData uri="http://schemas.openxmlformats.org/drawingml/2006/picture">
                <pic:pic>
                  <pic:nvPicPr>
                    <pic:cNvPr descr="cripto_update_files/figure-docx/unnamed-chunk-11-8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roc_ADA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ROC</w:t>
      </w:r>
      <w:r>
        <w:rPr>
          <w:rStyle w:val="NormalTok"/>
        </w:rPr>
        <w:t xml:space="preserve">(ADA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ADA-USD.Close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barChart</w:t>
      </w:r>
      <w:r>
        <w:rPr>
          <w:rStyle w:val="NormalTok"/>
        </w:rPr>
        <w:t xml:space="preserve">(ADA, </w:t>
      </w:r>
      <w:r>
        <w:rPr>
          <w:rStyle w:val="AttributeTok"/>
        </w:rPr>
        <w:t xml:space="preserve">theme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39" name="Picture"/>
            <a:graphic>
              <a:graphicData uri="http://schemas.openxmlformats.org/drawingml/2006/picture">
                <pic:pic>
                  <pic:nvPicPr>
                    <pic:cNvPr descr="cripto_update_files/figure-docx/unnamed-chunk-11-9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addROC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'left'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'ROC(25)'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text.col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42" name="Picture"/>
            <a:graphic>
              <a:graphicData uri="http://schemas.openxmlformats.org/drawingml/2006/picture">
                <pic:pic>
                  <pic:nvPicPr>
                    <pic:cNvPr descr="cripto_update_files/figure-docx/unnamed-chunk-11-10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4"/>
    <w:bookmarkEnd w:id="1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3" Target="media/rId83.png" /><Relationship Type="http://schemas.openxmlformats.org/officeDocument/2006/relationships/image" Id="rId110" Target="media/rId110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4" Target="media/rId114.png" /><Relationship Type="http://schemas.openxmlformats.org/officeDocument/2006/relationships/image" Id="rId141" Target="media/rId141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129" Target="media/rId129.png" /><Relationship Type="http://schemas.openxmlformats.org/officeDocument/2006/relationships/image" Id="rId132" Target="media/rId132.png" /><Relationship Type="http://schemas.openxmlformats.org/officeDocument/2006/relationships/image" Id="rId135" Target="media/rId135.png" /><Relationship Type="http://schemas.openxmlformats.org/officeDocument/2006/relationships/image" Id="rId138" Target="media/rId138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Crypto News!</dc:title>
  <dc:creator>Enrico Pirani Max</dc:creator>
  <cp:keywords/>
  <dcterms:created xsi:type="dcterms:W3CDTF">2024-02-07T12:41:15Z</dcterms:created>
  <dcterms:modified xsi:type="dcterms:W3CDTF">2024-02-07T12:41:15Z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skeleton.bib</vt:lpwstr>
  </property>
  <property fmtid="{D5CDD505-2E9C-101B-9397-08002B2CF9AE}" pid="3" name="date">
    <vt:lpwstr>2024-02-07</vt:lpwstr>
  </property>
  <property fmtid="{D5CDD505-2E9C-101B-9397-08002B2CF9AE}" pid="4" name="link-citations">
    <vt:lpwstr>True</vt:lpwstr>
  </property>
  <property fmtid="{D5CDD505-2E9C-101B-9397-08002B2CF9AE}" pid="5" name="output">
    <vt:lpwstr/>
  </property>
  <property fmtid="{D5CDD505-2E9C-101B-9397-08002B2CF9AE}" pid="6" name="runningheader">
    <vt:lpwstr>Una Newsletter sull’andamento delle crypto</vt:lpwstr>
  </property>
  <property fmtid="{D5CDD505-2E9C-101B-9397-08002B2CF9AE}" pid="7" name="subtitle">
    <vt:lpwstr>Una Newsletter sull’andamento delle crypto</vt:lpwstr>
  </property>
</Properties>
</file>