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0CECC" w14:textId="79D77582" w:rsidR="00361531" w:rsidRPr="00A02EC7" w:rsidRDefault="00AD249C" w:rsidP="00EA506D">
      <w:pPr>
        <w:spacing w:after="80"/>
        <w:jc w:val="center"/>
        <w:rPr>
          <w:lang w:val="en-US"/>
        </w:rPr>
      </w:pPr>
      <w:r w:rsidRPr="00A02EC7">
        <w:rPr>
          <w:b/>
          <w:bCs/>
          <w:color w:val="1A2744"/>
          <w:sz w:val="40"/>
          <w:szCs w:val="40"/>
          <w:lang w:val="en-US"/>
        </w:rPr>
        <w:t>WIND SPEED MODELLING</w:t>
      </w:r>
    </w:p>
    <w:p w14:paraId="1E7A4373" w14:textId="77777777" w:rsidR="00361531" w:rsidRPr="00A02EC7" w:rsidRDefault="00AD249C">
      <w:pPr>
        <w:spacing w:after="60"/>
        <w:jc w:val="center"/>
        <w:rPr>
          <w:lang w:val="en-US"/>
        </w:rPr>
      </w:pPr>
      <w:r w:rsidRPr="00A02EC7">
        <w:rPr>
          <w:color w:val="555555"/>
          <w:sz w:val="24"/>
          <w:szCs w:val="24"/>
          <w:lang w:val="en-US"/>
        </w:rPr>
        <w:t>Research Roadmap: Papers &amp; Micro-Steps</w:t>
      </w:r>
    </w:p>
    <w:p w14:paraId="537A565D" w14:textId="77777777" w:rsidR="00361531" w:rsidRPr="00A02EC7" w:rsidRDefault="00AD249C">
      <w:pPr>
        <w:pBdr>
          <w:bottom w:val="single" w:sz="12" w:space="6" w:color="1A2744"/>
        </w:pBdr>
        <w:spacing w:after="60"/>
        <w:jc w:val="center"/>
        <w:rPr>
          <w:lang w:val="en-US"/>
        </w:rPr>
      </w:pPr>
      <w:r w:rsidRPr="00A02EC7">
        <w:rPr>
          <w:color w:val="555555"/>
          <w:lang w:val="en-US"/>
        </w:rPr>
        <w:t>Quantitative Energy Research  ·  Mathematical Finance RAship</w:t>
      </w:r>
    </w:p>
    <w:p w14:paraId="1750017C" w14:textId="77777777" w:rsidR="00361531" w:rsidRPr="00A02EC7" w:rsidRDefault="00361531">
      <w:pPr>
        <w:spacing w:after="200"/>
        <w:rPr>
          <w:lang w:val="en-US"/>
        </w:rPr>
      </w:pPr>
    </w:p>
    <w:p w14:paraId="7355A166" w14:textId="77777777" w:rsidR="00361531" w:rsidRPr="00A02EC7" w:rsidRDefault="00AD249C">
      <w:pPr>
        <w:pBdr>
          <w:bottom w:val="single" w:sz="8" w:space="4" w:color="1A2744"/>
        </w:pBdr>
        <w:spacing w:before="300" w:after="120"/>
        <w:rPr>
          <w:lang w:val="en-US"/>
        </w:rPr>
      </w:pPr>
      <w:r w:rsidRPr="00A02EC7">
        <w:rPr>
          <w:b/>
          <w:bCs/>
          <w:color w:val="1A2744"/>
          <w:sz w:val="22"/>
          <w:szCs w:val="22"/>
          <w:lang w:val="en-US"/>
        </w:rPr>
        <w:t>PART I — DEFINITIVE READING LIST (BY PRIORITY)</w:t>
      </w:r>
    </w:p>
    <w:p w14:paraId="371DBE77" w14:textId="77777777" w:rsidR="00361531" w:rsidRPr="00A02EC7" w:rsidRDefault="00361531">
      <w:pPr>
        <w:spacing w:after="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361531" w14:paraId="7415B9FA" w14:textId="77777777">
        <w:tc>
          <w:tcPr>
            <w:tcW w:w="1560" w:type="dxa"/>
            <w:tcBorders>
              <w:top w:val="none" w:sz="0" w:space="0" w:color="FFFFFF"/>
              <w:left w:val="none" w:sz="0" w:space="0" w:color="FFFFFF"/>
              <w:bottom w:val="none" w:sz="0" w:space="0" w:color="FFFFFF"/>
              <w:right w:val="none" w:sz="0" w:space="0" w:color="FFFFFF"/>
            </w:tcBorders>
            <w:shd w:val="clear" w:color="auto" w:fill="C0392B"/>
            <w:tcMar>
              <w:top w:w="100" w:type="dxa"/>
              <w:left w:w="140" w:type="dxa"/>
              <w:bottom w:w="100" w:type="dxa"/>
              <w:right w:w="140" w:type="dxa"/>
            </w:tcMar>
          </w:tcPr>
          <w:p w14:paraId="0B20B12D" w14:textId="77777777" w:rsidR="00361531" w:rsidRDefault="00AD249C">
            <w:pPr>
              <w:jc w:val="center"/>
            </w:pPr>
            <w:r>
              <w:rPr>
                <w:b/>
                <w:bCs/>
                <w:color w:val="FFFFFF"/>
                <w:sz w:val="14"/>
                <w:szCs w:val="14"/>
              </w:rPr>
              <w:t>Statistical Properties</w:t>
            </w:r>
          </w:p>
        </w:tc>
        <w:tc>
          <w:tcPr>
            <w:tcW w:w="1560" w:type="dxa"/>
            <w:tcBorders>
              <w:top w:val="none" w:sz="0" w:space="0" w:color="FFFFFF"/>
              <w:left w:val="none" w:sz="0" w:space="0" w:color="FFFFFF"/>
              <w:bottom w:val="none" w:sz="0" w:space="0" w:color="FFFFFF"/>
              <w:right w:val="none" w:sz="0" w:space="0" w:color="FFFFFF"/>
            </w:tcBorders>
            <w:shd w:val="clear" w:color="auto" w:fill="2C5F9E"/>
            <w:tcMar>
              <w:top w:w="100" w:type="dxa"/>
              <w:left w:w="140" w:type="dxa"/>
              <w:bottom w:w="100" w:type="dxa"/>
              <w:right w:w="140" w:type="dxa"/>
            </w:tcMar>
          </w:tcPr>
          <w:p w14:paraId="0039CBF1" w14:textId="77777777" w:rsidR="00361531" w:rsidRDefault="00AD249C">
            <w:pPr>
              <w:jc w:val="center"/>
            </w:pPr>
            <w:r>
              <w:rPr>
                <w:b/>
                <w:bCs/>
                <w:color w:val="FFFFFF"/>
                <w:sz w:val="14"/>
                <w:szCs w:val="14"/>
              </w:rPr>
              <w:t>Time Series Models</w:t>
            </w:r>
          </w:p>
        </w:tc>
        <w:tc>
          <w:tcPr>
            <w:tcW w:w="1560" w:type="dxa"/>
            <w:tcBorders>
              <w:top w:val="none" w:sz="0" w:space="0" w:color="FFFFFF"/>
              <w:left w:val="none" w:sz="0" w:space="0" w:color="FFFFFF"/>
              <w:bottom w:val="none" w:sz="0" w:space="0" w:color="FFFFFF"/>
              <w:right w:val="none" w:sz="0" w:space="0" w:color="FFFFFF"/>
            </w:tcBorders>
            <w:shd w:val="clear" w:color="auto" w:fill="16A085"/>
            <w:tcMar>
              <w:top w:w="100" w:type="dxa"/>
              <w:left w:w="140" w:type="dxa"/>
              <w:bottom w:w="100" w:type="dxa"/>
              <w:right w:w="140" w:type="dxa"/>
            </w:tcMar>
          </w:tcPr>
          <w:p w14:paraId="44517FB1" w14:textId="77777777" w:rsidR="00361531" w:rsidRDefault="00AD249C">
            <w:pPr>
              <w:jc w:val="center"/>
            </w:pPr>
            <w:r>
              <w:rPr>
                <w:b/>
                <w:bCs/>
                <w:color w:val="FFFFFF"/>
                <w:sz w:val="14"/>
                <w:szCs w:val="14"/>
              </w:rPr>
              <w:t>Volatility Modelling</w:t>
            </w:r>
          </w:p>
        </w:tc>
        <w:tc>
          <w:tcPr>
            <w:tcW w:w="1560" w:type="dxa"/>
            <w:tcBorders>
              <w:top w:val="none" w:sz="0" w:space="0" w:color="FFFFFF"/>
              <w:left w:val="none" w:sz="0" w:space="0" w:color="FFFFFF"/>
              <w:bottom w:val="none" w:sz="0" w:space="0" w:color="FFFFFF"/>
              <w:right w:val="none" w:sz="0" w:space="0" w:color="FFFFFF"/>
            </w:tcBorders>
            <w:shd w:val="clear" w:color="auto" w:fill="8E44AD"/>
            <w:tcMar>
              <w:top w:w="100" w:type="dxa"/>
              <w:left w:w="140" w:type="dxa"/>
              <w:bottom w:w="100" w:type="dxa"/>
              <w:right w:w="140" w:type="dxa"/>
            </w:tcMar>
          </w:tcPr>
          <w:p w14:paraId="059C8A6A" w14:textId="77777777" w:rsidR="00361531" w:rsidRDefault="00AD249C">
            <w:pPr>
              <w:jc w:val="center"/>
            </w:pPr>
            <w:r>
              <w:rPr>
                <w:b/>
                <w:bCs/>
                <w:color w:val="FFFFFF"/>
                <w:sz w:val="14"/>
                <w:szCs w:val="14"/>
              </w:rPr>
              <w:t>Continuous-Time Processes</w:t>
            </w:r>
          </w:p>
        </w:tc>
        <w:tc>
          <w:tcPr>
            <w:tcW w:w="1560" w:type="dxa"/>
            <w:tcBorders>
              <w:top w:val="none" w:sz="0" w:space="0" w:color="FFFFFF"/>
              <w:left w:val="none" w:sz="0" w:space="0" w:color="FFFFFF"/>
              <w:bottom w:val="none" w:sz="0" w:space="0" w:color="FFFFFF"/>
              <w:right w:val="none" w:sz="0" w:space="0" w:color="FFFFFF"/>
            </w:tcBorders>
            <w:shd w:val="clear" w:color="auto" w:fill="D35400"/>
            <w:tcMar>
              <w:top w:w="100" w:type="dxa"/>
              <w:left w:w="140" w:type="dxa"/>
              <w:bottom w:w="100" w:type="dxa"/>
              <w:right w:w="140" w:type="dxa"/>
            </w:tcMar>
          </w:tcPr>
          <w:p w14:paraId="6176AF97" w14:textId="77777777" w:rsidR="00361531" w:rsidRDefault="00AD249C">
            <w:pPr>
              <w:jc w:val="center"/>
            </w:pPr>
            <w:r>
              <w:rPr>
                <w:b/>
                <w:bCs/>
                <w:color w:val="FFFFFF"/>
                <w:sz w:val="14"/>
                <w:szCs w:val="14"/>
              </w:rPr>
              <w:t>Derivatives Pricing</w:t>
            </w:r>
          </w:p>
        </w:tc>
        <w:tc>
          <w:tcPr>
            <w:tcW w:w="1560" w:type="dxa"/>
            <w:tcBorders>
              <w:top w:val="none" w:sz="0" w:space="0" w:color="FFFFFF"/>
              <w:left w:val="none" w:sz="0" w:space="0" w:color="FFFFFF"/>
              <w:bottom w:val="none" w:sz="0" w:space="0" w:color="FFFFFF"/>
              <w:right w:val="none" w:sz="0" w:space="0" w:color="FFFFFF"/>
            </w:tcBorders>
            <w:shd w:val="clear" w:color="auto" w:fill="27AE60"/>
            <w:tcMar>
              <w:top w:w="100" w:type="dxa"/>
              <w:left w:w="140" w:type="dxa"/>
              <w:bottom w:w="100" w:type="dxa"/>
              <w:right w:w="140" w:type="dxa"/>
            </w:tcMar>
          </w:tcPr>
          <w:p w14:paraId="213B1EB5" w14:textId="77777777" w:rsidR="00361531" w:rsidRDefault="00AD249C">
            <w:pPr>
              <w:jc w:val="center"/>
            </w:pPr>
            <w:r>
              <w:rPr>
                <w:b/>
                <w:bCs/>
                <w:color w:val="FFFFFF"/>
                <w:sz w:val="14"/>
                <w:szCs w:val="14"/>
              </w:rPr>
              <w:t>Applications</w:t>
            </w:r>
          </w:p>
        </w:tc>
      </w:tr>
    </w:tbl>
    <w:p w14:paraId="008C9CD1" w14:textId="77777777" w:rsidR="00361531" w:rsidRDefault="00361531">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
        <w:gridCol w:w="2078"/>
        <w:gridCol w:w="1491"/>
        <w:gridCol w:w="2473"/>
        <w:gridCol w:w="2860"/>
      </w:tblGrid>
      <w:tr w:rsidR="00361531" w14:paraId="4D406C9A" w14:textId="77777777">
        <w:trPr>
          <w:tblHeader/>
        </w:trPr>
        <w:tc>
          <w:tcPr>
            <w:tcW w:w="360" w:type="dxa"/>
            <w:tcBorders>
              <w:top w:val="none" w:sz="0" w:space="0" w:color="FFFFFF"/>
              <w:left w:val="none" w:sz="0" w:space="0" w:color="FFFFFF"/>
              <w:bottom w:val="none" w:sz="0" w:space="0" w:color="FFFFFF"/>
              <w:right w:val="none" w:sz="0" w:space="0" w:color="FFFFFF"/>
            </w:tcBorders>
            <w:shd w:val="clear" w:color="auto" w:fill="1A2744"/>
            <w:tcMar>
              <w:top w:w="100" w:type="dxa"/>
              <w:left w:w="140" w:type="dxa"/>
              <w:bottom w:w="100" w:type="dxa"/>
              <w:right w:w="140" w:type="dxa"/>
            </w:tcMar>
          </w:tcPr>
          <w:p w14:paraId="2D68AE1B" w14:textId="77777777" w:rsidR="00361531" w:rsidRDefault="00AD249C">
            <w:r>
              <w:rPr>
                <w:b/>
                <w:bCs/>
                <w:color w:val="FFFFFF"/>
                <w:sz w:val="16"/>
                <w:szCs w:val="16"/>
              </w:rPr>
              <w:t>#</w:t>
            </w:r>
          </w:p>
        </w:tc>
        <w:tc>
          <w:tcPr>
            <w:tcW w:w="2100" w:type="dxa"/>
            <w:tcBorders>
              <w:top w:val="none" w:sz="0" w:space="0" w:color="FFFFFF"/>
              <w:left w:val="none" w:sz="0" w:space="0" w:color="FFFFFF"/>
              <w:bottom w:val="none" w:sz="0" w:space="0" w:color="FFFFFF"/>
              <w:right w:val="none" w:sz="0" w:space="0" w:color="FFFFFF"/>
            </w:tcBorders>
            <w:shd w:val="clear" w:color="auto" w:fill="1A2744"/>
            <w:tcMar>
              <w:top w:w="100" w:type="dxa"/>
              <w:left w:w="140" w:type="dxa"/>
              <w:bottom w:w="100" w:type="dxa"/>
              <w:right w:w="140" w:type="dxa"/>
            </w:tcMar>
          </w:tcPr>
          <w:p w14:paraId="23EC13C9" w14:textId="77777777" w:rsidR="00361531" w:rsidRDefault="00AD249C">
            <w:r>
              <w:rPr>
                <w:b/>
                <w:bCs/>
                <w:color w:val="FFFFFF"/>
                <w:sz w:val="16"/>
                <w:szCs w:val="16"/>
              </w:rPr>
              <w:t>Author(s) &amp; Year</w:t>
            </w:r>
          </w:p>
        </w:tc>
        <w:tc>
          <w:tcPr>
            <w:tcW w:w="1500" w:type="dxa"/>
            <w:tcBorders>
              <w:top w:val="none" w:sz="0" w:space="0" w:color="FFFFFF"/>
              <w:left w:val="none" w:sz="0" w:space="0" w:color="FFFFFF"/>
              <w:bottom w:val="none" w:sz="0" w:space="0" w:color="FFFFFF"/>
              <w:right w:val="none" w:sz="0" w:space="0" w:color="FFFFFF"/>
            </w:tcBorders>
            <w:shd w:val="clear" w:color="auto" w:fill="1A2744"/>
            <w:tcMar>
              <w:top w:w="100" w:type="dxa"/>
              <w:left w:w="140" w:type="dxa"/>
              <w:bottom w:w="100" w:type="dxa"/>
              <w:right w:w="140" w:type="dxa"/>
            </w:tcMar>
          </w:tcPr>
          <w:p w14:paraId="32BFBA0F" w14:textId="77777777" w:rsidR="00361531" w:rsidRDefault="00AD249C">
            <w:r>
              <w:rPr>
                <w:b/>
                <w:bCs/>
                <w:color w:val="FFFFFF"/>
                <w:sz w:val="16"/>
                <w:szCs w:val="16"/>
              </w:rPr>
              <w:t>Cluster</w:t>
            </w:r>
          </w:p>
        </w:tc>
        <w:tc>
          <w:tcPr>
            <w:tcW w:w="2500" w:type="dxa"/>
            <w:tcBorders>
              <w:top w:val="none" w:sz="0" w:space="0" w:color="FFFFFF"/>
              <w:left w:val="none" w:sz="0" w:space="0" w:color="FFFFFF"/>
              <w:bottom w:val="none" w:sz="0" w:space="0" w:color="FFFFFF"/>
              <w:right w:val="none" w:sz="0" w:space="0" w:color="FFFFFF"/>
            </w:tcBorders>
            <w:shd w:val="clear" w:color="auto" w:fill="1A2744"/>
            <w:tcMar>
              <w:top w:w="100" w:type="dxa"/>
              <w:left w:w="140" w:type="dxa"/>
              <w:bottom w:w="100" w:type="dxa"/>
              <w:right w:w="140" w:type="dxa"/>
            </w:tcMar>
          </w:tcPr>
          <w:p w14:paraId="00519DD8" w14:textId="77777777" w:rsidR="00361531" w:rsidRDefault="00AD249C">
            <w:r>
              <w:rPr>
                <w:b/>
                <w:bCs/>
                <w:color w:val="FFFFFF"/>
                <w:sz w:val="16"/>
                <w:szCs w:val="16"/>
              </w:rPr>
              <w:t>Title</w:t>
            </w:r>
          </w:p>
        </w:tc>
        <w:tc>
          <w:tcPr>
            <w:tcW w:w="2900" w:type="dxa"/>
            <w:tcBorders>
              <w:top w:val="none" w:sz="0" w:space="0" w:color="FFFFFF"/>
              <w:left w:val="none" w:sz="0" w:space="0" w:color="FFFFFF"/>
              <w:bottom w:val="none" w:sz="0" w:space="0" w:color="FFFFFF"/>
              <w:right w:val="none" w:sz="0" w:space="0" w:color="FFFFFF"/>
            </w:tcBorders>
            <w:shd w:val="clear" w:color="auto" w:fill="1A2744"/>
            <w:tcMar>
              <w:top w:w="100" w:type="dxa"/>
              <w:left w:w="140" w:type="dxa"/>
              <w:bottom w:w="100" w:type="dxa"/>
              <w:right w:w="140" w:type="dxa"/>
            </w:tcMar>
          </w:tcPr>
          <w:p w14:paraId="56210EC5" w14:textId="77777777" w:rsidR="00361531" w:rsidRDefault="00AD249C">
            <w:r>
              <w:rPr>
                <w:b/>
                <w:bCs/>
                <w:color w:val="FFFFFF"/>
                <w:sz w:val="16"/>
                <w:szCs w:val="16"/>
              </w:rPr>
              <w:t>Role in Research</w:t>
            </w:r>
          </w:p>
        </w:tc>
      </w:tr>
      <w:tr w:rsidR="00A02EC7" w:rsidRPr="002F03E3" w14:paraId="4090EFB3" w14:textId="77777777">
        <w:tc>
          <w:tcPr>
            <w:tcW w:w="360" w:type="dxa"/>
            <w:tcBorders>
              <w:top w:val="none" w:sz="0" w:space="0" w:color="FFFFFF"/>
              <w:left w:val="none" w:sz="0" w:space="0" w:color="FFFFFF"/>
              <w:bottom w:val="none" w:sz="0" w:space="0" w:color="FFFFFF"/>
              <w:right w:val="none" w:sz="0" w:space="0" w:color="FFFFFF"/>
            </w:tcBorders>
            <w:shd w:val="clear" w:color="auto" w:fill="C0392B"/>
            <w:tcMar>
              <w:top w:w="100" w:type="dxa"/>
              <w:left w:w="140" w:type="dxa"/>
              <w:bottom w:w="100" w:type="dxa"/>
              <w:right w:w="140" w:type="dxa"/>
            </w:tcMar>
          </w:tcPr>
          <w:p w14:paraId="3B933600" w14:textId="77777777" w:rsidR="00361531" w:rsidRDefault="00AD249C">
            <w:r>
              <w:rPr>
                <w:b/>
                <w:bCs/>
                <w:color w:val="FFFFFF"/>
                <w:sz w:val="16"/>
                <w:szCs w:val="16"/>
              </w:rPr>
              <w:t>1</w:t>
            </w:r>
          </w:p>
        </w:tc>
        <w:tc>
          <w:tcPr>
            <w:tcW w:w="2100" w:type="dxa"/>
            <w:shd w:val="clear" w:color="auto" w:fill="F5F7FA"/>
            <w:tcMar>
              <w:top w:w="100" w:type="dxa"/>
              <w:left w:w="140" w:type="dxa"/>
              <w:bottom w:w="100" w:type="dxa"/>
              <w:right w:w="140" w:type="dxa"/>
            </w:tcMar>
          </w:tcPr>
          <w:p w14:paraId="198B609D" w14:textId="77777777" w:rsidR="00361531" w:rsidRDefault="00AD249C">
            <w:r>
              <w:rPr>
                <w:b/>
                <w:bCs/>
                <w:color w:val="1A1A1A"/>
                <w:sz w:val="16"/>
                <w:szCs w:val="16"/>
              </w:rPr>
              <w:t>Šaltytė Benth &amp; Benth</w:t>
            </w:r>
          </w:p>
          <w:p w14:paraId="13062CDF" w14:textId="77777777" w:rsidR="00361531" w:rsidRDefault="00AD249C">
            <w:r>
              <w:rPr>
                <w:color w:val="555555"/>
                <w:sz w:val="15"/>
                <w:szCs w:val="15"/>
              </w:rPr>
              <w:t>(2008)</w:t>
            </w:r>
          </w:p>
        </w:tc>
        <w:tc>
          <w:tcPr>
            <w:tcW w:w="1500" w:type="dxa"/>
            <w:shd w:val="clear" w:color="auto" w:fill="F5F7FA"/>
            <w:tcMar>
              <w:top w:w="100" w:type="dxa"/>
              <w:left w:w="140" w:type="dxa"/>
              <w:bottom w:w="100" w:type="dxa"/>
              <w:right w:w="140" w:type="dxa"/>
            </w:tcMar>
          </w:tcPr>
          <w:p w14:paraId="6EF42593" w14:textId="77777777" w:rsidR="00361531" w:rsidRDefault="00AD249C">
            <w:r>
              <w:rPr>
                <w:b/>
                <w:bCs/>
                <w:color w:val="C0392B"/>
                <w:sz w:val="15"/>
                <w:szCs w:val="15"/>
              </w:rPr>
              <w:t>Statistical Properties</w:t>
            </w:r>
          </w:p>
        </w:tc>
        <w:tc>
          <w:tcPr>
            <w:tcW w:w="2500" w:type="dxa"/>
            <w:shd w:val="clear" w:color="auto" w:fill="F5F7FA"/>
            <w:tcMar>
              <w:top w:w="100" w:type="dxa"/>
              <w:left w:w="140" w:type="dxa"/>
              <w:bottom w:w="100" w:type="dxa"/>
              <w:right w:w="140" w:type="dxa"/>
            </w:tcMar>
          </w:tcPr>
          <w:p w14:paraId="27526BF2" w14:textId="77777777" w:rsidR="00361531" w:rsidRPr="00A02EC7" w:rsidRDefault="00AD249C">
            <w:pPr>
              <w:rPr>
                <w:lang w:val="en-US"/>
              </w:rPr>
            </w:pPr>
            <w:r w:rsidRPr="00A02EC7">
              <w:rPr>
                <w:i/>
                <w:iCs/>
                <w:color w:val="1A1A1A"/>
                <w:sz w:val="15"/>
                <w:szCs w:val="15"/>
                <w:lang w:val="en-US"/>
              </w:rPr>
              <w:t>Analysis and modelling of wind speed in New York</w:t>
            </w:r>
          </w:p>
        </w:tc>
        <w:tc>
          <w:tcPr>
            <w:tcW w:w="2900" w:type="dxa"/>
            <w:shd w:val="clear" w:color="auto" w:fill="F5F7FA"/>
            <w:tcMar>
              <w:top w:w="100" w:type="dxa"/>
              <w:left w:w="140" w:type="dxa"/>
              <w:bottom w:w="100" w:type="dxa"/>
              <w:right w:w="140" w:type="dxa"/>
            </w:tcMar>
          </w:tcPr>
          <w:p w14:paraId="2003D9FD" w14:textId="77777777" w:rsidR="00361531" w:rsidRPr="00A02EC7" w:rsidRDefault="00AD249C">
            <w:pPr>
              <w:rPr>
                <w:lang w:val="en-US"/>
              </w:rPr>
            </w:pPr>
            <w:r w:rsidRPr="00A02EC7">
              <w:rPr>
                <w:color w:val="1A1A1A"/>
                <w:sz w:val="15"/>
                <w:szCs w:val="15"/>
                <w:lang w:val="en-US"/>
              </w:rPr>
              <w:t>Empirical foundation of the entire CAR(4) framework. Establishes Box-Cox transformation, seasonal mean/variance, AR(4) identification, and residual diagnostics on real wind data.</w:t>
            </w:r>
          </w:p>
        </w:tc>
      </w:tr>
      <w:tr w:rsidR="00A02EC7" w:rsidRPr="002F03E3" w14:paraId="60FC26B2" w14:textId="77777777">
        <w:tc>
          <w:tcPr>
            <w:tcW w:w="360" w:type="dxa"/>
            <w:tcBorders>
              <w:top w:val="none" w:sz="0" w:space="0" w:color="FFFFFF"/>
              <w:left w:val="none" w:sz="0" w:space="0" w:color="FFFFFF"/>
              <w:bottom w:val="none" w:sz="0" w:space="0" w:color="FFFFFF"/>
              <w:right w:val="none" w:sz="0" w:space="0" w:color="FFFFFF"/>
            </w:tcBorders>
            <w:shd w:val="clear" w:color="auto" w:fill="C0392B"/>
            <w:tcMar>
              <w:top w:w="100" w:type="dxa"/>
              <w:left w:w="140" w:type="dxa"/>
              <w:bottom w:w="100" w:type="dxa"/>
              <w:right w:w="140" w:type="dxa"/>
            </w:tcMar>
          </w:tcPr>
          <w:p w14:paraId="63EF9024" w14:textId="77777777" w:rsidR="00361531" w:rsidRDefault="00AD249C">
            <w:r>
              <w:rPr>
                <w:b/>
                <w:bCs/>
                <w:color w:val="FFFFFF"/>
                <w:sz w:val="16"/>
                <w:szCs w:val="16"/>
              </w:rPr>
              <w:t>2</w:t>
            </w:r>
          </w:p>
        </w:tc>
        <w:tc>
          <w:tcPr>
            <w:tcW w:w="2100" w:type="dxa"/>
            <w:shd w:val="clear" w:color="auto" w:fill="FFFFFF"/>
            <w:tcMar>
              <w:top w:w="100" w:type="dxa"/>
              <w:left w:w="140" w:type="dxa"/>
              <w:bottom w:w="100" w:type="dxa"/>
              <w:right w:w="140" w:type="dxa"/>
            </w:tcMar>
          </w:tcPr>
          <w:p w14:paraId="78799548" w14:textId="77777777" w:rsidR="00361531" w:rsidRDefault="00AD249C">
            <w:r>
              <w:rPr>
                <w:b/>
                <w:bCs/>
                <w:color w:val="1A1A1A"/>
                <w:sz w:val="16"/>
                <w:szCs w:val="16"/>
              </w:rPr>
              <w:t>Tuller &amp; Brett</w:t>
            </w:r>
          </w:p>
          <w:p w14:paraId="6B60F40C" w14:textId="77777777" w:rsidR="00361531" w:rsidRDefault="00AD249C">
            <w:r>
              <w:rPr>
                <w:color w:val="555555"/>
                <w:sz w:val="15"/>
                <w:szCs w:val="15"/>
              </w:rPr>
              <w:t>(1984)</w:t>
            </w:r>
          </w:p>
        </w:tc>
        <w:tc>
          <w:tcPr>
            <w:tcW w:w="1500" w:type="dxa"/>
            <w:shd w:val="clear" w:color="auto" w:fill="FFFFFF"/>
            <w:tcMar>
              <w:top w:w="100" w:type="dxa"/>
              <w:left w:w="140" w:type="dxa"/>
              <w:bottom w:w="100" w:type="dxa"/>
              <w:right w:w="140" w:type="dxa"/>
            </w:tcMar>
          </w:tcPr>
          <w:p w14:paraId="017F6B2C" w14:textId="77777777" w:rsidR="00361531" w:rsidRDefault="00AD249C">
            <w:r>
              <w:rPr>
                <w:b/>
                <w:bCs/>
                <w:color w:val="C0392B"/>
                <w:sz w:val="15"/>
                <w:szCs w:val="15"/>
              </w:rPr>
              <w:t>Statistical Properties</w:t>
            </w:r>
          </w:p>
        </w:tc>
        <w:tc>
          <w:tcPr>
            <w:tcW w:w="2500" w:type="dxa"/>
            <w:shd w:val="clear" w:color="auto" w:fill="FFFFFF"/>
            <w:tcMar>
              <w:top w:w="100" w:type="dxa"/>
              <w:left w:w="140" w:type="dxa"/>
              <w:bottom w:w="100" w:type="dxa"/>
              <w:right w:w="140" w:type="dxa"/>
            </w:tcMar>
          </w:tcPr>
          <w:p w14:paraId="103F1F60" w14:textId="77777777" w:rsidR="00361531" w:rsidRPr="00A02EC7" w:rsidRDefault="00AD249C">
            <w:pPr>
              <w:rPr>
                <w:lang w:val="en-US"/>
              </w:rPr>
            </w:pPr>
            <w:r w:rsidRPr="00A02EC7">
              <w:rPr>
                <w:i/>
                <w:iCs/>
                <w:color w:val="1A1A1A"/>
                <w:sz w:val="15"/>
                <w:szCs w:val="15"/>
                <w:lang w:val="en-US"/>
              </w:rPr>
              <w:t>The characteristics of wind velocity that favour the Weibull distribution</w:t>
            </w:r>
          </w:p>
        </w:tc>
        <w:tc>
          <w:tcPr>
            <w:tcW w:w="2900" w:type="dxa"/>
            <w:shd w:val="clear" w:color="auto" w:fill="FFFFFF"/>
            <w:tcMar>
              <w:top w:w="100" w:type="dxa"/>
              <w:left w:w="140" w:type="dxa"/>
              <w:bottom w:w="100" w:type="dxa"/>
              <w:right w:w="140" w:type="dxa"/>
            </w:tcMar>
          </w:tcPr>
          <w:p w14:paraId="60A355AE" w14:textId="77777777" w:rsidR="00361531" w:rsidRPr="00A02EC7" w:rsidRDefault="00AD249C">
            <w:pPr>
              <w:rPr>
                <w:lang w:val="en-US"/>
              </w:rPr>
            </w:pPr>
            <w:r w:rsidRPr="00A02EC7">
              <w:rPr>
                <w:color w:val="1A1A1A"/>
                <w:sz w:val="15"/>
                <w:szCs w:val="15"/>
                <w:lang w:val="en-US"/>
              </w:rPr>
              <w:t>Classic justification for the Weibull marginal distribution. Essential for understanding why raw wind speed is modelled separately from its temporal dynamics.</w:t>
            </w:r>
          </w:p>
        </w:tc>
      </w:tr>
      <w:tr w:rsidR="00A02EC7" w:rsidRPr="002F03E3" w14:paraId="01644823" w14:textId="77777777">
        <w:tc>
          <w:tcPr>
            <w:tcW w:w="360" w:type="dxa"/>
            <w:tcBorders>
              <w:top w:val="none" w:sz="0" w:space="0" w:color="FFFFFF"/>
              <w:left w:val="none" w:sz="0" w:space="0" w:color="FFFFFF"/>
              <w:bottom w:val="none" w:sz="0" w:space="0" w:color="FFFFFF"/>
              <w:right w:val="none" w:sz="0" w:space="0" w:color="FFFFFF"/>
            </w:tcBorders>
            <w:shd w:val="clear" w:color="auto" w:fill="16A085"/>
            <w:tcMar>
              <w:top w:w="100" w:type="dxa"/>
              <w:left w:w="140" w:type="dxa"/>
              <w:bottom w:w="100" w:type="dxa"/>
              <w:right w:w="140" w:type="dxa"/>
            </w:tcMar>
          </w:tcPr>
          <w:p w14:paraId="21721E15" w14:textId="77777777" w:rsidR="00361531" w:rsidRDefault="00AD249C">
            <w:r>
              <w:rPr>
                <w:b/>
                <w:bCs/>
                <w:color w:val="FFFFFF"/>
                <w:sz w:val="16"/>
                <w:szCs w:val="16"/>
              </w:rPr>
              <w:t>3</w:t>
            </w:r>
          </w:p>
        </w:tc>
        <w:tc>
          <w:tcPr>
            <w:tcW w:w="2100" w:type="dxa"/>
            <w:shd w:val="clear" w:color="auto" w:fill="F5F7FA"/>
            <w:tcMar>
              <w:top w:w="100" w:type="dxa"/>
              <w:left w:w="140" w:type="dxa"/>
              <w:bottom w:w="100" w:type="dxa"/>
              <w:right w:w="140" w:type="dxa"/>
            </w:tcMar>
          </w:tcPr>
          <w:p w14:paraId="31F8DE93" w14:textId="77777777" w:rsidR="00361531" w:rsidRDefault="00AD249C">
            <w:r>
              <w:rPr>
                <w:b/>
                <w:bCs/>
                <w:color w:val="1A1A1A"/>
                <w:sz w:val="16"/>
                <w:szCs w:val="16"/>
              </w:rPr>
              <w:t>Tol</w:t>
            </w:r>
          </w:p>
          <w:p w14:paraId="337F8A2A" w14:textId="77777777" w:rsidR="00361531" w:rsidRDefault="00AD249C">
            <w:r>
              <w:rPr>
                <w:color w:val="555555"/>
                <w:sz w:val="15"/>
                <w:szCs w:val="15"/>
              </w:rPr>
              <w:t>(1997)</w:t>
            </w:r>
          </w:p>
        </w:tc>
        <w:tc>
          <w:tcPr>
            <w:tcW w:w="1500" w:type="dxa"/>
            <w:shd w:val="clear" w:color="auto" w:fill="F5F7FA"/>
            <w:tcMar>
              <w:top w:w="100" w:type="dxa"/>
              <w:left w:w="140" w:type="dxa"/>
              <w:bottom w:w="100" w:type="dxa"/>
              <w:right w:w="140" w:type="dxa"/>
            </w:tcMar>
          </w:tcPr>
          <w:p w14:paraId="3EE44227" w14:textId="77777777" w:rsidR="00361531" w:rsidRDefault="00AD249C">
            <w:r>
              <w:rPr>
                <w:b/>
                <w:bCs/>
                <w:color w:val="16A085"/>
                <w:sz w:val="15"/>
                <w:szCs w:val="15"/>
              </w:rPr>
              <w:t>Volatility Modelling</w:t>
            </w:r>
          </w:p>
        </w:tc>
        <w:tc>
          <w:tcPr>
            <w:tcW w:w="2500" w:type="dxa"/>
            <w:shd w:val="clear" w:color="auto" w:fill="F5F7FA"/>
            <w:tcMar>
              <w:top w:w="100" w:type="dxa"/>
              <w:left w:w="140" w:type="dxa"/>
              <w:bottom w:w="100" w:type="dxa"/>
              <w:right w:w="140" w:type="dxa"/>
            </w:tcMar>
          </w:tcPr>
          <w:p w14:paraId="55CAA44A" w14:textId="77777777" w:rsidR="00361531" w:rsidRPr="00A02EC7" w:rsidRDefault="00AD249C">
            <w:pPr>
              <w:rPr>
                <w:lang w:val="en-US"/>
              </w:rPr>
            </w:pPr>
            <w:r w:rsidRPr="00A02EC7">
              <w:rPr>
                <w:i/>
                <w:iCs/>
                <w:color w:val="1A1A1A"/>
                <w:sz w:val="15"/>
                <w:szCs w:val="15"/>
                <w:lang w:val="en-US"/>
              </w:rPr>
              <w:t>Autoregressive conditional heteroscedasticity in daily wind speed</w:t>
            </w:r>
          </w:p>
        </w:tc>
        <w:tc>
          <w:tcPr>
            <w:tcW w:w="2900" w:type="dxa"/>
            <w:shd w:val="clear" w:color="auto" w:fill="F5F7FA"/>
            <w:tcMar>
              <w:top w:w="100" w:type="dxa"/>
              <w:left w:w="140" w:type="dxa"/>
              <w:bottom w:w="100" w:type="dxa"/>
              <w:right w:w="140" w:type="dxa"/>
            </w:tcMar>
          </w:tcPr>
          <w:p w14:paraId="5A0D87B8" w14:textId="77777777" w:rsidR="00361531" w:rsidRPr="00A02EC7" w:rsidRDefault="00AD249C">
            <w:pPr>
              <w:rPr>
                <w:lang w:val="en-US"/>
              </w:rPr>
            </w:pPr>
            <w:r w:rsidRPr="00A02EC7">
              <w:rPr>
                <w:color w:val="1A1A1A"/>
                <w:sz w:val="15"/>
                <w:szCs w:val="15"/>
                <w:lang w:val="en-US"/>
              </w:rPr>
              <w:t>First application of GARCH to wind speed residuals. Directly motivates the seasonal ARCH/GARCH extension used in the CAR(p)+GARCH hybrid model.</w:t>
            </w:r>
          </w:p>
        </w:tc>
      </w:tr>
      <w:tr w:rsidR="00A02EC7" w:rsidRPr="002F03E3" w14:paraId="75CB000E" w14:textId="77777777">
        <w:tc>
          <w:tcPr>
            <w:tcW w:w="360" w:type="dxa"/>
            <w:tcBorders>
              <w:top w:val="none" w:sz="0" w:space="0" w:color="FFFFFF"/>
              <w:left w:val="none" w:sz="0" w:space="0" w:color="FFFFFF"/>
              <w:bottom w:val="none" w:sz="0" w:space="0" w:color="FFFFFF"/>
              <w:right w:val="none" w:sz="0" w:space="0" w:color="FFFFFF"/>
            </w:tcBorders>
            <w:shd w:val="clear" w:color="auto" w:fill="2C5F9E"/>
            <w:tcMar>
              <w:top w:w="100" w:type="dxa"/>
              <w:left w:w="140" w:type="dxa"/>
              <w:bottom w:w="100" w:type="dxa"/>
              <w:right w:w="140" w:type="dxa"/>
            </w:tcMar>
          </w:tcPr>
          <w:p w14:paraId="6375E2C1" w14:textId="77777777" w:rsidR="00361531" w:rsidRDefault="00AD249C">
            <w:r>
              <w:rPr>
                <w:b/>
                <w:bCs/>
                <w:color w:val="FFFFFF"/>
                <w:sz w:val="16"/>
                <w:szCs w:val="16"/>
              </w:rPr>
              <w:t>4</w:t>
            </w:r>
          </w:p>
        </w:tc>
        <w:tc>
          <w:tcPr>
            <w:tcW w:w="2100" w:type="dxa"/>
            <w:shd w:val="clear" w:color="auto" w:fill="FFFFFF"/>
            <w:tcMar>
              <w:top w:w="100" w:type="dxa"/>
              <w:left w:w="140" w:type="dxa"/>
              <w:bottom w:w="100" w:type="dxa"/>
              <w:right w:w="140" w:type="dxa"/>
            </w:tcMar>
          </w:tcPr>
          <w:p w14:paraId="3C88E353" w14:textId="77777777" w:rsidR="00361531" w:rsidRDefault="00AD249C">
            <w:r>
              <w:rPr>
                <w:b/>
                <w:bCs/>
                <w:color w:val="1A1A1A"/>
                <w:sz w:val="16"/>
                <w:szCs w:val="16"/>
              </w:rPr>
              <w:t>Torres et al.</w:t>
            </w:r>
          </w:p>
          <w:p w14:paraId="6A85BF7E" w14:textId="77777777" w:rsidR="00361531" w:rsidRDefault="00AD249C">
            <w:r>
              <w:rPr>
                <w:color w:val="555555"/>
                <w:sz w:val="15"/>
                <w:szCs w:val="15"/>
              </w:rPr>
              <w:t>(2005)</w:t>
            </w:r>
          </w:p>
        </w:tc>
        <w:tc>
          <w:tcPr>
            <w:tcW w:w="1500" w:type="dxa"/>
            <w:shd w:val="clear" w:color="auto" w:fill="FFFFFF"/>
            <w:tcMar>
              <w:top w:w="100" w:type="dxa"/>
              <w:left w:w="140" w:type="dxa"/>
              <w:bottom w:w="100" w:type="dxa"/>
              <w:right w:w="140" w:type="dxa"/>
            </w:tcMar>
          </w:tcPr>
          <w:p w14:paraId="28102489" w14:textId="77777777" w:rsidR="00361531" w:rsidRDefault="00AD249C">
            <w:r>
              <w:rPr>
                <w:b/>
                <w:bCs/>
                <w:color w:val="2C5F9E"/>
                <w:sz w:val="15"/>
                <w:szCs w:val="15"/>
              </w:rPr>
              <w:t>Time Series Models</w:t>
            </w:r>
          </w:p>
        </w:tc>
        <w:tc>
          <w:tcPr>
            <w:tcW w:w="2500" w:type="dxa"/>
            <w:shd w:val="clear" w:color="auto" w:fill="FFFFFF"/>
            <w:tcMar>
              <w:top w:w="100" w:type="dxa"/>
              <w:left w:w="140" w:type="dxa"/>
              <w:bottom w:w="100" w:type="dxa"/>
              <w:right w:w="140" w:type="dxa"/>
            </w:tcMar>
          </w:tcPr>
          <w:p w14:paraId="0E56547E" w14:textId="77777777" w:rsidR="00361531" w:rsidRPr="00413124" w:rsidRDefault="00AD249C">
            <w:pPr>
              <w:rPr>
                <w:lang w:val="en-US"/>
              </w:rPr>
            </w:pPr>
            <w:r w:rsidRPr="00413124">
              <w:rPr>
                <w:i/>
                <w:iCs/>
                <w:color w:val="1A1A1A"/>
                <w:sz w:val="15"/>
                <w:szCs w:val="15"/>
                <w:lang w:val="en-US"/>
              </w:rPr>
              <w:t>Forecast of hourly average wind speed with ARMA models in Navarre</w:t>
            </w:r>
          </w:p>
        </w:tc>
        <w:tc>
          <w:tcPr>
            <w:tcW w:w="2900" w:type="dxa"/>
            <w:shd w:val="clear" w:color="auto" w:fill="FFFFFF"/>
            <w:tcMar>
              <w:top w:w="100" w:type="dxa"/>
              <w:left w:w="140" w:type="dxa"/>
              <w:bottom w:w="100" w:type="dxa"/>
              <w:right w:w="140" w:type="dxa"/>
            </w:tcMar>
          </w:tcPr>
          <w:p w14:paraId="20F42C82" w14:textId="77777777" w:rsidR="00361531" w:rsidRPr="00413124" w:rsidRDefault="00AD249C">
            <w:pPr>
              <w:rPr>
                <w:lang w:val="en-US"/>
              </w:rPr>
            </w:pPr>
            <w:r w:rsidRPr="00413124">
              <w:rPr>
                <w:color w:val="1A1A1A"/>
                <w:sz w:val="15"/>
                <w:szCs w:val="15"/>
                <w:lang w:val="en-US"/>
              </w:rPr>
              <w:t>ARMA benchmark on wind data. Essential reference point for comparing forecasting gains from ARFIMA and GARCH extensions.</w:t>
            </w:r>
          </w:p>
        </w:tc>
      </w:tr>
      <w:tr w:rsidR="00A02EC7" w:rsidRPr="002F03E3" w14:paraId="05E41DB5" w14:textId="77777777">
        <w:tc>
          <w:tcPr>
            <w:tcW w:w="360" w:type="dxa"/>
            <w:tcBorders>
              <w:top w:val="none" w:sz="0" w:space="0" w:color="FFFFFF"/>
              <w:left w:val="none" w:sz="0" w:space="0" w:color="FFFFFF"/>
              <w:bottom w:val="none" w:sz="0" w:space="0" w:color="FFFFFF"/>
              <w:right w:val="none" w:sz="0" w:space="0" w:color="FFFFFF"/>
            </w:tcBorders>
            <w:shd w:val="clear" w:color="auto" w:fill="2C5F9E"/>
            <w:tcMar>
              <w:top w:w="100" w:type="dxa"/>
              <w:left w:w="140" w:type="dxa"/>
              <w:bottom w:w="100" w:type="dxa"/>
              <w:right w:w="140" w:type="dxa"/>
            </w:tcMar>
          </w:tcPr>
          <w:p w14:paraId="3790EE06" w14:textId="77777777" w:rsidR="00361531" w:rsidRDefault="00AD249C">
            <w:r>
              <w:rPr>
                <w:b/>
                <w:bCs/>
                <w:color w:val="FFFFFF"/>
                <w:sz w:val="16"/>
                <w:szCs w:val="16"/>
              </w:rPr>
              <w:t>5</w:t>
            </w:r>
          </w:p>
        </w:tc>
        <w:tc>
          <w:tcPr>
            <w:tcW w:w="2100" w:type="dxa"/>
            <w:shd w:val="clear" w:color="auto" w:fill="F5F7FA"/>
            <w:tcMar>
              <w:top w:w="100" w:type="dxa"/>
              <w:left w:w="140" w:type="dxa"/>
              <w:bottom w:w="100" w:type="dxa"/>
              <w:right w:w="140" w:type="dxa"/>
            </w:tcMar>
          </w:tcPr>
          <w:p w14:paraId="4E083DF6" w14:textId="77777777" w:rsidR="00361531" w:rsidRDefault="00AD249C">
            <w:r>
              <w:rPr>
                <w:b/>
                <w:bCs/>
                <w:color w:val="1A1A1A"/>
                <w:sz w:val="16"/>
                <w:szCs w:val="16"/>
              </w:rPr>
              <w:t>Kavasseri &amp; Seetharaman</w:t>
            </w:r>
          </w:p>
          <w:p w14:paraId="2D3DE1C8" w14:textId="77777777" w:rsidR="00361531" w:rsidRDefault="00AD249C">
            <w:r>
              <w:rPr>
                <w:color w:val="555555"/>
                <w:sz w:val="15"/>
                <w:szCs w:val="15"/>
              </w:rPr>
              <w:t>(2009)</w:t>
            </w:r>
          </w:p>
        </w:tc>
        <w:tc>
          <w:tcPr>
            <w:tcW w:w="1500" w:type="dxa"/>
            <w:shd w:val="clear" w:color="auto" w:fill="F5F7FA"/>
            <w:tcMar>
              <w:top w:w="100" w:type="dxa"/>
              <w:left w:w="140" w:type="dxa"/>
              <w:bottom w:w="100" w:type="dxa"/>
              <w:right w:w="140" w:type="dxa"/>
            </w:tcMar>
          </w:tcPr>
          <w:p w14:paraId="3A0B8036" w14:textId="77777777" w:rsidR="00361531" w:rsidRDefault="00AD249C">
            <w:r>
              <w:rPr>
                <w:b/>
                <w:bCs/>
                <w:color w:val="2C5F9E"/>
                <w:sz w:val="15"/>
                <w:szCs w:val="15"/>
              </w:rPr>
              <w:t>Time Series Models</w:t>
            </w:r>
          </w:p>
        </w:tc>
        <w:tc>
          <w:tcPr>
            <w:tcW w:w="2500" w:type="dxa"/>
            <w:shd w:val="clear" w:color="auto" w:fill="F5F7FA"/>
            <w:tcMar>
              <w:top w:w="100" w:type="dxa"/>
              <w:left w:w="140" w:type="dxa"/>
              <w:bottom w:w="100" w:type="dxa"/>
              <w:right w:w="140" w:type="dxa"/>
            </w:tcMar>
          </w:tcPr>
          <w:p w14:paraId="66426730" w14:textId="77777777" w:rsidR="00361531" w:rsidRPr="00413124" w:rsidRDefault="00AD249C">
            <w:pPr>
              <w:rPr>
                <w:lang w:val="en-US"/>
              </w:rPr>
            </w:pPr>
            <w:r w:rsidRPr="00413124">
              <w:rPr>
                <w:i/>
                <w:iCs/>
                <w:color w:val="1A1A1A"/>
                <w:sz w:val="15"/>
                <w:szCs w:val="15"/>
                <w:lang w:val="en-US"/>
              </w:rPr>
              <w:t>Day-ahead wind speed forecasting using f-ARIMA models</w:t>
            </w:r>
          </w:p>
        </w:tc>
        <w:tc>
          <w:tcPr>
            <w:tcW w:w="2900" w:type="dxa"/>
            <w:shd w:val="clear" w:color="auto" w:fill="F5F7FA"/>
            <w:tcMar>
              <w:top w:w="100" w:type="dxa"/>
              <w:left w:w="140" w:type="dxa"/>
              <w:bottom w:w="100" w:type="dxa"/>
              <w:right w:w="140" w:type="dxa"/>
            </w:tcMar>
          </w:tcPr>
          <w:p w14:paraId="1C7D98E5" w14:textId="77777777" w:rsidR="00361531" w:rsidRPr="00413124" w:rsidRDefault="00AD249C">
            <w:pPr>
              <w:rPr>
                <w:lang w:val="en-US"/>
              </w:rPr>
            </w:pPr>
            <w:r w:rsidRPr="00413124">
              <w:rPr>
                <w:color w:val="1A1A1A"/>
                <w:sz w:val="15"/>
                <w:szCs w:val="15"/>
                <w:lang w:val="en-US"/>
              </w:rPr>
              <w:t>Introduces fractional differencing (ARFIMA) for wind. Documents empirical gains over ARMA at multi-day horizons; motivates the long-memory extension.</w:t>
            </w:r>
          </w:p>
        </w:tc>
      </w:tr>
      <w:tr w:rsidR="00A02EC7" w:rsidRPr="002F03E3" w14:paraId="0D4C41A7" w14:textId="77777777">
        <w:tc>
          <w:tcPr>
            <w:tcW w:w="360" w:type="dxa"/>
            <w:tcBorders>
              <w:top w:val="none" w:sz="0" w:space="0" w:color="FFFFFF"/>
              <w:left w:val="none" w:sz="0" w:space="0" w:color="FFFFFF"/>
              <w:bottom w:val="none" w:sz="0" w:space="0" w:color="FFFFFF"/>
              <w:right w:val="none" w:sz="0" w:space="0" w:color="FFFFFF"/>
            </w:tcBorders>
            <w:shd w:val="clear" w:color="auto" w:fill="2C5F9E"/>
            <w:tcMar>
              <w:top w:w="100" w:type="dxa"/>
              <w:left w:w="140" w:type="dxa"/>
              <w:bottom w:w="100" w:type="dxa"/>
              <w:right w:w="140" w:type="dxa"/>
            </w:tcMar>
          </w:tcPr>
          <w:p w14:paraId="79B4EF1A" w14:textId="77777777" w:rsidR="00361531" w:rsidRDefault="00AD249C">
            <w:r>
              <w:rPr>
                <w:b/>
                <w:bCs/>
                <w:color w:val="FFFFFF"/>
                <w:sz w:val="16"/>
                <w:szCs w:val="16"/>
              </w:rPr>
              <w:t>6</w:t>
            </w:r>
          </w:p>
        </w:tc>
        <w:tc>
          <w:tcPr>
            <w:tcW w:w="2100" w:type="dxa"/>
            <w:shd w:val="clear" w:color="auto" w:fill="FFFFFF"/>
            <w:tcMar>
              <w:top w:w="100" w:type="dxa"/>
              <w:left w:w="140" w:type="dxa"/>
              <w:bottom w:w="100" w:type="dxa"/>
              <w:right w:w="140" w:type="dxa"/>
            </w:tcMar>
          </w:tcPr>
          <w:p w14:paraId="2D45C0AB" w14:textId="77777777" w:rsidR="00361531" w:rsidRDefault="00AD249C">
            <w:r>
              <w:rPr>
                <w:b/>
                <w:bCs/>
                <w:color w:val="1A1A1A"/>
                <w:sz w:val="16"/>
                <w:szCs w:val="16"/>
              </w:rPr>
              <w:t>Ailliot, Monbet &amp; Prevosto</w:t>
            </w:r>
          </w:p>
          <w:p w14:paraId="67FD1C49" w14:textId="77777777" w:rsidR="00361531" w:rsidRDefault="00AD249C">
            <w:r>
              <w:rPr>
                <w:color w:val="555555"/>
                <w:sz w:val="15"/>
                <w:szCs w:val="15"/>
              </w:rPr>
              <w:t>(2006)</w:t>
            </w:r>
          </w:p>
        </w:tc>
        <w:tc>
          <w:tcPr>
            <w:tcW w:w="1500" w:type="dxa"/>
            <w:shd w:val="clear" w:color="auto" w:fill="FFFFFF"/>
            <w:tcMar>
              <w:top w:w="100" w:type="dxa"/>
              <w:left w:w="140" w:type="dxa"/>
              <w:bottom w:w="100" w:type="dxa"/>
              <w:right w:w="140" w:type="dxa"/>
            </w:tcMar>
          </w:tcPr>
          <w:p w14:paraId="74331740" w14:textId="77777777" w:rsidR="00361531" w:rsidRDefault="00AD249C">
            <w:r>
              <w:rPr>
                <w:b/>
                <w:bCs/>
                <w:color w:val="2C5F9E"/>
                <w:sz w:val="15"/>
                <w:szCs w:val="15"/>
              </w:rPr>
              <w:t>Time Series Models</w:t>
            </w:r>
          </w:p>
        </w:tc>
        <w:tc>
          <w:tcPr>
            <w:tcW w:w="2500" w:type="dxa"/>
            <w:shd w:val="clear" w:color="auto" w:fill="FFFFFF"/>
            <w:tcMar>
              <w:top w:w="100" w:type="dxa"/>
              <w:left w:w="140" w:type="dxa"/>
              <w:bottom w:w="100" w:type="dxa"/>
              <w:right w:w="140" w:type="dxa"/>
            </w:tcMar>
          </w:tcPr>
          <w:p w14:paraId="670FE051" w14:textId="77777777" w:rsidR="00361531" w:rsidRPr="00413124" w:rsidRDefault="00AD249C">
            <w:pPr>
              <w:rPr>
                <w:lang w:val="en-US"/>
              </w:rPr>
            </w:pPr>
            <w:r w:rsidRPr="00413124">
              <w:rPr>
                <w:i/>
                <w:iCs/>
                <w:color w:val="1A1A1A"/>
                <w:sz w:val="15"/>
                <w:szCs w:val="15"/>
                <w:lang w:val="en-US"/>
              </w:rPr>
              <w:t>An autoregressive model with time-varying coefficients for wind fields</w:t>
            </w:r>
          </w:p>
        </w:tc>
        <w:tc>
          <w:tcPr>
            <w:tcW w:w="2900" w:type="dxa"/>
            <w:shd w:val="clear" w:color="auto" w:fill="FFFFFF"/>
            <w:tcMar>
              <w:top w:w="100" w:type="dxa"/>
              <w:left w:w="140" w:type="dxa"/>
              <w:bottom w:w="100" w:type="dxa"/>
              <w:right w:w="140" w:type="dxa"/>
            </w:tcMar>
          </w:tcPr>
          <w:p w14:paraId="671D7D2F" w14:textId="77777777" w:rsidR="00361531" w:rsidRPr="00413124" w:rsidRDefault="00AD249C">
            <w:pPr>
              <w:rPr>
                <w:lang w:val="en-US"/>
              </w:rPr>
            </w:pPr>
            <w:r w:rsidRPr="00413124">
              <w:rPr>
                <w:color w:val="1A1A1A"/>
                <w:sz w:val="15"/>
                <w:szCs w:val="15"/>
                <w:lang w:val="en-US"/>
              </w:rPr>
              <w:t xml:space="preserve">Discrete-time precursor to time-varying mean reversion </w:t>
            </w:r>
            <w:r>
              <w:rPr>
                <w:color w:val="1A1A1A"/>
                <w:sz w:val="15"/>
                <w:szCs w:val="15"/>
              </w:rPr>
              <w:t>κ</w:t>
            </w:r>
            <w:r w:rsidRPr="00413124">
              <w:rPr>
                <w:color w:val="1A1A1A"/>
                <w:sz w:val="15"/>
                <w:szCs w:val="15"/>
                <w:lang w:val="en-US"/>
              </w:rPr>
              <w:t xml:space="preserve">(t). Motivates seasonally adaptive AR coefficients, directly </w:t>
            </w:r>
            <w:proofErr w:type="gramStart"/>
            <w:r w:rsidRPr="00413124">
              <w:rPr>
                <w:color w:val="1A1A1A"/>
                <w:sz w:val="15"/>
                <w:szCs w:val="15"/>
                <w:lang w:val="en-US"/>
              </w:rPr>
              <w:t>translatable</w:t>
            </w:r>
            <w:proofErr w:type="gramEnd"/>
            <w:r w:rsidRPr="00413124">
              <w:rPr>
                <w:color w:val="1A1A1A"/>
                <w:sz w:val="15"/>
                <w:szCs w:val="15"/>
                <w:lang w:val="en-US"/>
              </w:rPr>
              <w:t xml:space="preserve"> to the continuous-time CAR(p) extension.</w:t>
            </w:r>
          </w:p>
        </w:tc>
      </w:tr>
      <w:tr w:rsidR="00A02EC7" w:rsidRPr="002F03E3" w14:paraId="4F97BD15" w14:textId="77777777">
        <w:tc>
          <w:tcPr>
            <w:tcW w:w="360" w:type="dxa"/>
            <w:tcBorders>
              <w:top w:val="none" w:sz="0" w:space="0" w:color="FFFFFF"/>
              <w:left w:val="none" w:sz="0" w:space="0" w:color="FFFFFF"/>
              <w:bottom w:val="none" w:sz="0" w:space="0" w:color="FFFFFF"/>
              <w:right w:val="none" w:sz="0" w:space="0" w:color="FFFFFF"/>
            </w:tcBorders>
            <w:shd w:val="clear" w:color="auto" w:fill="16A085"/>
            <w:tcMar>
              <w:top w:w="100" w:type="dxa"/>
              <w:left w:w="140" w:type="dxa"/>
              <w:bottom w:w="100" w:type="dxa"/>
              <w:right w:w="140" w:type="dxa"/>
            </w:tcMar>
          </w:tcPr>
          <w:p w14:paraId="64A630AF" w14:textId="77777777" w:rsidR="00361531" w:rsidRDefault="00AD249C">
            <w:r>
              <w:rPr>
                <w:b/>
                <w:bCs/>
                <w:color w:val="FFFFFF"/>
                <w:sz w:val="16"/>
                <w:szCs w:val="16"/>
              </w:rPr>
              <w:t>7</w:t>
            </w:r>
          </w:p>
        </w:tc>
        <w:tc>
          <w:tcPr>
            <w:tcW w:w="2100" w:type="dxa"/>
            <w:shd w:val="clear" w:color="auto" w:fill="F5F7FA"/>
            <w:tcMar>
              <w:top w:w="100" w:type="dxa"/>
              <w:left w:w="140" w:type="dxa"/>
              <w:bottom w:w="100" w:type="dxa"/>
              <w:right w:w="140" w:type="dxa"/>
            </w:tcMar>
          </w:tcPr>
          <w:p w14:paraId="56A6A461" w14:textId="77777777" w:rsidR="00361531" w:rsidRDefault="00AD249C">
            <w:r>
              <w:rPr>
                <w:b/>
                <w:bCs/>
                <w:color w:val="1A1A1A"/>
                <w:sz w:val="16"/>
                <w:szCs w:val="16"/>
              </w:rPr>
              <w:t>Engle</w:t>
            </w:r>
          </w:p>
          <w:p w14:paraId="51FD1247" w14:textId="77777777" w:rsidR="00361531" w:rsidRDefault="00AD249C">
            <w:r>
              <w:rPr>
                <w:color w:val="555555"/>
                <w:sz w:val="15"/>
                <w:szCs w:val="15"/>
              </w:rPr>
              <w:t>(1982)</w:t>
            </w:r>
          </w:p>
        </w:tc>
        <w:tc>
          <w:tcPr>
            <w:tcW w:w="1500" w:type="dxa"/>
            <w:shd w:val="clear" w:color="auto" w:fill="F5F7FA"/>
            <w:tcMar>
              <w:top w:w="100" w:type="dxa"/>
              <w:left w:w="140" w:type="dxa"/>
              <w:bottom w:w="100" w:type="dxa"/>
              <w:right w:w="140" w:type="dxa"/>
            </w:tcMar>
          </w:tcPr>
          <w:p w14:paraId="74B2FCFD" w14:textId="77777777" w:rsidR="00361531" w:rsidRDefault="00AD249C">
            <w:r>
              <w:rPr>
                <w:b/>
                <w:bCs/>
                <w:color w:val="16A085"/>
                <w:sz w:val="15"/>
                <w:szCs w:val="15"/>
              </w:rPr>
              <w:t>Volatility Modelling</w:t>
            </w:r>
          </w:p>
        </w:tc>
        <w:tc>
          <w:tcPr>
            <w:tcW w:w="2500" w:type="dxa"/>
            <w:shd w:val="clear" w:color="auto" w:fill="F5F7FA"/>
            <w:tcMar>
              <w:top w:w="100" w:type="dxa"/>
              <w:left w:w="140" w:type="dxa"/>
              <w:bottom w:w="100" w:type="dxa"/>
              <w:right w:w="140" w:type="dxa"/>
            </w:tcMar>
          </w:tcPr>
          <w:p w14:paraId="11A075E4" w14:textId="77777777" w:rsidR="00361531" w:rsidRPr="00413124" w:rsidRDefault="00AD249C">
            <w:pPr>
              <w:rPr>
                <w:lang w:val="en-US"/>
              </w:rPr>
            </w:pPr>
            <w:r w:rsidRPr="00413124">
              <w:rPr>
                <w:i/>
                <w:iCs/>
                <w:color w:val="1A1A1A"/>
                <w:sz w:val="15"/>
                <w:szCs w:val="15"/>
                <w:lang w:val="en-US"/>
              </w:rPr>
              <w:t>Autoregressive conditional heteroscedasticity with estimates of UK inflation variance</w:t>
            </w:r>
          </w:p>
        </w:tc>
        <w:tc>
          <w:tcPr>
            <w:tcW w:w="2900" w:type="dxa"/>
            <w:shd w:val="clear" w:color="auto" w:fill="F5F7FA"/>
            <w:tcMar>
              <w:top w:w="100" w:type="dxa"/>
              <w:left w:w="140" w:type="dxa"/>
              <w:bottom w:w="100" w:type="dxa"/>
              <w:right w:w="140" w:type="dxa"/>
            </w:tcMar>
          </w:tcPr>
          <w:p w14:paraId="53D76898" w14:textId="77777777" w:rsidR="00361531" w:rsidRPr="00413124" w:rsidRDefault="00AD249C">
            <w:pPr>
              <w:rPr>
                <w:lang w:val="en-US"/>
              </w:rPr>
            </w:pPr>
            <w:r w:rsidRPr="00413124">
              <w:rPr>
                <w:color w:val="1A1A1A"/>
                <w:sz w:val="15"/>
                <w:szCs w:val="15"/>
                <w:lang w:val="en-US"/>
              </w:rPr>
              <w:t>Foundational ARCH paper. Required reading before GARCH; provides the statistical rationale for modelling time-varying conditional variance.</w:t>
            </w:r>
          </w:p>
        </w:tc>
      </w:tr>
      <w:tr w:rsidR="00A02EC7" w:rsidRPr="002F03E3" w14:paraId="5A8B51B3" w14:textId="77777777">
        <w:tc>
          <w:tcPr>
            <w:tcW w:w="360" w:type="dxa"/>
            <w:tcBorders>
              <w:top w:val="none" w:sz="0" w:space="0" w:color="FFFFFF"/>
              <w:left w:val="none" w:sz="0" w:space="0" w:color="FFFFFF"/>
              <w:bottom w:val="none" w:sz="0" w:space="0" w:color="FFFFFF"/>
              <w:right w:val="none" w:sz="0" w:space="0" w:color="FFFFFF"/>
            </w:tcBorders>
            <w:shd w:val="clear" w:color="auto" w:fill="16A085"/>
            <w:tcMar>
              <w:top w:w="100" w:type="dxa"/>
              <w:left w:w="140" w:type="dxa"/>
              <w:bottom w:w="100" w:type="dxa"/>
              <w:right w:w="140" w:type="dxa"/>
            </w:tcMar>
          </w:tcPr>
          <w:p w14:paraId="3698418F" w14:textId="77777777" w:rsidR="00361531" w:rsidRDefault="00AD249C">
            <w:r>
              <w:rPr>
                <w:b/>
                <w:bCs/>
                <w:color w:val="FFFFFF"/>
                <w:sz w:val="16"/>
                <w:szCs w:val="16"/>
              </w:rPr>
              <w:t>8</w:t>
            </w:r>
          </w:p>
        </w:tc>
        <w:tc>
          <w:tcPr>
            <w:tcW w:w="2100" w:type="dxa"/>
            <w:shd w:val="clear" w:color="auto" w:fill="FFFFFF"/>
            <w:tcMar>
              <w:top w:w="100" w:type="dxa"/>
              <w:left w:w="140" w:type="dxa"/>
              <w:bottom w:w="100" w:type="dxa"/>
              <w:right w:w="140" w:type="dxa"/>
            </w:tcMar>
          </w:tcPr>
          <w:p w14:paraId="0A17E145" w14:textId="77777777" w:rsidR="00361531" w:rsidRDefault="00AD249C">
            <w:r>
              <w:rPr>
                <w:b/>
                <w:bCs/>
                <w:color w:val="1A1A1A"/>
                <w:sz w:val="16"/>
                <w:szCs w:val="16"/>
              </w:rPr>
              <w:t>Bollerslev</w:t>
            </w:r>
          </w:p>
          <w:p w14:paraId="5129D122" w14:textId="77777777" w:rsidR="00361531" w:rsidRDefault="00AD249C">
            <w:r>
              <w:rPr>
                <w:color w:val="555555"/>
                <w:sz w:val="15"/>
                <w:szCs w:val="15"/>
              </w:rPr>
              <w:t>(1986)</w:t>
            </w:r>
          </w:p>
        </w:tc>
        <w:tc>
          <w:tcPr>
            <w:tcW w:w="1500" w:type="dxa"/>
            <w:shd w:val="clear" w:color="auto" w:fill="FFFFFF"/>
            <w:tcMar>
              <w:top w:w="100" w:type="dxa"/>
              <w:left w:w="140" w:type="dxa"/>
              <w:bottom w:w="100" w:type="dxa"/>
              <w:right w:w="140" w:type="dxa"/>
            </w:tcMar>
          </w:tcPr>
          <w:p w14:paraId="4C48E09D" w14:textId="77777777" w:rsidR="00361531" w:rsidRDefault="00AD249C">
            <w:r>
              <w:rPr>
                <w:b/>
                <w:bCs/>
                <w:color w:val="16A085"/>
                <w:sz w:val="15"/>
                <w:szCs w:val="15"/>
              </w:rPr>
              <w:t>Volatility Modelling</w:t>
            </w:r>
          </w:p>
        </w:tc>
        <w:tc>
          <w:tcPr>
            <w:tcW w:w="2500" w:type="dxa"/>
            <w:shd w:val="clear" w:color="auto" w:fill="FFFFFF"/>
            <w:tcMar>
              <w:top w:w="100" w:type="dxa"/>
              <w:left w:w="140" w:type="dxa"/>
              <w:bottom w:w="100" w:type="dxa"/>
              <w:right w:w="140" w:type="dxa"/>
            </w:tcMar>
          </w:tcPr>
          <w:p w14:paraId="22DDCA04" w14:textId="77777777" w:rsidR="00361531" w:rsidRDefault="00AD249C">
            <w:r>
              <w:rPr>
                <w:i/>
                <w:iCs/>
                <w:color w:val="1A1A1A"/>
                <w:sz w:val="15"/>
                <w:szCs w:val="15"/>
              </w:rPr>
              <w:t>Generalised autoregressive conditional heteroscedasticity</w:t>
            </w:r>
          </w:p>
        </w:tc>
        <w:tc>
          <w:tcPr>
            <w:tcW w:w="2900" w:type="dxa"/>
            <w:shd w:val="clear" w:color="auto" w:fill="FFFFFF"/>
            <w:tcMar>
              <w:top w:w="100" w:type="dxa"/>
              <w:left w:w="140" w:type="dxa"/>
              <w:bottom w:w="100" w:type="dxa"/>
              <w:right w:w="140" w:type="dxa"/>
            </w:tcMar>
          </w:tcPr>
          <w:p w14:paraId="319BD345" w14:textId="77777777" w:rsidR="00361531" w:rsidRPr="00413124" w:rsidRDefault="00AD249C">
            <w:pPr>
              <w:rPr>
                <w:lang w:val="en-US"/>
              </w:rPr>
            </w:pPr>
            <w:r w:rsidRPr="00413124">
              <w:rPr>
                <w:color w:val="1A1A1A"/>
                <w:sz w:val="15"/>
                <w:szCs w:val="15"/>
                <w:lang w:val="en-US"/>
              </w:rPr>
              <w:t xml:space="preserve">Introduces GARCH(1,1) as the standard conditional volatility model. Directly used in the two-component </w:t>
            </w:r>
            <w:r>
              <w:rPr>
                <w:color w:val="1A1A1A"/>
                <w:sz w:val="15"/>
                <w:szCs w:val="15"/>
              </w:rPr>
              <w:t>σ</w:t>
            </w:r>
            <w:r w:rsidRPr="00413124">
              <w:rPr>
                <w:color w:val="1A1A1A"/>
                <w:sz w:val="15"/>
                <w:szCs w:val="15"/>
                <w:lang w:val="en-US"/>
              </w:rPr>
              <w:t>̃²(t)·h(t) decomposition for wind.</w:t>
            </w:r>
          </w:p>
        </w:tc>
      </w:tr>
      <w:tr w:rsidR="00A02EC7" w:rsidRPr="002F03E3" w14:paraId="3FE16DB4" w14:textId="77777777">
        <w:tc>
          <w:tcPr>
            <w:tcW w:w="360" w:type="dxa"/>
            <w:tcBorders>
              <w:top w:val="none" w:sz="0" w:space="0" w:color="FFFFFF"/>
              <w:left w:val="none" w:sz="0" w:space="0" w:color="FFFFFF"/>
              <w:bottom w:val="none" w:sz="0" w:space="0" w:color="FFFFFF"/>
              <w:right w:val="none" w:sz="0" w:space="0" w:color="FFFFFF"/>
            </w:tcBorders>
            <w:shd w:val="clear" w:color="auto" w:fill="16A085"/>
            <w:tcMar>
              <w:top w:w="100" w:type="dxa"/>
              <w:left w:w="140" w:type="dxa"/>
              <w:bottom w:w="100" w:type="dxa"/>
              <w:right w:w="140" w:type="dxa"/>
            </w:tcMar>
          </w:tcPr>
          <w:p w14:paraId="4E2F38B6" w14:textId="77777777" w:rsidR="00361531" w:rsidRDefault="00AD249C">
            <w:r>
              <w:rPr>
                <w:b/>
                <w:bCs/>
                <w:color w:val="FFFFFF"/>
                <w:sz w:val="16"/>
                <w:szCs w:val="16"/>
              </w:rPr>
              <w:t>9</w:t>
            </w:r>
          </w:p>
        </w:tc>
        <w:tc>
          <w:tcPr>
            <w:tcW w:w="2100" w:type="dxa"/>
            <w:shd w:val="clear" w:color="auto" w:fill="F5F7FA"/>
            <w:tcMar>
              <w:top w:w="100" w:type="dxa"/>
              <w:left w:w="140" w:type="dxa"/>
              <w:bottom w:w="100" w:type="dxa"/>
              <w:right w:w="140" w:type="dxa"/>
            </w:tcMar>
          </w:tcPr>
          <w:p w14:paraId="049F8898" w14:textId="77777777" w:rsidR="00361531" w:rsidRDefault="00AD249C">
            <w:r>
              <w:rPr>
                <w:b/>
                <w:bCs/>
                <w:color w:val="1A1A1A"/>
                <w:sz w:val="16"/>
                <w:szCs w:val="16"/>
              </w:rPr>
              <w:t>Heston</w:t>
            </w:r>
          </w:p>
          <w:p w14:paraId="7747E6F6" w14:textId="77777777" w:rsidR="00361531" w:rsidRDefault="00AD249C">
            <w:r>
              <w:rPr>
                <w:color w:val="555555"/>
                <w:sz w:val="15"/>
                <w:szCs w:val="15"/>
              </w:rPr>
              <w:t>(1993)</w:t>
            </w:r>
          </w:p>
        </w:tc>
        <w:tc>
          <w:tcPr>
            <w:tcW w:w="1500" w:type="dxa"/>
            <w:shd w:val="clear" w:color="auto" w:fill="F5F7FA"/>
            <w:tcMar>
              <w:top w:w="100" w:type="dxa"/>
              <w:left w:w="140" w:type="dxa"/>
              <w:bottom w:w="100" w:type="dxa"/>
              <w:right w:w="140" w:type="dxa"/>
            </w:tcMar>
          </w:tcPr>
          <w:p w14:paraId="1C7470F8" w14:textId="77777777" w:rsidR="00361531" w:rsidRDefault="00AD249C">
            <w:r>
              <w:rPr>
                <w:b/>
                <w:bCs/>
                <w:color w:val="16A085"/>
                <w:sz w:val="15"/>
                <w:szCs w:val="15"/>
              </w:rPr>
              <w:t>Volatility Modelling</w:t>
            </w:r>
          </w:p>
        </w:tc>
        <w:tc>
          <w:tcPr>
            <w:tcW w:w="2500" w:type="dxa"/>
            <w:shd w:val="clear" w:color="auto" w:fill="F5F7FA"/>
            <w:tcMar>
              <w:top w:w="100" w:type="dxa"/>
              <w:left w:w="140" w:type="dxa"/>
              <w:bottom w:w="100" w:type="dxa"/>
              <w:right w:w="140" w:type="dxa"/>
            </w:tcMar>
          </w:tcPr>
          <w:p w14:paraId="3A1E887A" w14:textId="77777777" w:rsidR="00361531" w:rsidRPr="00413124" w:rsidRDefault="00AD249C">
            <w:pPr>
              <w:rPr>
                <w:lang w:val="en-US"/>
              </w:rPr>
            </w:pPr>
            <w:r w:rsidRPr="00413124">
              <w:rPr>
                <w:i/>
                <w:iCs/>
                <w:color w:val="1A1A1A"/>
                <w:sz w:val="15"/>
                <w:szCs w:val="15"/>
                <w:lang w:val="en-US"/>
              </w:rPr>
              <w:t>A closed-form solution for options with stochastic volatility</w:t>
            </w:r>
          </w:p>
        </w:tc>
        <w:tc>
          <w:tcPr>
            <w:tcW w:w="2900" w:type="dxa"/>
            <w:shd w:val="clear" w:color="auto" w:fill="F5F7FA"/>
            <w:tcMar>
              <w:top w:w="100" w:type="dxa"/>
              <w:left w:w="140" w:type="dxa"/>
              <w:bottom w:w="100" w:type="dxa"/>
              <w:right w:w="140" w:type="dxa"/>
            </w:tcMar>
          </w:tcPr>
          <w:p w14:paraId="40667481" w14:textId="77777777" w:rsidR="00361531" w:rsidRPr="00413124" w:rsidRDefault="00AD249C">
            <w:pPr>
              <w:rPr>
                <w:lang w:val="en-US"/>
              </w:rPr>
            </w:pPr>
            <w:r w:rsidRPr="00413124">
              <w:rPr>
                <w:color w:val="1A1A1A"/>
                <w:sz w:val="15"/>
                <w:szCs w:val="15"/>
                <w:lang w:val="en-US"/>
              </w:rPr>
              <w:t>Foundational stochastic volatility paper. The two-SDE framework (level process + variance process) is the direct template for the Heston-type wind extension and option pricing under stochastic vol.</w:t>
            </w:r>
          </w:p>
        </w:tc>
      </w:tr>
      <w:tr w:rsidR="00A02EC7" w:rsidRPr="002F03E3" w14:paraId="4C92EB5F" w14:textId="77777777">
        <w:tc>
          <w:tcPr>
            <w:tcW w:w="360" w:type="dxa"/>
            <w:tcBorders>
              <w:top w:val="none" w:sz="0" w:space="0" w:color="FFFFFF"/>
              <w:left w:val="none" w:sz="0" w:space="0" w:color="FFFFFF"/>
              <w:bottom w:val="none" w:sz="0" w:space="0" w:color="FFFFFF"/>
              <w:right w:val="none" w:sz="0" w:space="0" w:color="FFFFFF"/>
            </w:tcBorders>
            <w:shd w:val="clear" w:color="auto" w:fill="8E44AD"/>
            <w:tcMar>
              <w:top w:w="100" w:type="dxa"/>
              <w:left w:w="140" w:type="dxa"/>
              <w:bottom w:w="100" w:type="dxa"/>
              <w:right w:w="140" w:type="dxa"/>
            </w:tcMar>
          </w:tcPr>
          <w:p w14:paraId="7E70C1A9" w14:textId="77777777" w:rsidR="00361531" w:rsidRDefault="00AD249C">
            <w:r>
              <w:rPr>
                <w:b/>
                <w:bCs/>
                <w:color w:val="FFFFFF"/>
                <w:sz w:val="16"/>
                <w:szCs w:val="16"/>
              </w:rPr>
              <w:t>10</w:t>
            </w:r>
          </w:p>
        </w:tc>
        <w:tc>
          <w:tcPr>
            <w:tcW w:w="2100" w:type="dxa"/>
            <w:shd w:val="clear" w:color="auto" w:fill="FFFFFF"/>
            <w:tcMar>
              <w:top w:w="100" w:type="dxa"/>
              <w:left w:w="140" w:type="dxa"/>
              <w:bottom w:w="100" w:type="dxa"/>
              <w:right w:w="140" w:type="dxa"/>
            </w:tcMar>
          </w:tcPr>
          <w:p w14:paraId="46C26BCD" w14:textId="77777777" w:rsidR="00361531" w:rsidRDefault="00AD249C">
            <w:r>
              <w:rPr>
                <w:b/>
                <w:bCs/>
                <w:color w:val="1A1A1A"/>
                <w:sz w:val="16"/>
                <w:szCs w:val="16"/>
              </w:rPr>
              <w:t>Brockwell &amp; Marquardt</w:t>
            </w:r>
          </w:p>
          <w:p w14:paraId="2BAE779B" w14:textId="77777777" w:rsidR="00361531" w:rsidRDefault="00AD249C">
            <w:r>
              <w:rPr>
                <w:color w:val="555555"/>
                <w:sz w:val="15"/>
                <w:szCs w:val="15"/>
              </w:rPr>
              <w:t>(2005)</w:t>
            </w:r>
          </w:p>
        </w:tc>
        <w:tc>
          <w:tcPr>
            <w:tcW w:w="1500" w:type="dxa"/>
            <w:shd w:val="clear" w:color="auto" w:fill="FFFFFF"/>
            <w:tcMar>
              <w:top w:w="100" w:type="dxa"/>
              <w:left w:w="140" w:type="dxa"/>
              <w:bottom w:w="100" w:type="dxa"/>
              <w:right w:w="140" w:type="dxa"/>
            </w:tcMar>
          </w:tcPr>
          <w:p w14:paraId="5F2F50DF" w14:textId="77777777" w:rsidR="00361531" w:rsidRDefault="00AD249C">
            <w:r>
              <w:rPr>
                <w:b/>
                <w:bCs/>
                <w:color w:val="8E44AD"/>
                <w:sz w:val="15"/>
                <w:szCs w:val="15"/>
              </w:rPr>
              <w:t>Continuous-Time Processes</w:t>
            </w:r>
          </w:p>
        </w:tc>
        <w:tc>
          <w:tcPr>
            <w:tcW w:w="2500" w:type="dxa"/>
            <w:shd w:val="clear" w:color="auto" w:fill="FFFFFF"/>
            <w:tcMar>
              <w:top w:w="100" w:type="dxa"/>
              <w:left w:w="140" w:type="dxa"/>
              <w:bottom w:w="100" w:type="dxa"/>
              <w:right w:w="140" w:type="dxa"/>
            </w:tcMar>
          </w:tcPr>
          <w:p w14:paraId="353E5381" w14:textId="77777777" w:rsidR="00361531" w:rsidRPr="00413124" w:rsidRDefault="00AD249C">
            <w:pPr>
              <w:rPr>
                <w:lang w:val="en-US"/>
              </w:rPr>
            </w:pPr>
            <w:r w:rsidRPr="00413124">
              <w:rPr>
                <w:i/>
                <w:iCs/>
                <w:color w:val="1A1A1A"/>
                <w:sz w:val="15"/>
                <w:szCs w:val="15"/>
                <w:lang w:val="en-US"/>
              </w:rPr>
              <w:t>Lévy-driven and fractionally integrated ARMA processes with continuous time parameter</w:t>
            </w:r>
          </w:p>
        </w:tc>
        <w:tc>
          <w:tcPr>
            <w:tcW w:w="2900" w:type="dxa"/>
            <w:shd w:val="clear" w:color="auto" w:fill="FFFFFF"/>
            <w:tcMar>
              <w:top w:w="100" w:type="dxa"/>
              <w:left w:w="140" w:type="dxa"/>
              <w:bottom w:w="100" w:type="dxa"/>
              <w:right w:w="140" w:type="dxa"/>
            </w:tcMar>
          </w:tcPr>
          <w:p w14:paraId="33164332" w14:textId="77777777" w:rsidR="00361531" w:rsidRPr="00413124" w:rsidRDefault="00AD249C">
            <w:pPr>
              <w:rPr>
                <w:lang w:val="en-US"/>
              </w:rPr>
            </w:pPr>
            <w:r w:rsidRPr="00413124">
              <w:rPr>
                <w:color w:val="1A1A1A"/>
                <w:sz w:val="15"/>
                <w:szCs w:val="15"/>
                <w:lang w:val="en-US"/>
              </w:rPr>
              <w:t xml:space="preserve">Theoretical foundation for both CAR(p) processes and Lévy-driven noise. Proves tractability via the moment </w:t>
            </w:r>
            <w:r w:rsidRPr="00413124">
              <w:rPr>
                <w:color w:val="1A1A1A"/>
                <w:sz w:val="15"/>
                <w:szCs w:val="15"/>
                <w:lang w:val="en-US"/>
              </w:rPr>
              <w:lastRenderedPageBreak/>
              <w:t>generating function; necessary for the NIG/VG fat-tail extension.</w:t>
            </w:r>
          </w:p>
        </w:tc>
      </w:tr>
      <w:tr w:rsidR="00A02EC7" w:rsidRPr="002F03E3" w14:paraId="62D2C91A" w14:textId="77777777">
        <w:tc>
          <w:tcPr>
            <w:tcW w:w="360" w:type="dxa"/>
            <w:tcBorders>
              <w:top w:val="none" w:sz="0" w:space="0" w:color="FFFFFF"/>
              <w:left w:val="none" w:sz="0" w:space="0" w:color="FFFFFF"/>
              <w:bottom w:val="none" w:sz="0" w:space="0" w:color="FFFFFF"/>
              <w:right w:val="none" w:sz="0" w:space="0" w:color="FFFFFF"/>
            </w:tcBorders>
            <w:shd w:val="clear" w:color="auto" w:fill="8E44AD"/>
            <w:tcMar>
              <w:top w:w="100" w:type="dxa"/>
              <w:left w:w="140" w:type="dxa"/>
              <w:bottom w:w="100" w:type="dxa"/>
              <w:right w:w="140" w:type="dxa"/>
            </w:tcMar>
          </w:tcPr>
          <w:p w14:paraId="7EFF9034" w14:textId="77777777" w:rsidR="00361531" w:rsidRDefault="00AD249C">
            <w:r>
              <w:rPr>
                <w:b/>
                <w:bCs/>
                <w:color w:val="FFFFFF"/>
                <w:sz w:val="16"/>
                <w:szCs w:val="16"/>
              </w:rPr>
              <w:lastRenderedPageBreak/>
              <w:t>11</w:t>
            </w:r>
          </w:p>
        </w:tc>
        <w:tc>
          <w:tcPr>
            <w:tcW w:w="2100" w:type="dxa"/>
            <w:shd w:val="clear" w:color="auto" w:fill="F5F7FA"/>
            <w:tcMar>
              <w:top w:w="100" w:type="dxa"/>
              <w:left w:w="140" w:type="dxa"/>
              <w:bottom w:w="100" w:type="dxa"/>
              <w:right w:w="140" w:type="dxa"/>
            </w:tcMar>
          </w:tcPr>
          <w:p w14:paraId="2D4C262F" w14:textId="77777777" w:rsidR="00361531" w:rsidRDefault="00AD249C">
            <w:r>
              <w:rPr>
                <w:b/>
                <w:bCs/>
                <w:color w:val="1A1A1A"/>
                <w:sz w:val="16"/>
                <w:szCs w:val="16"/>
              </w:rPr>
              <w:t>Schwartz</w:t>
            </w:r>
          </w:p>
          <w:p w14:paraId="5D61A653" w14:textId="77777777" w:rsidR="00361531" w:rsidRDefault="00AD249C">
            <w:r>
              <w:rPr>
                <w:color w:val="555555"/>
                <w:sz w:val="15"/>
                <w:szCs w:val="15"/>
              </w:rPr>
              <w:t>(1997)</w:t>
            </w:r>
          </w:p>
        </w:tc>
        <w:tc>
          <w:tcPr>
            <w:tcW w:w="1500" w:type="dxa"/>
            <w:shd w:val="clear" w:color="auto" w:fill="F5F7FA"/>
            <w:tcMar>
              <w:top w:w="100" w:type="dxa"/>
              <w:left w:w="140" w:type="dxa"/>
              <w:bottom w:w="100" w:type="dxa"/>
              <w:right w:w="140" w:type="dxa"/>
            </w:tcMar>
          </w:tcPr>
          <w:p w14:paraId="0636A269" w14:textId="77777777" w:rsidR="00361531" w:rsidRDefault="00AD249C">
            <w:r>
              <w:rPr>
                <w:b/>
                <w:bCs/>
                <w:color w:val="8E44AD"/>
                <w:sz w:val="15"/>
                <w:szCs w:val="15"/>
              </w:rPr>
              <w:t>Continuous-Time Processes</w:t>
            </w:r>
          </w:p>
        </w:tc>
        <w:tc>
          <w:tcPr>
            <w:tcW w:w="2500" w:type="dxa"/>
            <w:shd w:val="clear" w:color="auto" w:fill="F5F7FA"/>
            <w:tcMar>
              <w:top w:w="100" w:type="dxa"/>
              <w:left w:w="140" w:type="dxa"/>
              <w:bottom w:w="100" w:type="dxa"/>
              <w:right w:w="140" w:type="dxa"/>
            </w:tcMar>
          </w:tcPr>
          <w:p w14:paraId="79014AF7" w14:textId="77777777" w:rsidR="00361531" w:rsidRPr="00413124" w:rsidRDefault="00AD249C">
            <w:pPr>
              <w:rPr>
                <w:lang w:val="en-US"/>
              </w:rPr>
            </w:pPr>
            <w:r w:rsidRPr="00413124">
              <w:rPr>
                <w:i/>
                <w:iCs/>
                <w:color w:val="1A1A1A"/>
                <w:sz w:val="15"/>
                <w:szCs w:val="15"/>
                <w:lang w:val="en-US"/>
              </w:rPr>
              <w:t xml:space="preserve">The stochastic </w:t>
            </w:r>
            <w:proofErr w:type="spellStart"/>
            <w:r w:rsidRPr="00413124">
              <w:rPr>
                <w:i/>
                <w:iCs/>
                <w:color w:val="1A1A1A"/>
                <w:sz w:val="15"/>
                <w:szCs w:val="15"/>
                <w:lang w:val="en-US"/>
              </w:rPr>
              <w:t>behaviour</w:t>
            </w:r>
            <w:proofErr w:type="spellEnd"/>
            <w:r w:rsidRPr="00413124">
              <w:rPr>
                <w:i/>
                <w:iCs/>
                <w:color w:val="1A1A1A"/>
                <w:sz w:val="15"/>
                <w:szCs w:val="15"/>
                <w:lang w:val="en-US"/>
              </w:rPr>
              <w:t xml:space="preserve"> of commodity prices: implications for valuation and hedging</w:t>
            </w:r>
          </w:p>
        </w:tc>
        <w:tc>
          <w:tcPr>
            <w:tcW w:w="2900" w:type="dxa"/>
            <w:shd w:val="clear" w:color="auto" w:fill="F5F7FA"/>
            <w:tcMar>
              <w:top w:w="100" w:type="dxa"/>
              <w:left w:w="140" w:type="dxa"/>
              <w:bottom w:w="100" w:type="dxa"/>
              <w:right w:w="140" w:type="dxa"/>
            </w:tcMar>
          </w:tcPr>
          <w:p w14:paraId="41A5E81B" w14:textId="77777777" w:rsidR="00361531" w:rsidRPr="00413124" w:rsidRDefault="00AD249C">
            <w:pPr>
              <w:rPr>
                <w:lang w:val="en-US"/>
              </w:rPr>
            </w:pPr>
            <w:r w:rsidRPr="00413124">
              <w:rPr>
                <w:color w:val="1A1A1A"/>
                <w:sz w:val="15"/>
                <w:szCs w:val="15"/>
                <w:lang w:val="en-US"/>
              </w:rPr>
              <w:t xml:space="preserve">Origin of the OU/Schwartz commodity model (the </w:t>
            </w:r>
            <w:r>
              <w:rPr>
                <w:color w:val="1A1A1A"/>
                <w:sz w:val="15"/>
                <w:szCs w:val="15"/>
              </w:rPr>
              <w:t>λ</w:t>
            </w:r>
            <w:r w:rsidRPr="00413124">
              <w:rPr>
                <w:color w:val="1A1A1A"/>
                <w:sz w:val="15"/>
                <w:szCs w:val="15"/>
                <w:lang w:val="en-US"/>
              </w:rPr>
              <w:t>=0 case in Benth). Connects the wind CAR(p) framework to the broader commodity pricing literature.</w:t>
            </w:r>
          </w:p>
        </w:tc>
      </w:tr>
      <w:tr w:rsidR="00A02EC7" w:rsidRPr="002F03E3" w14:paraId="1B857E03" w14:textId="77777777">
        <w:tc>
          <w:tcPr>
            <w:tcW w:w="360" w:type="dxa"/>
            <w:tcBorders>
              <w:top w:val="none" w:sz="0" w:space="0" w:color="FFFFFF"/>
              <w:left w:val="none" w:sz="0" w:space="0" w:color="FFFFFF"/>
              <w:bottom w:val="none" w:sz="0" w:space="0" w:color="FFFFFF"/>
              <w:right w:val="none" w:sz="0" w:space="0" w:color="FFFFFF"/>
            </w:tcBorders>
            <w:shd w:val="clear" w:color="auto" w:fill="8E44AD"/>
            <w:tcMar>
              <w:top w:w="100" w:type="dxa"/>
              <w:left w:w="140" w:type="dxa"/>
              <w:bottom w:w="100" w:type="dxa"/>
              <w:right w:w="140" w:type="dxa"/>
            </w:tcMar>
          </w:tcPr>
          <w:p w14:paraId="1222875C" w14:textId="77777777" w:rsidR="00361531" w:rsidRDefault="00AD249C">
            <w:r>
              <w:rPr>
                <w:b/>
                <w:bCs/>
                <w:color w:val="FFFFFF"/>
                <w:sz w:val="16"/>
                <w:szCs w:val="16"/>
              </w:rPr>
              <w:t>12</w:t>
            </w:r>
          </w:p>
        </w:tc>
        <w:tc>
          <w:tcPr>
            <w:tcW w:w="2100" w:type="dxa"/>
            <w:shd w:val="clear" w:color="auto" w:fill="FFFFFF"/>
            <w:tcMar>
              <w:top w:w="100" w:type="dxa"/>
              <w:left w:w="140" w:type="dxa"/>
              <w:bottom w:w="100" w:type="dxa"/>
              <w:right w:w="140" w:type="dxa"/>
            </w:tcMar>
          </w:tcPr>
          <w:p w14:paraId="51AF8726" w14:textId="77777777" w:rsidR="00361531" w:rsidRDefault="00AD249C">
            <w:r>
              <w:rPr>
                <w:b/>
                <w:bCs/>
                <w:color w:val="1A1A1A"/>
                <w:sz w:val="16"/>
                <w:szCs w:val="16"/>
              </w:rPr>
              <w:t>Barndorff-Nielsen &amp; Shephard</w:t>
            </w:r>
          </w:p>
          <w:p w14:paraId="55E09585" w14:textId="77777777" w:rsidR="00361531" w:rsidRDefault="00AD249C">
            <w:r>
              <w:rPr>
                <w:color w:val="555555"/>
                <w:sz w:val="15"/>
                <w:szCs w:val="15"/>
              </w:rPr>
              <w:t>(2001)</w:t>
            </w:r>
          </w:p>
        </w:tc>
        <w:tc>
          <w:tcPr>
            <w:tcW w:w="1500" w:type="dxa"/>
            <w:shd w:val="clear" w:color="auto" w:fill="FFFFFF"/>
            <w:tcMar>
              <w:top w:w="100" w:type="dxa"/>
              <w:left w:w="140" w:type="dxa"/>
              <w:bottom w:w="100" w:type="dxa"/>
              <w:right w:w="140" w:type="dxa"/>
            </w:tcMar>
          </w:tcPr>
          <w:p w14:paraId="23D4EB8E" w14:textId="77777777" w:rsidR="00361531" w:rsidRDefault="00AD249C">
            <w:r>
              <w:rPr>
                <w:b/>
                <w:bCs/>
                <w:color w:val="8E44AD"/>
                <w:sz w:val="15"/>
                <w:szCs w:val="15"/>
              </w:rPr>
              <w:t>Continuous-Time Processes</w:t>
            </w:r>
          </w:p>
        </w:tc>
        <w:tc>
          <w:tcPr>
            <w:tcW w:w="2500" w:type="dxa"/>
            <w:shd w:val="clear" w:color="auto" w:fill="FFFFFF"/>
            <w:tcMar>
              <w:top w:w="100" w:type="dxa"/>
              <w:left w:w="140" w:type="dxa"/>
              <w:bottom w:w="100" w:type="dxa"/>
              <w:right w:w="140" w:type="dxa"/>
            </w:tcMar>
          </w:tcPr>
          <w:p w14:paraId="3A5D7111" w14:textId="77777777" w:rsidR="00361531" w:rsidRPr="00413124" w:rsidRDefault="00AD249C">
            <w:pPr>
              <w:rPr>
                <w:lang w:val="en-US"/>
              </w:rPr>
            </w:pPr>
            <w:r w:rsidRPr="00413124">
              <w:rPr>
                <w:i/>
                <w:iCs/>
                <w:color w:val="1A1A1A"/>
                <w:sz w:val="15"/>
                <w:szCs w:val="15"/>
                <w:lang w:val="en-US"/>
              </w:rPr>
              <w:t>Non-Gaussian Ornstein-</w:t>
            </w:r>
            <w:proofErr w:type="spellStart"/>
            <w:r w:rsidRPr="00413124">
              <w:rPr>
                <w:i/>
                <w:iCs/>
                <w:color w:val="1A1A1A"/>
                <w:sz w:val="15"/>
                <w:szCs w:val="15"/>
                <w:lang w:val="en-US"/>
              </w:rPr>
              <w:t>Uhlenbeck</w:t>
            </w:r>
            <w:proofErr w:type="spellEnd"/>
            <w:r w:rsidRPr="00413124">
              <w:rPr>
                <w:i/>
                <w:iCs/>
                <w:color w:val="1A1A1A"/>
                <w:sz w:val="15"/>
                <w:szCs w:val="15"/>
                <w:lang w:val="en-US"/>
              </w:rPr>
              <w:t>-based models and some of their uses in financial economics</w:t>
            </w:r>
          </w:p>
        </w:tc>
        <w:tc>
          <w:tcPr>
            <w:tcW w:w="2900" w:type="dxa"/>
            <w:shd w:val="clear" w:color="auto" w:fill="FFFFFF"/>
            <w:tcMar>
              <w:top w:w="100" w:type="dxa"/>
              <w:left w:w="140" w:type="dxa"/>
              <w:bottom w:w="100" w:type="dxa"/>
              <w:right w:w="140" w:type="dxa"/>
            </w:tcMar>
          </w:tcPr>
          <w:p w14:paraId="2DC761C8" w14:textId="77777777" w:rsidR="00361531" w:rsidRPr="00413124" w:rsidRDefault="00AD249C">
            <w:pPr>
              <w:rPr>
                <w:lang w:val="en-US"/>
              </w:rPr>
            </w:pPr>
            <w:r w:rsidRPr="00413124">
              <w:rPr>
                <w:color w:val="1A1A1A"/>
                <w:sz w:val="15"/>
                <w:szCs w:val="15"/>
                <w:lang w:val="en-US"/>
              </w:rPr>
              <w:t>NIG/Lévy OU framework: the direct mathematical reference for replacing Brownian motion with NIG or VG processes in the wind SDE for fat-tail capture.</w:t>
            </w:r>
          </w:p>
        </w:tc>
      </w:tr>
      <w:tr w:rsidR="00A02EC7" w:rsidRPr="002F03E3" w14:paraId="0DD0AEF2" w14:textId="77777777">
        <w:tc>
          <w:tcPr>
            <w:tcW w:w="360" w:type="dxa"/>
            <w:tcBorders>
              <w:top w:val="none" w:sz="0" w:space="0" w:color="FFFFFF"/>
              <w:left w:val="none" w:sz="0" w:space="0" w:color="FFFFFF"/>
              <w:bottom w:val="none" w:sz="0" w:space="0" w:color="FFFFFF"/>
              <w:right w:val="none" w:sz="0" w:space="0" w:color="FFFFFF"/>
            </w:tcBorders>
            <w:shd w:val="clear" w:color="auto" w:fill="D35400"/>
            <w:tcMar>
              <w:top w:w="100" w:type="dxa"/>
              <w:left w:w="140" w:type="dxa"/>
              <w:bottom w:w="100" w:type="dxa"/>
              <w:right w:w="140" w:type="dxa"/>
            </w:tcMar>
          </w:tcPr>
          <w:p w14:paraId="5810AC29" w14:textId="77777777" w:rsidR="00361531" w:rsidRDefault="00AD249C">
            <w:r>
              <w:rPr>
                <w:b/>
                <w:bCs/>
                <w:color w:val="FFFFFF"/>
                <w:sz w:val="16"/>
                <w:szCs w:val="16"/>
              </w:rPr>
              <w:t>13</w:t>
            </w:r>
          </w:p>
        </w:tc>
        <w:tc>
          <w:tcPr>
            <w:tcW w:w="2100" w:type="dxa"/>
            <w:shd w:val="clear" w:color="auto" w:fill="F5F7FA"/>
            <w:tcMar>
              <w:top w:w="100" w:type="dxa"/>
              <w:left w:w="140" w:type="dxa"/>
              <w:bottom w:w="100" w:type="dxa"/>
              <w:right w:w="140" w:type="dxa"/>
            </w:tcMar>
          </w:tcPr>
          <w:p w14:paraId="12A98C0C" w14:textId="77777777" w:rsidR="00361531" w:rsidRDefault="00AD249C">
            <w:r>
              <w:rPr>
                <w:b/>
                <w:bCs/>
                <w:color w:val="1A1A1A"/>
                <w:sz w:val="16"/>
                <w:szCs w:val="16"/>
              </w:rPr>
              <w:t>Benth &amp; Šaltytė Benth</w:t>
            </w:r>
          </w:p>
          <w:p w14:paraId="0D6E5219" w14:textId="77777777" w:rsidR="00361531" w:rsidRDefault="00AD249C">
            <w:r>
              <w:rPr>
                <w:color w:val="555555"/>
                <w:sz w:val="15"/>
                <w:szCs w:val="15"/>
              </w:rPr>
              <w:t>(2007)</w:t>
            </w:r>
          </w:p>
        </w:tc>
        <w:tc>
          <w:tcPr>
            <w:tcW w:w="1500" w:type="dxa"/>
            <w:shd w:val="clear" w:color="auto" w:fill="F5F7FA"/>
            <w:tcMar>
              <w:top w:w="100" w:type="dxa"/>
              <w:left w:w="140" w:type="dxa"/>
              <w:bottom w:w="100" w:type="dxa"/>
              <w:right w:w="140" w:type="dxa"/>
            </w:tcMar>
          </w:tcPr>
          <w:p w14:paraId="5C50433A" w14:textId="77777777" w:rsidR="00361531" w:rsidRDefault="00AD249C">
            <w:r>
              <w:rPr>
                <w:b/>
                <w:bCs/>
                <w:color w:val="D35400"/>
                <w:sz w:val="15"/>
                <w:szCs w:val="15"/>
              </w:rPr>
              <w:t>Derivatives Pricing</w:t>
            </w:r>
          </w:p>
        </w:tc>
        <w:tc>
          <w:tcPr>
            <w:tcW w:w="2500" w:type="dxa"/>
            <w:shd w:val="clear" w:color="auto" w:fill="F5F7FA"/>
            <w:tcMar>
              <w:top w:w="100" w:type="dxa"/>
              <w:left w:w="140" w:type="dxa"/>
              <w:bottom w:w="100" w:type="dxa"/>
              <w:right w:w="140" w:type="dxa"/>
            </w:tcMar>
          </w:tcPr>
          <w:p w14:paraId="0E2FE01D" w14:textId="77777777" w:rsidR="00361531" w:rsidRPr="00413124" w:rsidRDefault="00AD249C">
            <w:pPr>
              <w:rPr>
                <w:lang w:val="en-US"/>
              </w:rPr>
            </w:pPr>
            <w:r w:rsidRPr="00413124">
              <w:rPr>
                <w:i/>
                <w:iCs/>
                <w:color w:val="1A1A1A"/>
                <w:sz w:val="15"/>
                <w:szCs w:val="15"/>
                <w:lang w:val="en-US"/>
              </w:rPr>
              <w:t>The volatility of temperature and pricing of weather derivatives</w:t>
            </w:r>
          </w:p>
        </w:tc>
        <w:tc>
          <w:tcPr>
            <w:tcW w:w="2900" w:type="dxa"/>
            <w:shd w:val="clear" w:color="auto" w:fill="F5F7FA"/>
            <w:tcMar>
              <w:top w:w="100" w:type="dxa"/>
              <w:left w:w="140" w:type="dxa"/>
              <w:bottom w:w="100" w:type="dxa"/>
              <w:right w:w="140" w:type="dxa"/>
            </w:tcMar>
          </w:tcPr>
          <w:p w14:paraId="5DB57C6B" w14:textId="77777777" w:rsidR="00361531" w:rsidRPr="00413124" w:rsidRDefault="00AD249C">
            <w:pPr>
              <w:rPr>
                <w:lang w:val="en-US"/>
              </w:rPr>
            </w:pPr>
            <w:r w:rsidRPr="00413124">
              <w:rPr>
                <w:color w:val="1A1A1A"/>
                <w:sz w:val="15"/>
                <w:szCs w:val="15"/>
                <w:lang w:val="en-US"/>
              </w:rPr>
              <w:t>Temperature analogue of the wind pricing model. Understanding the temperature case makes the wind futures/options derivations substantially clearer.</w:t>
            </w:r>
          </w:p>
        </w:tc>
      </w:tr>
      <w:tr w:rsidR="00A02EC7" w:rsidRPr="002F03E3" w14:paraId="7E9007F5" w14:textId="77777777">
        <w:tc>
          <w:tcPr>
            <w:tcW w:w="360" w:type="dxa"/>
            <w:tcBorders>
              <w:top w:val="none" w:sz="0" w:space="0" w:color="FFFFFF"/>
              <w:left w:val="none" w:sz="0" w:space="0" w:color="FFFFFF"/>
              <w:bottom w:val="none" w:sz="0" w:space="0" w:color="FFFFFF"/>
              <w:right w:val="none" w:sz="0" w:space="0" w:color="FFFFFF"/>
            </w:tcBorders>
            <w:shd w:val="clear" w:color="auto" w:fill="D35400"/>
            <w:tcMar>
              <w:top w:w="100" w:type="dxa"/>
              <w:left w:w="140" w:type="dxa"/>
              <w:bottom w:w="100" w:type="dxa"/>
              <w:right w:w="140" w:type="dxa"/>
            </w:tcMar>
          </w:tcPr>
          <w:p w14:paraId="557E2849" w14:textId="77777777" w:rsidR="00361531" w:rsidRDefault="00AD249C">
            <w:r>
              <w:rPr>
                <w:b/>
                <w:bCs/>
                <w:color w:val="FFFFFF"/>
                <w:sz w:val="16"/>
                <w:szCs w:val="16"/>
              </w:rPr>
              <w:t>14</w:t>
            </w:r>
          </w:p>
        </w:tc>
        <w:tc>
          <w:tcPr>
            <w:tcW w:w="2100" w:type="dxa"/>
            <w:shd w:val="clear" w:color="auto" w:fill="FFFFFF"/>
            <w:tcMar>
              <w:top w:w="100" w:type="dxa"/>
              <w:left w:w="140" w:type="dxa"/>
              <w:bottom w:w="100" w:type="dxa"/>
              <w:right w:w="140" w:type="dxa"/>
            </w:tcMar>
          </w:tcPr>
          <w:p w14:paraId="63DC4C10" w14:textId="77777777" w:rsidR="00361531" w:rsidRDefault="00AD249C">
            <w:r>
              <w:rPr>
                <w:b/>
                <w:bCs/>
                <w:color w:val="1A1A1A"/>
                <w:sz w:val="16"/>
                <w:szCs w:val="16"/>
              </w:rPr>
              <w:t>Alaton, Djehiche &amp; Stillberg</w:t>
            </w:r>
          </w:p>
          <w:p w14:paraId="155EEFF6" w14:textId="77777777" w:rsidR="00361531" w:rsidRDefault="00AD249C">
            <w:r>
              <w:rPr>
                <w:color w:val="555555"/>
                <w:sz w:val="15"/>
                <w:szCs w:val="15"/>
              </w:rPr>
              <w:t>(2002)</w:t>
            </w:r>
          </w:p>
        </w:tc>
        <w:tc>
          <w:tcPr>
            <w:tcW w:w="1500" w:type="dxa"/>
            <w:shd w:val="clear" w:color="auto" w:fill="FFFFFF"/>
            <w:tcMar>
              <w:top w:w="100" w:type="dxa"/>
              <w:left w:w="140" w:type="dxa"/>
              <w:bottom w:w="100" w:type="dxa"/>
              <w:right w:w="140" w:type="dxa"/>
            </w:tcMar>
          </w:tcPr>
          <w:p w14:paraId="7628644A" w14:textId="77777777" w:rsidR="00361531" w:rsidRDefault="00AD249C">
            <w:r>
              <w:rPr>
                <w:b/>
                <w:bCs/>
                <w:color w:val="D35400"/>
                <w:sz w:val="15"/>
                <w:szCs w:val="15"/>
              </w:rPr>
              <w:t>Derivatives Pricing</w:t>
            </w:r>
          </w:p>
        </w:tc>
        <w:tc>
          <w:tcPr>
            <w:tcW w:w="2500" w:type="dxa"/>
            <w:shd w:val="clear" w:color="auto" w:fill="FFFFFF"/>
            <w:tcMar>
              <w:top w:w="100" w:type="dxa"/>
              <w:left w:w="140" w:type="dxa"/>
              <w:bottom w:w="100" w:type="dxa"/>
              <w:right w:w="140" w:type="dxa"/>
            </w:tcMar>
          </w:tcPr>
          <w:p w14:paraId="069C665E" w14:textId="77777777" w:rsidR="00361531" w:rsidRPr="00413124" w:rsidRDefault="00AD249C">
            <w:pPr>
              <w:rPr>
                <w:lang w:val="en-US"/>
              </w:rPr>
            </w:pPr>
            <w:r w:rsidRPr="00413124">
              <w:rPr>
                <w:i/>
                <w:iCs/>
                <w:color w:val="1A1A1A"/>
                <w:sz w:val="15"/>
                <w:szCs w:val="15"/>
                <w:lang w:val="en-US"/>
              </w:rPr>
              <w:t>On modelling and pricing weather derivatives</w:t>
            </w:r>
          </w:p>
        </w:tc>
        <w:tc>
          <w:tcPr>
            <w:tcW w:w="2900" w:type="dxa"/>
            <w:shd w:val="clear" w:color="auto" w:fill="FFFFFF"/>
            <w:tcMar>
              <w:top w:w="100" w:type="dxa"/>
              <w:left w:w="140" w:type="dxa"/>
              <w:bottom w:w="100" w:type="dxa"/>
              <w:right w:w="140" w:type="dxa"/>
            </w:tcMar>
          </w:tcPr>
          <w:p w14:paraId="390FE4D0" w14:textId="77777777" w:rsidR="00361531" w:rsidRPr="00413124" w:rsidRDefault="00AD249C">
            <w:pPr>
              <w:rPr>
                <w:lang w:val="en-US"/>
              </w:rPr>
            </w:pPr>
            <w:r w:rsidRPr="00413124">
              <w:rPr>
                <w:color w:val="1A1A1A"/>
                <w:sz w:val="15"/>
                <w:szCs w:val="15"/>
                <w:lang w:val="en-US"/>
              </w:rPr>
              <w:t>Accessible entry point into weather derivative pricing. Introduces the OU-based temperature model and its futures/options pricing, directly parallel to the wind case.</w:t>
            </w:r>
          </w:p>
        </w:tc>
      </w:tr>
      <w:tr w:rsidR="00A02EC7" w:rsidRPr="002F03E3" w14:paraId="4BBF6F4B" w14:textId="77777777">
        <w:tc>
          <w:tcPr>
            <w:tcW w:w="360" w:type="dxa"/>
            <w:tcBorders>
              <w:top w:val="none" w:sz="0" w:space="0" w:color="FFFFFF"/>
              <w:left w:val="none" w:sz="0" w:space="0" w:color="FFFFFF"/>
              <w:bottom w:val="none" w:sz="0" w:space="0" w:color="FFFFFF"/>
              <w:right w:val="none" w:sz="0" w:space="0" w:color="FFFFFF"/>
            </w:tcBorders>
            <w:shd w:val="clear" w:color="auto" w:fill="D35400"/>
            <w:tcMar>
              <w:top w:w="100" w:type="dxa"/>
              <w:left w:w="140" w:type="dxa"/>
              <w:bottom w:w="100" w:type="dxa"/>
              <w:right w:w="140" w:type="dxa"/>
            </w:tcMar>
          </w:tcPr>
          <w:p w14:paraId="263EC642" w14:textId="77777777" w:rsidR="00361531" w:rsidRDefault="00AD249C">
            <w:r>
              <w:rPr>
                <w:b/>
                <w:bCs/>
                <w:color w:val="FFFFFF"/>
                <w:sz w:val="16"/>
                <w:szCs w:val="16"/>
              </w:rPr>
              <w:t>15</w:t>
            </w:r>
          </w:p>
        </w:tc>
        <w:tc>
          <w:tcPr>
            <w:tcW w:w="2100" w:type="dxa"/>
            <w:shd w:val="clear" w:color="auto" w:fill="F5F7FA"/>
            <w:tcMar>
              <w:top w:w="100" w:type="dxa"/>
              <w:left w:w="140" w:type="dxa"/>
              <w:bottom w:w="100" w:type="dxa"/>
              <w:right w:w="140" w:type="dxa"/>
            </w:tcMar>
          </w:tcPr>
          <w:p w14:paraId="51489569" w14:textId="77777777" w:rsidR="00361531" w:rsidRDefault="00AD249C">
            <w:r>
              <w:rPr>
                <w:b/>
                <w:bCs/>
                <w:color w:val="1A1A1A"/>
                <w:sz w:val="16"/>
                <w:szCs w:val="16"/>
              </w:rPr>
              <w:t>Härdle &amp; Cabrera</w:t>
            </w:r>
          </w:p>
          <w:p w14:paraId="6898C944" w14:textId="77777777" w:rsidR="00361531" w:rsidRDefault="00AD249C">
            <w:r>
              <w:rPr>
                <w:color w:val="555555"/>
                <w:sz w:val="15"/>
                <w:szCs w:val="15"/>
              </w:rPr>
              <w:t>(2011)</w:t>
            </w:r>
          </w:p>
        </w:tc>
        <w:tc>
          <w:tcPr>
            <w:tcW w:w="1500" w:type="dxa"/>
            <w:shd w:val="clear" w:color="auto" w:fill="F5F7FA"/>
            <w:tcMar>
              <w:top w:w="100" w:type="dxa"/>
              <w:left w:w="140" w:type="dxa"/>
              <w:bottom w:w="100" w:type="dxa"/>
              <w:right w:w="140" w:type="dxa"/>
            </w:tcMar>
          </w:tcPr>
          <w:p w14:paraId="486E13AA" w14:textId="77777777" w:rsidR="00361531" w:rsidRDefault="00AD249C">
            <w:r>
              <w:rPr>
                <w:b/>
                <w:bCs/>
                <w:color w:val="D35400"/>
                <w:sz w:val="15"/>
                <w:szCs w:val="15"/>
              </w:rPr>
              <w:t>Derivatives Pricing</w:t>
            </w:r>
          </w:p>
        </w:tc>
        <w:tc>
          <w:tcPr>
            <w:tcW w:w="2500" w:type="dxa"/>
            <w:shd w:val="clear" w:color="auto" w:fill="F5F7FA"/>
            <w:tcMar>
              <w:top w:w="100" w:type="dxa"/>
              <w:left w:w="140" w:type="dxa"/>
              <w:bottom w:w="100" w:type="dxa"/>
              <w:right w:w="140" w:type="dxa"/>
            </w:tcMar>
          </w:tcPr>
          <w:p w14:paraId="41F5320E" w14:textId="77777777" w:rsidR="00361531" w:rsidRPr="00413124" w:rsidRDefault="00AD249C">
            <w:pPr>
              <w:rPr>
                <w:lang w:val="en-US"/>
              </w:rPr>
            </w:pPr>
            <w:r w:rsidRPr="00413124">
              <w:rPr>
                <w:i/>
                <w:iCs/>
                <w:color w:val="1A1A1A"/>
                <w:sz w:val="15"/>
                <w:szCs w:val="15"/>
                <w:lang w:val="en-US"/>
              </w:rPr>
              <w:t>The implied market price of weather risk</w:t>
            </w:r>
          </w:p>
        </w:tc>
        <w:tc>
          <w:tcPr>
            <w:tcW w:w="2900" w:type="dxa"/>
            <w:shd w:val="clear" w:color="auto" w:fill="F5F7FA"/>
            <w:tcMar>
              <w:top w:w="100" w:type="dxa"/>
              <w:left w:w="140" w:type="dxa"/>
              <w:bottom w:w="100" w:type="dxa"/>
              <w:right w:w="140" w:type="dxa"/>
            </w:tcMar>
          </w:tcPr>
          <w:p w14:paraId="768E1FFE" w14:textId="77777777" w:rsidR="00361531" w:rsidRPr="00413124" w:rsidRDefault="00AD249C">
            <w:pPr>
              <w:rPr>
                <w:lang w:val="en-US"/>
              </w:rPr>
            </w:pPr>
            <w:r w:rsidRPr="00413124">
              <w:rPr>
                <w:color w:val="1A1A1A"/>
                <w:sz w:val="15"/>
                <w:szCs w:val="15"/>
                <w:lang w:val="en-US"/>
              </w:rPr>
              <w:t xml:space="preserve">Empirical estimation of </w:t>
            </w:r>
            <w:r>
              <w:rPr>
                <w:color w:val="1A1A1A"/>
                <w:sz w:val="15"/>
                <w:szCs w:val="15"/>
              </w:rPr>
              <w:t>θ</w:t>
            </w:r>
            <w:r w:rsidRPr="00413124">
              <w:rPr>
                <w:color w:val="1A1A1A"/>
                <w:sz w:val="15"/>
                <w:szCs w:val="15"/>
                <w:lang w:val="en-US"/>
              </w:rPr>
              <w:t>(t) (market price of risk) from traded data. Directly relevant to calibrating the risk-neutral measure Q for your wind futures pricing.</w:t>
            </w:r>
          </w:p>
        </w:tc>
      </w:tr>
      <w:tr w:rsidR="00A02EC7" w:rsidRPr="002F03E3" w14:paraId="243F6DE4" w14:textId="77777777">
        <w:tc>
          <w:tcPr>
            <w:tcW w:w="360" w:type="dxa"/>
            <w:tcBorders>
              <w:top w:val="none" w:sz="0" w:space="0" w:color="FFFFFF"/>
              <w:left w:val="none" w:sz="0" w:space="0" w:color="FFFFFF"/>
              <w:bottom w:val="none" w:sz="0" w:space="0" w:color="FFFFFF"/>
              <w:right w:val="none" w:sz="0" w:space="0" w:color="FFFFFF"/>
            </w:tcBorders>
            <w:shd w:val="clear" w:color="auto" w:fill="D35400"/>
            <w:tcMar>
              <w:top w:w="100" w:type="dxa"/>
              <w:left w:w="140" w:type="dxa"/>
              <w:bottom w:w="100" w:type="dxa"/>
              <w:right w:w="140" w:type="dxa"/>
            </w:tcMar>
          </w:tcPr>
          <w:p w14:paraId="35DE318D" w14:textId="77777777" w:rsidR="00361531" w:rsidRDefault="00AD249C">
            <w:r>
              <w:rPr>
                <w:b/>
                <w:bCs/>
                <w:color w:val="FFFFFF"/>
                <w:sz w:val="16"/>
                <w:szCs w:val="16"/>
              </w:rPr>
              <w:t>16</w:t>
            </w:r>
          </w:p>
        </w:tc>
        <w:tc>
          <w:tcPr>
            <w:tcW w:w="2100" w:type="dxa"/>
            <w:shd w:val="clear" w:color="auto" w:fill="FFFFFF"/>
            <w:tcMar>
              <w:top w:w="100" w:type="dxa"/>
              <w:left w:w="140" w:type="dxa"/>
              <w:bottom w:w="100" w:type="dxa"/>
              <w:right w:w="140" w:type="dxa"/>
            </w:tcMar>
          </w:tcPr>
          <w:p w14:paraId="281FAC6A" w14:textId="77777777" w:rsidR="00361531" w:rsidRDefault="00AD249C">
            <w:r>
              <w:rPr>
                <w:b/>
                <w:bCs/>
                <w:color w:val="1A1A1A"/>
                <w:sz w:val="16"/>
                <w:szCs w:val="16"/>
              </w:rPr>
              <w:t>Dorfleitner &amp; Wimmer</w:t>
            </w:r>
          </w:p>
          <w:p w14:paraId="62262F34" w14:textId="77777777" w:rsidR="00361531" w:rsidRDefault="00AD249C">
            <w:r>
              <w:rPr>
                <w:color w:val="555555"/>
                <w:sz w:val="15"/>
                <w:szCs w:val="15"/>
              </w:rPr>
              <w:t>(2010)</w:t>
            </w:r>
          </w:p>
        </w:tc>
        <w:tc>
          <w:tcPr>
            <w:tcW w:w="1500" w:type="dxa"/>
            <w:shd w:val="clear" w:color="auto" w:fill="FFFFFF"/>
            <w:tcMar>
              <w:top w:w="100" w:type="dxa"/>
              <w:left w:w="140" w:type="dxa"/>
              <w:bottom w:w="100" w:type="dxa"/>
              <w:right w:w="140" w:type="dxa"/>
            </w:tcMar>
          </w:tcPr>
          <w:p w14:paraId="6DEDCFC7" w14:textId="77777777" w:rsidR="00361531" w:rsidRDefault="00AD249C">
            <w:r>
              <w:rPr>
                <w:b/>
                <w:bCs/>
                <w:color w:val="D35400"/>
                <w:sz w:val="15"/>
                <w:szCs w:val="15"/>
              </w:rPr>
              <w:t>Derivatives Pricing</w:t>
            </w:r>
          </w:p>
        </w:tc>
        <w:tc>
          <w:tcPr>
            <w:tcW w:w="2500" w:type="dxa"/>
            <w:shd w:val="clear" w:color="auto" w:fill="FFFFFF"/>
            <w:tcMar>
              <w:top w:w="100" w:type="dxa"/>
              <w:left w:w="140" w:type="dxa"/>
              <w:bottom w:w="100" w:type="dxa"/>
              <w:right w:w="140" w:type="dxa"/>
            </w:tcMar>
          </w:tcPr>
          <w:p w14:paraId="57490917" w14:textId="77777777" w:rsidR="00361531" w:rsidRPr="00413124" w:rsidRDefault="00AD249C">
            <w:pPr>
              <w:rPr>
                <w:lang w:val="en-US"/>
              </w:rPr>
            </w:pPr>
            <w:r w:rsidRPr="00413124">
              <w:rPr>
                <w:i/>
                <w:iCs/>
                <w:color w:val="1A1A1A"/>
                <w:sz w:val="15"/>
                <w:szCs w:val="15"/>
                <w:lang w:val="en-US"/>
              </w:rPr>
              <w:t>The pricing of temperature futures at the Chicago Mercantile Exchange</w:t>
            </w:r>
          </w:p>
        </w:tc>
        <w:tc>
          <w:tcPr>
            <w:tcW w:w="2900" w:type="dxa"/>
            <w:shd w:val="clear" w:color="auto" w:fill="FFFFFF"/>
            <w:tcMar>
              <w:top w:w="100" w:type="dxa"/>
              <w:left w:w="140" w:type="dxa"/>
              <w:bottom w:w="100" w:type="dxa"/>
              <w:right w:w="140" w:type="dxa"/>
            </w:tcMar>
          </w:tcPr>
          <w:p w14:paraId="27EEA4AD" w14:textId="77777777" w:rsidR="00361531" w:rsidRPr="00413124" w:rsidRDefault="00AD249C">
            <w:pPr>
              <w:rPr>
                <w:lang w:val="en-US"/>
              </w:rPr>
            </w:pPr>
            <w:r w:rsidRPr="00413124">
              <w:rPr>
                <w:color w:val="1A1A1A"/>
                <w:sz w:val="15"/>
                <w:szCs w:val="15"/>
                <w:lang w:val="en-US"/>
              </w:rPr>
              <w:t xml:space="preserve">Empirical study of risk premium estimation from CME data. Methodology transfers directly to wind futures; shows how to calibrate </w:t>
            </w:r>
            <w:r>
              <w:rPr>
                <w:color w:val="1A1A1A"/>
                <w:sz w:val="15"/>
                <w:szCs w:val="15"/>
              </w:rPr>
              <w:t>θ</w:t>
            </w:r>
            <w:r w:rsidRPr="00413124">
              <w:rPr>
                <w:color w:val="1A1A1A"/>
                <w:sz w:val="15"/>
                <w:szCs w:val="15"/>
                <w:lang w:val="en-US"/>
              </w:rPr>
              <w:t xml:space="preserve"> from observed market prices.</w:t>
            </w:r>
          </w:p>
        </w:tc>
      </w:tr>
      <w:tr w:rsidR="00A02EC7" w14:paraId="10F907BB" w14:textId="77777777">
        <w:tc>
          <w:tcPr>
            <w:tcW w:w="360" w:type="dxa"/>
            <w:tcBorders>
              <w:top w:val="none" w:sz="0" w:space="0" w:color="FFFFFF"/>
              <w:left w:val="none" w:sz="0" w:space="0" w:color="FFFFFF"/>
              <w:bottom w:val="none" w:sz="0" w:space="0" w:color="FFFFFF"/>
              <w:right w:val="none" w:sz="0" w:space="0" w:color="FFFFFF"/>
            </w:tcBorders>
            <w:shd w:val="clear" w:color="auto" w:fill="D35400"/>
            <w:tcMar>
              <w:top w:w="100" w:type="dxa"/>
              <w:left w:w="140" w:type="dxa"/>
              <w:bottom w:w="100" w:type="dxa"/>
              <w:right w:w="140" w:type="dxa"/>
            </w:tcMar>
          </w:tcPr>
          <w:p w14:paraId="1F2802B5" w14:textId="77777777" w:rsidR="00361531" w:rsidRDefault="00AD249C">
            <w:r>
              <w:rPr>
                <w:b/>
                <w:bCs/>
                <w:color w:val="FFFFFF"/>
                <w:sz w:val="16"/>
                <w:szCs w:val="16"/>
              </w:rPr>
              <w:t>17</w:t>
            </w:r>
          </w:p>
        </w:tc>
        <w:tc>
          <w:tcPr>
            <w:tcW w:w="2100" w:type="dxa"/>
            <w:shd w:val="clear" w:color="auto" w:fill="F5F7FA"/>
            <w:tcMar>
              <w:top w:w="100" w:type="dxa"/>
              <w:left w:w="140" w:type="dxa"/>
              <w:bottom w:w="100" w:type="dxa"/>
              <w:right w:w="140" w:type="dxa"/>
            </w:tcMar>
          </w:tcPr>
          <w:p w14:paraId="5CFC964B" w14:textId="77777777" w:rsidR="00361531" w:rsidRDefault="00AD249C">
            <w:r>
              <w:rPr>
                <w:b/>
                <w:bCs/>
                <w:color w:val="1A1A1A"/>
                <w:sz w:val="16"/>
                <w:szCs w:val="16"/>
              </w:rPr>
              <w:t>Hull</w:t>
            </w:r>
          </w:p>
          <w:p w14:paraId="611EB275" w14:textId="77777777" w:rsidR="00361531" w:rsidRDefault="00AD249C">
            <w:r>
              <w:rPr>
                <w:color w:val="555555"/>
                <w:sz w:val="15"/>
                <w:szCs w:val="15"/>
              </w:rPr>
              <w:t>(2003)</w:t>
            </w:r>
          </w:p>
        </w:tc>
        <w:tc>
          <w:tcPr>
            <w:tcW w:w="1500" w:type="dxa"/>
            <w:shd w:val="clear" w:color="auto" w:fill="F5F7FA"/>
            <w:tcMar>
              <w:top w:w="100" w:type="dxa"/>
              <w:left w:w="140" w:type="dxa"/>
              <w:bottom w:w="100" w:type="dxa"/>
              <w:right w:w="140" w:type="dxa"/>
            </w:tcMar>
          </w:tcPr>
          <w:p w14:paraId="71B10BF7" w14:textId="77777777" w:rsidR="00361531" w:rsidRDefault="00AD249C">
            <w:r>
              <w:rPr>
                <w:b/>
                <w:bCs/>
                <w:color w:val="D35400"/>
                <w:sz w:val="15"/>
                <w:szCs w:val="15"/>
              </w:rPr>
              <w:t>Derivatives Pricing</w:t>
            </w:r>
          </w:p>
        </w:tc>
        <w:tc>
          <w:tcPr>
            <w:tcW w:w="2500" w:type="dxa"/>
            <w:shd w:val="clear" w:color="auto" w:fill="F5F7FA"/>
            <w:tcMar>
              <w:top w:w="100" w:type="dxa"/>
              <w:left w:w="140" w:type="dxa"/>
              <w:bottom w:w="100" w:type="dxa"/>
              <w:right w:w="140" w:type="dxa"/>
            </w:tcMar>
          </w:tcPr>
          <w:p w14:paraId="3024FE4A" w14:textId="77777777" w:rsidR="00361531" w:rsidRPr="00413124" w:rsidRDefault="00AD249C">
            <w:pPr>
              <w:rPr>
                <w:lang w:val="en-US"/>
              </w:rPr>
            </w:pPr>
            <w:r w:rsidRPr="00413124">
              <w:rPr>
                <w:i/>
                <w:iCs/>
                <w:color w:val="1A1A1A"/>
                <w:sz w:val="15"/>
                <w:szCs w:val="15"/>
                <w:lang w:val="en-US"/>
              </w:rPr>
              <w:t>Options, Futures and Other Derivatives (5th ed.)</w:t>
            </w:r>
          </w:p>
        </w:tc>
        <w:tc>
          <w:tcPr>
            <w:tcW w:w="2900" w:type="dxa"/>
            <w:shd w:val="clear" w:color="auto" w:fill="F5F7FA"/>
            <w:tcMar>
              <w:top w:w="100" w:type="dxa"/>
              <w:left w:w="140" w:type="dxa"/>
              <w:bottom w:w="100" w:type="dxa"/>
              <w:right w:w="140" w:type="dxa"/>
            </w:tcMar>
          </w:tcPr>
          <w:p w14:paraId="163C2498" w14:textId="77777777" w:rsidR="00361531" w:rsidRDefault="00AD249C">
            <w:r w:rsidRPr="00413124">
              <w:rPr>
                <w:color w:val="1A1A1A"/>
                <w:sz w:val="15"/>
                <w:szCs w:val="15"/>
                <w:lang w:val="en-US"/>
              </w:rPr>
              <w:t xml:space="preserve">Standard reference for Black-76, Greeks, risk-neutral pricing, and no-arbitrage theory. </w:t>
            </w:r>
            <w:r>
              <w:rPr>
                <w:color w:val="1A1A1A"/>
                <w:sz w:val="15"/>
                <w:szCs w:val="15"/>
              </w:rPr>
              <w:t xml:space="preserve">Use </w:t>
            </w:r>
            <w:proofErr w:type="spellStart"/>
            <w:r>
              <w:rPr>
                <w:color w:val="1A1A1A"/>
                <w:sz w:val="15"/>
                <w:szCs w:val="15"/>
              </w:rPr>
              <w:t>as</w:t>
            </w:r>
            <w:proofErr w:type="spellEnd"/>
            <w:r>
              <w:rPr>
                <w:color w:val="1A1A1A"/>
                <w:sz w:val="15"/>
                <w:szCs w:val="15"/>
              </w:rPr>
              <w:t xml:space="preserve"> </w:t>
            </w:r>
            <w:proofErr w:type="spellStart"/>
            <w:r>
              <w:rPr>
                <w:color w:val="1A1A1A"/>
                <w:sz w:val="15"/>
                <w:szCs w:val="15"/>
              </w:rPr>
              <w:t>lookup</w:t>
            </w:r>
            <w:proofErr w:type="spellEnd"/>
            <w:r>
              <w:rPr>
                <w:color w:val="1A1A1A"/>
                <w:sz w:val="15"/>
                <w:szCs w:val="15"/>
              </w:rPr>
              <w:t xml:space="preserve"> </w:t>
            </w:r>
            <w:proofErr w:type="spellStart"/>
            <w:r>
              <w:rPr>
                <w:color w:val="1A1A1A"/>
                <w:sz w:val="15"/>
                <w:szCs w:val="15"/>
              </w:rPr>
              <w:t>throughout</w:t>
            </w:r>
            <w:proofErr w:type="spellEnd"/>
            <w:r>
              <w:rPr>
                <w:color w:val="1A1A1A"/>
                <w:sz w:val="15"/>
                <w:szCs w:val="15"/>
              </w:rPr>
              <w:t xml:space="preserve"> </w:t>
            </w:r>
            <w:proofErr w:type="spellStart"/>
            <w:r>
              <w:rPr>
                <w:color w:val="1A1A1A"/>
                <w:sz w:val="15"/>
                <w:szCs w:val="15"/>
              </w:rPr>
              <w:t>all</w:t>
            </w:r>
            <w:proofErr w:type="spellEnd"/>
            <w:r>
              <w:rPr>
                <w:color w:val="1A1A1A"/>
                <w:sz w:val="15"/>
                <w:szCs w:val="15"/>
              </w:rPr>
              <w:t xml:space="preserve"> pricing phases.</w:t>
            </w:r>
          </w:p>
        </w:tc>
      </w:tr>
      <w:tr w:rsidR="00A02EC7" w:rsidRPr="002F03E3" w14:paraId="698293A9" w14:textId="77777777">
        <w:tc>
          <w:tcPr>
            <w:tcW w:w="360" w:type="dxa"/>
            <w:tcBorders>
              <w:top w:val="none" w:sz="0" w:space="0" w:color="FFFFFF"/>
              <w:left w:val="none" w:sz="0" w:space="0" w:color="FFFFFF"/>
              <w:bottom w:val="none" w:sz="0" w:space="0" w:color="FFFFFF"/>
              <w:right w:val="none" w:sz="0" w:space="0" w:color="FFFFFF"/>
            </w:tcBorders>
            <w:shd w:val="clear" w:color="auto" w:fill="8E44AD"/>
            <w:tcMar>
              <w:top w:w="100" w:type="dxa"/>
              <w:left w:w="140" w:type="dxa"/>
              <w:bottom w:w="100" w:type="dxa"/>
              <w:right w:w="140" w:type="dxa"/>
            </w:tcMar>
          </w:tcPr>
          <w:p w14:paraId="71F8FF96" w14:textId="77777777" w:rsidR="00361531" w:rsidRDefault="00AD249C">
            <w:r>
              <w:rPr>
                <w:b/>
                <w:bCs/>
                <w:color w:val="FFFFFF"/>
                <w:sz w:val="16"/>
                <w:szCs w:val="16"/>
              </w:rPr>
              <w:t>18</w:t>
            </w:r>
          </w:p>
        </w:tc>
        <w:tc>
          <w:tcPr>
            <w:tcW w:w="2100" w:type="dxa"/>
            <w:shd w:val="clear" w:color="auto" w:fill="FFFFFF"/>
            <w:tcMar>
              <w:top w:w="100" w:type="dxa"/>
              <w:left w:w="140" w:type="dxa"/>
              <w:bottom w:w="100" w:type="dxa"/>
              <w:right w:w="140" w:type="dxa"/>
            </w:tcMar>
          </w:tcPr>
          <w:p w14:paraId="78720424" w14:textId="77777777" w:rsidR="00361531" w:rsidRDefault="00AD249C">
            <w:r>
              <w:rPr>
                <w:b/>
                <w:bCs/>
                <w:color w:val="1A1A1A"/>
                <w:sz w:val="16"/>
                <w:szCs w:val="16"/>
              </w:rPr>
              <w:t>Karatzas &amp; Shreve</w:t>
            </w:r>
          </w:p>
          <w:p w14:paraId="4915D396" w14:textId="77777777" w:rsidR="00361531" w:rsidRDefault="00AD249C">
            <w:r>
              <w:rPr>
                <w:color w:val="555555"/>
                <w:sz w:val="15"/>
                <w:szCs w:val="15"/>
              </w:rPr>
              <w:t>(1994)</w:t>
            </w:r>
          </w:p>
        </w:tc>
        <w:tc>
          <w:tcPr>
            <w:tcW w:w="1500" w:type="dxa"/>
            <w:shd w:val="clear" w:color="auto" w:fill="FFFFFF"/>
            <w:tcMar>
              <w:top w:w="100" w:type="dxa"/>
              <w:left w:w="140" w:type="dxa"/>
              <w:bottom w:w="100" w:type="dxa"/>
              <w:right w:w="140" w:type="dxa"/>
            </w:tcMar>
          </w:tcPr>
          <w:p w14:paraId="6562FABB" w14:textId="77777777" w:rsidR="00361531" w:rsidRDefault="00AD249C">
            <w:r>
              <w:rPr>
                <w:b/>
                <w:bCs/>
                <w:color w:val="8E44AD"/>
                <w:sz w:val="15"/>
                <w:szCs w:val="15"/>
              </w:rPr>
              <w:t>Continuous-Time Processes</w:t>
            </w:r>
          </w:p>
        </w:tc>
        <w:tc>
          <w:tcPr>
            <w:tcW w:w="2500" w:type="dxa"/>
            <w:shd w:val="clear" w:color="auto" w:fill="FFFFFF"/>
            <w:tcMar>
              <w:top w:w="100" w:type="dxa"/>
              <w:left w:w="140" w:type="dxa"/>
              <w:bottom w:w="100" w:type="dxa"/>
              <w:right w:w="140" w:type="dxa"/>
            </w:tcMar>
          </w:tcPr>
          <w:p w14:paraId="2139BE96" w14:textId="77777777" w:rsidR="00361531" w:rsidRPr="00413124" w:rsidRDefault="00AD249C">
            <w:pPr>
              <w:rPr>
                <w:lang w:val="en-US"/>
              </w:rPr>
            </w:pPr>
            <w:r w:rsidRPr="00413124">
              <w:rPr>
                <w:i/>
                <w:iCs/>
                <w:color w:val="1A1A1A"/>
                <w:sz w:val="15"/>
                <w:szCs w:val="15"/>
                <w:lang w:val="en-US"/>
              </w:rPr>
              <w:t>Brownian Motion and Stochastic Calculus</w:t>
            </w:r>
          </w:p>
        </w:tc>
        <w:tc>
          <w:tcPr>
            <w:tcW w:w="2900" w:type="dxa"/>
            <w:shd w:val="clear" w:color="auto" w:fill="FFFFFF"/>
            <w:tcMar>
              <w:top w:w="100" w:type="dxa"/>
              <w:left w:w="140" w:type="dxa"/>
              <w:bottom w:w="100" w:type="dxa"/>
              <w:right w:w="140" w:type="dxa"/>
            </w:tcMar>
          </w:tcPr>
          <w:p w14:paraId="3F51547D" w14:textId="77777777" w:rsidR="00361531" w:rsidRPr="00413124" w:rsidRDefault="00AD249C">
            <w:pPr>
              <w:rPr>
                <w:lang w:val="en-US"/>
              </w:rPr>
            </w:pPr>
            <w:r w:rsidRPr="00413124">
              <w:rPr>
                <w:color w:val="1A1A1A"/>
                <w:sz w:val="15"/>
                <w:szCs w:val="15"/>
                <w:lang w:val="en-US"/>
              </w:rPr>
              <w:t xml:space="preserve">Mathematical backbone: </w:t>
            </w:r>
            <w:proofErr w:type="spellStart"/>
            <w:r w:rsidRPr="00413124">
              <w:rPr>
                <w:color w:val="1A1A1A"/>
                <w:sz w:val="15"/>
                <w:szCs w:val="15"/>
                <w:lang w:val="en-US"/>
              </w:rPr>
              <w:t>Itô's</w:t>
            </w:r>
            <w:proofErr w:type="spellEnd"/>
            <w:r w:rsidRPr="00413124">
              <w:rPr>
                <w:color w:val="1A1A1A"/>
                <w:sz w:val="15"/>
                <w:szCs w:val="15"/>
                <w:lang w:val="en-US"/>
              </w:rPr>
              <w:t xml:space="preserve"> formula, </w:t>
            </w:r>
            <w:proofErr w:type="spellStart"/>
            <w:r w:rsidRPr="00413124">
              <w:rPr>
                <w:color w:val="1A1A1A"/>
                <w:sz w:val="15"/>
                <w:szCs w:val="15"/>
                <w:lang w:val="en-US"/>
              </w:rPr>
              <w:t>Girsanov's</w:t>
            </w:r>
            <w:proofErr w:type="spellEnd"/>
            <w:r w:rsidRPr="00413124">
              <w:rPr>
                <w:color w:val="1A1A1A"/>
                <w:sz w:val="15"/>
                <w:szCs w:val="15"/>
                <w:lang w:val="en-US"/>
              </w:rPr>
              <w:t xml:space="preserve"> theorem, filtrations. Both core papers cite this directly. Use as a precise mathematical reference throughout.</w:t>
            </w:r>
          </w:p>
        </w:tc>
      </w:tr>
      <w:tr w:rsidR="00A02EC7" w14:paraId="125A5DAC" w14:textId="77777777">
        <w:tc>
          <w:tcPr>
            <w:tcW w:w="360" w:type="dxa"/>
            <w:tcBorders>
              <w:top w:val="none" w:sz="0" w:space="0" w:color="FFFFFF"/>
              <w:left w:val="none" w:sz="0" w:space="0" w:color="FFFFFF"/>
              <w:bottom w:val="none" w:sz="0" w:space="0" w:color="FFFFFF"/>
              <w:right w:val="none" w:sz="0" w:space="0" w:color="FFFFFF"/>
            </w:tcBorders>
            <w:shd w:val="clear" w:color="auto" w:fill="27AE60"/>
            <w:tcMar>
              <w:top w:w="100" w:type="dxa"/>
              <w:left w:w="140" w:type="dxa"/>
              <w:bottom w:w="100" w:type="dxa"/>
              <w:right w:w="140" w:type="dxa"/>
            </w:tcMar>
          </w:tcPr>
          <w:p w14:paraId="115BF725" w14:textId="77777777" w:rsidR="00361531" w:rsidRDefault="00AD249C">
            <w:r>
              <w:rPr>
                <w:b/>
                <w:bCs/>
                <w:color w:val="FFFFFF"/>
                <w:sz w:val="16"/>
                <w:szCs w:val="16"/>
              </w:rPr>
              <w:t>19</w:t>
            </w:r>
          </w:p>
        </w:tc>
        <w:tc>
          <w:tcPr>
            <w:tcW w:w="2100" w:type="dxa"/>
            <w:shd w:val="clear" w:color="auto" w:fill="F5F7FA"/>
            <w:tcMar>
              <w:top w:w="100" w:type="dxa"/>
              <w:left w:w="140" w:type="dxa"/>
              <w:bottom w:w="100" w:type="dxa"/>
              <w:right w:w="140" w:type="dxa"/>
            </w:tcMar>
          </w:tcPr>
          <w:p w14:paraId="1024F773" w14:textId="77777777" w:rsidR="00361531" w:rsidRDefault="00AD249C">
            <w:r>
              <w:rPr>
                <w:b/>
                <w:bCs/>
                <w:color w:val="1A1A1A"/>
                <w:sz w:val="16"/>
                <w:szCs w:val="16"/>
              </w:rPr>
              <w:t>Jewson, Brix &amp; Ziehmann</w:t>
            </w:r>
          </w:p>
          <w:p w14:paraId="7535A24F" w14:textId="77777777" w:rsidR="00361531" w:rsidRDefault="00AD249C">
            <w:r>
              <w:rPr>
                <w:color w:val="555555"/>
                <w:sz w:val="15"/>
                <w:szCs w:val="15"/>
              </w:rPr>
              <w:t>(2005)</w:t>
            </w:r>
          </w:p>
        </w:tc>
        <w:tc>
          <w:tcPr>
            <w:tcW w:w="1500" w:type="dxa"/>
            <w:shd w:val="clear" w:color="auto" w:fill="F5F7FA"/>
            <w:tcMar>
              <w:top w:w="100" w:type="dxa"/>
              <w:left w:w="140" w:type="dxa"/>
              <w:bottom w:w="100" w:type="dxa"/>
              <w:right w:w="140" w:type="dxa"/>
            </w:tcMar>
          </w:tcPr>
          <w:p w14:paraId="25A09EFF" w14:textId="77777777" w:rsidR="00361531" w:rsidRDefault="00AD249C">
            <w:r>
              <w:rPr>
                <w:b/>
                <w:bCs/>
                <w:color w:val="27AE60"/>
                <w:sz w:val="15"/>
                <w:szCs w:val="15"/>
              </w:rPr>
              <w:t>Applications</w:t>
            </w:r>
          </w:p>
        </w:tc>
        <w:tc>
          <w:tcPr>
            <w:tcW w:w="2500" w:type="dxa"/>
            <w:shd w:val="clear" w:color="auto" w:fill="F5F7FA"/>
            <w:tcMar>
              <w:top w:w="100" w:type="dxa"/>
              <w:left w:w="140" w:type="dxa"/>
              <w:bottom w:w="100" w:type="dxa"/>
              <w:right w:w="140" w:type="dxa"/>
            </w:tcMar>
          </w:tcPr>
          <w:p w14:paraId="1E005E80" w14:textId="77777777" w:rsidR="00361531" w:rsidRDefault="00AD249C">
            <w:r>
              <w:rPr>
                <w:i/>
                <w:iCs/>
                <w:color w:val="1A1A1A"/>
                <w:sz w:val="15"/>
                <w:szCs w:val="15"/>
              </w:rPr>
              <w:t>Weather Derivative Valuation (book)</w:t>
            </w:r>
          </w:p>
        </w:tc>
        <w:tc>
          <w:tcPr>
            <w:tcW w:w="2900" w:type="dxa"/>
            <w:shd w:val="clear" w:color="auto" w:fill="F5F7FA"/>
            <w:tcMar>
              <w:top w:w="100" w:type="dxa"/>
              <w:left w:w="140" w:type="dxa"/>
              <w:bottom w:w="100" w:type="dxa"/>
              <w:right w:w="140" w:type="dxa"/>
            </w:tcMar>
          </w:tcPr>
          <w:p w14:paraId="0F362161" w14:textId="77777777" w:rsidR="00361531" w:rsidRDefault="00AD249C">
            <w:r w:rsidRPr="00413124">
              <w:rPr>
                <w:color w:val="1A1A1A"/>
                <w:sz w:val="15"/>
                <w:szCs w:val="15"/>
                <w:lang w:val="en-US"/>
              </w:rPr>
              <w:t xml:space="preserve">Most comprehensive reference on the full weather derivatives field: index construction, pricing, market price of risk. </w:t>
            </w:r>
            <w:r>
              <w:rPr>
                <w:color w:val="1A1A1A"/>
                <w:sz w:val="15"/>
                <w:szCs w:val="15"/>
              </w:rPr>
              <w:t xml:space="preserve">Read </w:t>
            </w:r>
            <w:proofErr w:type="spellStart"/>
            <w:r>
              <w:rPr>
                <w:color w:val="1A1A1A"/>
                <w:sz w:val="15"/>
                <w:szCs w:val="15"/>
              </w:rPr>
              <w:t>selectively</w:t>
            </w:r>
            <w:proofErr w:type="spellEnd"/>
            <w:r>
              <w:rPr>
                <w:color w:val="1A1A1A"/>
                <w:sz w:val="15"/>
                <w:szCs w:val="15"/>
              </w:rPr>
              <w:t xml:space="preserve"> by </w:t>
            </w:r>
            <w:proofErr w:type="spellStart"/>
            <w:r>
              <w:rPr>
                <w:color w:val="1A1A1A"/>
                <w:sz w:val="15"/>
                <w:szCs w:val="15"/>
              </w:rPr>
              <w:t>chapter</w:t>
            </w:r>
            <w:proofErr w:type="spellEnd"/>
            <w:r>
              <w:rPr>
                <w:color w:val="1A1A1A"/>
                <w:sz w:val="15"/>
                <w:szCs w:val="15"/>
              </w:rPr>
              <w:t xml:space="preserve"> </w:t>
            </w:r>
            <w:proofErr w:type="spellStart"/>
            <w:r>
              <w:rPr>
                <w:color w:val="1A1A1A"/>
                <w:sz w:val="15"/>
                <w:szCs w:val="15"/>
              </w:rPr>
              <w:t>as</w:t>
            </w:r>
            <w:proofErr w:type="spellEnd"/>
            <w:r>
              <w:rPr>
                <w:color w:val="1A1A1A"/>
                <w:sz w:val="15"/>
                <w:szCs w:val="15"/>
              </w:rPr>
              <w:t xml:space="preserve"> the project develops.</w:t>
            </w:r>
          </w:p>
        </w:tc>
      </w:tr>
      <w:tr w:rsidR="00A02EC7" w14:paraId="32785520" w14:textId="77777777">
        <w:tc>
          <w:tcPr>
            <w:tcW w:w="360" w:type="dxa"/>
            <w:tcBorders>
              <w:top w:val="none" w:sz="0" w:space="0" w:color="FFFFFF"/>
              <w:left w:val="none" w:sz="0" w:space="0" w:color="FFFFFF"/>
              <w:bottom w:val="none" w:sz="0" w:space="0" w:color="FFFFFF"/>
              <w:right w:val="none" w:sz="0" w:space="0" w:color="FFFFFF"/>
            </w:tcBorders>
            <w:shd w:val="clear" w:color="auto" w:fill="C0392B"/>
            <w:tcMar>
              <w:top w:w="100" w:type="dxa"/>
              <w:left w:w="140" w:type="dxa"/>
              <w:bottom w:w="100" w:type="dxa"/>
              <w:right w:w="140" w:type="dxa"/>
            </w:tcMar>
          </w:tcPr>
          <w:p w14:paraId="07E89B1A" w14:textId="77777777" w:rsidR="00361531" w:rsidRDefault="00AD249C">
            <w:r>
              <w:rPr>
                <w:b/>
                <w:bCs/>
                <w:color w:val="FFFFFF"/>
                <w:sz w:val="16"/>
                <w:szCs w:val="16"/>
              </w:rPr>
              <w:t>20</w:t>
            </w:r>
          </w:p>
        </w:tc>
        <w:tc>
          <w:tcPr>
            <w:tcW w:w="2100" w:type="dxa"/>
            <w:shd w:val="clear" w:color="auto" w:fill="FFFFFF"/>
            <w:tcMar>
              <w:top w:w="100" w:type="dxa"/>
              <w:left w:w="140" w:type="dxa"/>
              <w:bottom w:w="100" w:type="dxa"/>
              <w:right w:w="140" w:type="dxa"/>
            </w:tcMar>
          </w:tcPr>
          <w:p w14:paraId="0192E83A" w14:textId="77777777" w:rsidR="00361531" w:rsidRDefault="00AD249C">
            <w:r>
              <w:rPr>
                <w:b/>
                <w:bCs/>
                <w:color w:val="1A1A1A"/>
                <w:sz w:val="16"/>
                <w:szCs w:val="16"/>
              </w:rPr>
              <w:t>Garcia et al.</w:t>
            </w:r>
          </w:p>
          <w:p w14:paraId="7BE399E3" w14:textId="77777777" w:rsidR="00361531" w:rsidRDefault="00AD249C">
            <w:r>
              <w:rPr>
                <w:color w:val="555555"/>
                <w:sz w:val="15"/>
                <w:szCs w:val="15"/>
              </w:rPr>
              <w:t>(1998)</w:t>
            </w:r>
          </w:p>
        </w:tc>
        <w:tc>
          <w:tcPr>
            <w:tcW w:w="1500" w:type="dxa"/>
            <w:shd w:val="clear" w:color="auto" w:fill="FFFFFF"/>
            <w:tcMar>
              <w:top w:w="100" w:type="dxa"/>
              <w:left w:w="140" w:type="dxa"/>
              <w:bottom w:w="100" w:type="dxa"/>
              <w:right w:w="140" w:type="dxa"/>
            </w:tcMar>
          </w:tcPr>
          <w:p w14:paraId="659388BC" w14:textId="77777777" w:rsidR="00361531" w:rsidRDefault="00AD249C">
            <w:r>
              <w:rPr>
                <w:b/>
                <w:bCs/>
                <w:color w:val="C0392B"/>
                <w:sz w:val="15"/>
                <w:szCs w:val="15"/>
              </w:rPr>
              <w:t>Statistical Properties</w:t>
            </w:r>
          </w:p>
        </w:tc>
        <w:tc>
          <w:tcPr>
            <w:tcW w:w="2500" w:type="dxa"/>
            <w:shd w:val="clear" w:color="auto" w:fill="FFFFFF"/>
            <w:tcMar>
              <w:top w:w="100" w:type="dxa"/>
              <w:left w:w="140" w:type="dxa"/>
              <w:bottom w:w="100" w:type="dxa"/>
              <w:right w:w="140" w:type="dxa"/>
            </w:tcMar>
          </w:tcPr>
          <w:p w14:paraId="67F16FA2" w14:textId="77777777" w:rsidR="00361531" w:rsidRPr="00413124" w:rsidRDefault="00AD249C">
            <w:pPr>
              <w:rPr>
                <w:lang w:val="en-US"/>
              </w:rPr>
            </w:pPr>
            <w:r w:rsidRPr="00413124">
              <w:rPr>
                <w:i/>
                <w:iCs/>
                <w:color w:val="1A1A1A"/>
                <w:sz w:val="15"/>
                <w:szCs w:val="15"/>
                <w:lang w:val="en-US"/>
              </w:rPr>
              <w:t>Fitting wind speed distributions: a case study</w:t>
            </w:r>
          </w:p>
        </w:tc>
        <w:tc>
          <w:tcPr>
            <w:tcW w:w="2900" w:type="dxa"/>
            <w:shd w:val="clear" w:color="auto" w:fill="FFFFFF"/>
            <w:tcMar>
              <w:top w:w="100" w:type="dxa"/>
              <w:left w:w="140" w:type="dxa"/>
              <w:bottom w:w="100" w:type="dxa"/>
              <w:right w:w="140" w:type="dxa"/>
            </w:tcMar>
          </w:tcPr>
          <w:p w14:paraId="345483CD" w14:textId="77777777" w:rsidR="00361531" w:rsidRDefault="00AD249C">
            <w:r w:rsidRPr="00413124">
              <w:rPr>
                <w:color w:val="1A1A1A"/>
                <w:sz w:val="15"/>
                <w:szCs w:val="15"/>
                <w:lang w:val="en-US"/>
              </w:rPr>
              <w:t xml:space="preserve">Empirical comparison of Weibull, lognormal, and other distributions on real wind data. </w:t>
            </w:r>
            <w:proofErr w:type="spellStart"/>
            <w:r>
              <w:rPr>
                <w:color w:val="1A1A1A"/>
                <w:sz w:val="15"/>
                <w:szCs w:val="15"/>
              </w:rPr>
              <w:t>Justifies</w:t>
            </w:r>
            <w:proofErr w:type="spellEnd"/>
            <w:r>
              <w:rPr>
                <w:color w:val="1A1A1A"/>
                <w:sz w:val="15"/>
                <w:szCs w:val="15"/>
              </w:rPr>
              <w:t xml:space="preserve"> </w:t>
            </w:r>
            <w:proofErr w:type="spellStart"/>
            <w:r>
              <w:rPr>
                <w:color w:val="1A1A1A"/>
                <w:sz w:val="15"/>
                <w:szCs w:val="15"/>
              </w:rPr>
              <w:t>distributional</w:t>
            </w:r>
            <w:proofErr w:type="spellEnd"/>
            <w:r>
              <w:rPr>
                <w:color w:val="1A1A1A"/>
                <w:sz w:val="15"/>
                <w:szCs w:val="15"/>
              </w:rPr>
              <w:t xml:space="preserve"> model </w:t>
            </w:r>
            <w:proofErr w:type="spellStart"/>
            <w:r>
              <w:rPr>
                <w:color w:val="1A1A1A"/>
                <w:sz w:val="15"/>
                <w:szCs w:val="15"/>
              </w:rPr>
              <w:t>choice</w:t>
            </w:r>
            <w:proofErr w:type="spellEnd"/>
            <w:r>
              <w:rPr>
                <w:color w:val="1A1A1A"/>
                <w:sz w:val="15"/>
                <w:szCs w:val="15"/>
              </w:rPr>
              <w:t xml:space="preserve"> before transformation.</w:t>
            </w:r>
          </w:p>
        </w:tc>
      </w:tr>
      <w:tr w:rsidR="00A02EC7" w:rsidRPr="002F03E3" w14:paraId="6E10F9A1" w14:textId="77777777">
        <w:tc>
          <w:tcPr>
            <w:tcW w:w="360" w:type="dxa"/>
            <w:tcBorders>
              <w:top w:val="none" w:sz="0" w:space="0" w:color="FFFFFF"/>
              <w:left w:val="none" w:sz="0" w:space="0" w:color="FFFFFF"/>
              <w:bottom w:val="none" w:sz="0" w:space="0" w:color="FFFFFF"/>
              <w:right w:val="none" w:sz="0" w:space="0" w:color="FFFFFF"/>
            </w:tcBorders>
            <w:shd w:val="clear" w:color="auto" w:fill="C0392B"/>
            <w:tcMar>
              <w:top w:w="100" w:type="dxa"/>
              <w:left w:w="140" w:type="dxa"/>
              <w:bottom w:w="100" w:type="dxa"/>
              <w:right w:w="140" w:type="dxa"/>
            </w:tcMar>
          </w:tcPr>
          <w:p w14:paraId="28BEFE57" w14:textId="77777777" w:rsidR="00361531" w:rsidRDefault="00AD249C">
            <w:r>
              <w:rPr>
                <w:b/>
                <w:bCs/>
                <w:color w:val="FFFFFF"/>
                <w:sz w:val="16"/>
                <w:szCs w:val="16"/>
              </w:rPr>
              <w:t>21</w:t>
            </w:r>
          </w:p>
        </w:tc>
        <w:tc>
          <w:tcPr>
            <w:tcW w:w="2100" w:type="dxa"/>
            <w:shd w:val="clear" w:color="auto" w:fill="F5F7FA"/>
            <w:tcMar>
              <w:top w:w="100" w:type="dxa"/>
              <w:left w:w="140" w:type="dxa"/>
              <w:bottom w:w="100" w:type="dxa"/>
              <w:right w:w="140" w:type="dxa"/>
            </w:tcMar>
          </w:tcPr>
          <w:p w14:paraId="423021A7" w14:textId="77777777" w:rsidR="00361531" w:rsidRDefault="00AD249C">
            <w:r>
              <w:rPr>
                <w:b/>
                <w:bCs/>
                <w:color w:val="1A1A1A"/>
                <w:sz w:val="16"/>
                <w:szCs w:val="16"/>
              </w:rPr>
              <w:t>Jaramillo &amp; Borja</w:t>
            </w:r>
          </w:p>
          <w:p w14:paraId="4B87D989" w14:textId="77777777" w:rsidR="00361531" w:rsidRDefault="00AD249C">
            <w:r>
              <w:rPr>
                <w:color w:val="555555"/>
                <w:sz w:val="15"/>
                <w:szCs w:val="15"/>
              </w:rPr>
              <w:t>(2004)</w:t>
            </w:r>
          </w:p>
        </w:tc>
        <w:tc>
          <w:tcPr>
            <w:tcW w:w="1500" w:type="dxa"/>
            <w:shd w:val="clear" w:color="auto" w:fill="F5F7FA"/>
            <w:tcMar>
              <w:top w:w="100" w:type="dxa"/>
              <w:left w:w="140" w:type="dxa"/>
              <w:bottom w:w="100" w:type="dxa"/>
              <w:right w:w="140" w:type="dxa"/>
            </w:tcMar>
          </w:tcPr>
          <w:p w14:paraId="35B13CC1" w14:textId="77777777" w:rsidR="00361531" w:rsidRDefault="00AD249C">
            <w:r>
              <w:rPr>
                <w:b/>
                <w:bCs/>
                <w:color w:val="C0392B"/>
                <w:sz w:val="15"/>
                <w:szCs w:val="15"/>
              </w:rPr>
              <w:t>Statistical Properties</w:t>
            </w:r>
          </w:p>
        </w:tc>
        <w:tc>
          <w:tcPr>
            <w:tcW w:w="2500" w:type="dxa"/>
            <w:shd w:val="clear" w:color="auto" w:fill="F5F7FA"/>
            <w:tcMar>
              <w:top w:w="100" w:type="dxa"/>
              <w:left w:w="140" w:type="dxa"/>
              <w:bottom w:w="100" w:type="dxa"/>
              <w:right w:w="140" w:type="dxa"/>
            </w:tcMar>
          </w:tcPr>
          <w:p w14:paraId="6B7485BD" w14:textId="77777777" w:rsidR="00361531" w:rsidRPr="00413124" w:rsidRDefault="00AD249C">
            <w:pPr>
              <w:rPr>
                <w:lang w:val="en-US"/>
              </w:rPr>
            </w:pPr>
            <w:r w:rsidRPr="00413124">
              <w:rPr>
                <w:i/>
                <w:iCs/>
                <w:color w:val="1A1A1A"/>
                <w:sz w:val="15"/>
                <w:szCs w:val="15"/>
                <w:lang w:val="en-US"/>
              </w:rPr>
              <w:t>Wind speed analysis: a bimodal probability distribution case</w:t>
            </w:r>
          </w:p>
        </w:tc>
        <w:tc>
          <w:tcPr>
            <w:tcW w:w="2900" w:type="dxa"/>
            <w:shd w:val="clear" w:color="auto" w:fill="F5F7FA"/>
            <w:tcMar>
              <w:top w:w="100" w:type="dxa"/>
              <w:left w:w="140" w:type="dxa"/>
              <w:bottom w:w="100" w:type="dxa"/>
              <w:right w:w="140" w:type="dxa"/>
            </w:tcMar>
          </w:tcPr>
          <w:p w14:paraId="703B8464" w14:textId="77777777" w:rsidR="00361531" w:rsidRPr="00413124" w:rsidRDefault="00AD249C">
            <w:pPr>
              <w:rPr>
                <w:lang w:val="en-US"/>
              </w:rPr>
            </w:pPr>
            <w:r w:rsidRPr="00413124">
              <w:rPr>
                <w:color w:val="1A1A1A"/>
                <w:sz w:val="15"/>
                <w:szCs w:val="15"/>
                <w:lang w:val="en-US"/>
              </w:rPr>
              <w:t>Motivates mixture Weibull models for sites with complex wind regimes. Relevant for Phase 2 (ECMWF data) where spatial heterogeneity becomes important.</w:t>
            </w:r>
          </w:p>
        </w:tc>
      </w:tr>
      <w:tr w:rsidR="00A02EC7" w:rsidRPr="002F03E3" w14:paraId="31A6DA6A" w14:textId="77777777">
        <w:tc>
          <w:tcPr>
            <w:tcW w:w="360" w:type="dxa"/>
            <w:tcBorders>
              <w:top w:val="none" w:sz="0" w:space="0" w:color="FFFFFF"/>
              <w:left w:val="none" w:sz="0" w:space="0" w:color="FFFFFF"/>
              <w:bottom w:val="none" w:sz="0" w:space="0" w:color="FFFFFF"/>
              <w:right w:val="none" w:sz="0" w:space="0" w:color="FFFFFF"/>
            </w:tcBorders>
            <w:shd w:val="clear" w:color="auto" w:fill="2C5F9E"/>
            <w:tcMar>
              <w:top w:w="100" w:type="dxa"/>
              <w:left w:w="140" w:type="dxa"/>
              <w:bottom w:w="100" w:type="dxa"/>
              <w:right w:w="140" w:type="dxa"/>
            </w:tcMar>
          </w:tcPr>
          <w:p w14:paraId="24028443" w14:textId="77777777" w:rsidR="00361531" w:rsidRDefault="00AD249C">
            <w:r>
              <w:rPr>
                <w:b/>
                <w:bCs/>
                <w:color w:val="FFFFFF"/>
                <w:sz w:val="16"/>
                <w:szCs w:val="16"/>
              </w:rPr>
              <w:t>22</w:t>
            </w:r>
          </w:p>
        </w:tc>
        <w:tc>
          <w:tcPr>
            <w:tcW w:w="2100" w:type="dxa"/>
            <w:shd w:val="clear" w:color="auto" w:fill="FFFFFF"/>
            <w:tcMar>
              <w:top w:w="100" w:type="dxa"/>
              <w:left w:w="140" w:type="dxa"/>
              <w:bottom w:w="100" w:type="dxa"/>
              <w:right w:w="140" w:type="dxa"/>
            </w:tcMar>
          </w:tcPr>
          <w:p w14:paraId="0F98CB85" w14:textId="77777777" w:rsidR="00361531" w:rsidRDefault="00AD249C">
            <w:r>
              <w:rPr>
                <w:b/>
                <w:bCs/>
                <w:color w:val="1A1A1A"/>
                <w:sz w:val="16"/>
                <w:szCs w:val="16"/>
              </w:rPr>
              <w:t>Haslett &amp; Raftery</w:t>
            </w:r>
          </w:p>
          <w:p w14:paraId="73C4643C" w14:textId="77777777" w:rsidR="00361531" w:rsidRDefault="00AD249C">
            <w:r>
              <w:rPr>
                <w:color w:val="555555"/>
                <w:sz w:val="15"/>
                <w:szCs w:val="15"/>
              </w:rPr>
              <w:t>(1989)</w:t>
            </w:r>
          </w:p>
        </w:tc>
        <w:tc>
          <w:tcPr>
            <w:tcW w:w="1500" w:type="dxa"/>
            <w:shd w:val="clear" w:color="auto" w:fill="FFFFFF"/>
            <w:tcMar>
              <w:top w:w="100" w:type="dxa"/>
              <w:left w:w="140" w:type="dxa"/>
              <w:bottom w:w="100" w:type="dxa"/>
              <w:right w:w="140" w:type="dxa"/>
            </w:tcMar>
          </w:tcPr>
          <w:p w14:paraId="50465778" w14:textId="77777777" w:rsidR="00361531" w:rsidRDefault="00AD249C">
            <w:r>
              <w:rPr>
                <w:b/>
                <w:bCs/>
                <w:color w:val="2C5F9E"/>
                <w:sz w:val="15"/>
                <w:szCs w:val="15"/>
              </w:rPr>
              <w:t>Time Series Models</w:t>
            </w:r>
          </w:p>
        </w:tc>
        <w:tc>
          <w:tcPr>
            <w:tcW w:w="2500" w:type="dxa"/>
            <w:shd w:val="clear" w:color="auto" w:fill="FFFFFF"/>
            <w:tcMar>
              <w:top w:w="100" w:type="dxa"/>
              <w:left w:w="140" w:type="dxa"/>
              <w:bottom w:w="100" w:type="dxa"/>
              <w:right w:w="140" w:type="dxa"/>
            </w:tcMar>
          </w:tcPr>
          <w:p w14:paraId="3596723B" w14:textId="77777777" w:rsidR="00361531" w:rsidRPr="00413124" w:rsidRDefault="00AD249C">
            <w:pPr>
              <w:rPr>
                <w:lang w:val="en-US"/>
              </w:rPr>
            </w:pPr>
            <w:r w:rsidRPr="00413124">
              <w:rPr>
                <w:i/>
                <w:iCs/>
                <w:color w:val="1A1A1A"/>
                <w:sz w:val="15"/>
                <w:szCs w:val="15"/>
                <w:lang w:val="en-US"/>
              </w:rPr>
              <w:t>Space-time modelling with long-memory dependence: Ireland's wind power resource</w:t>
            </w:r>
          </w:p>
        </w:tc>
        <w:tc>
          <w:tcPr>
            <w:tcW w:w="2900" w:type="dxa"/>
            <w:shd w:val="clear" w:color="auto" w:fill="FFFFFF"/>
            <w:tcMar>
              <w:top w:w="100" w:type="dxa"/>
              <w:left w:w="140" w:type="dxa"/>
              <w:bottom w:w="100" w:type="dxa"/>
              <w:right w:w="140" w:type="dxa"/>
            </w:tcMar>
          </w:tcPr>
          <w:p w14:paraId="67A920E4" w14:textId="77777777" w:rsidR="00361531" w:rsidRPr="00413124" w:rsidRDefault="00AD249C">
            <w:pPr>
              <w:rPr>
                <w:lang w:val="en-US"/>
              </w:rPr>
            </w:pPr>
            <w:r w:rsidRPr="00413124">
              <w:rPr>
                <w:color w:val="1A1A1A"/>
                <w:sz w:val="15"/>
                <w:szCs w:val="15"/>
                <w:lang w:val="en-US"/>
              </w:rPr>
              <w:t xml:space="preserve">Historically the first long-memory wind paper. Motivates ARFIMA and spatial extensions; </w:t>
            </w:r>
            <w:proofErr w:type="spellStart"/>
            <w:r w:rsidRPr="00413124">
              <w:rPr>
                <w:color w:val="1A1A1A"/>
                <w:sz w:val="15"/>
                <w:szCs w:val="15"/>
                <w:lang w:val="en-US"/>
              </w:rPr>
              <w:t>contextualises</w:t>
            </w:r>
            <w:proofErr w:type="spellEnd"/>
            <w:r w:rsidRPr="00413124">
              <w:rPr>
                <w:color w:val="1A1A1A"/>
                <w:sz w:val="15"/>
                <w:szCs w:val="15"/>
                <w:lang w:val="en-US"/>
              </w:rPr>
              <w:t xml:space="preserve"> the long-range dependence finding.</w:t>
            </w:r>
          </w:p>
        </w:tc>
      </w:tr>
      <w:tr w:rsidR="00A02EC7" w:rsidRPr="002F03E3" w14:paraId="08BC05A3" w14:textId="77777777">
        <w:tc>
          <w:tcPr>
            <w:tcW w:w="360" w:type="dxa"/>
            <w:tcBorders>
              <w:top w:val="none" w:sz="0" w:space="0" w:color="FFFFFF"/>
              <w:left w:val="none" w:sz="0" w:space="0" w:color="FFFFFF"/>
              <w:bottom w:val="none" w:sz="0" w:space="0" w:color="FFFFFF"/>
              <w:right w:val="none" w:sz="0" w:space="0" w:color="FFFFFF"/>
            </w:tcBorders>
            <w:shd w:val="clear" w:color="auto" w:fill="27AE60"/>
            <w:tcMar>
              <w:top w:w="100" w:type="dxa"/>
              <w:left w:w="140" w:type="dxa"/>
              <w:bottom w:w="100" w:type="dxa"/>
              <w:right w:w="140" w:type="dxa"/>
            </w:tcMar>
          </w:tcPr>
          <w:p w14:paraId="1898AAA3" w14:textId="77777777" w:rsidR="00361531" w:rsidRDefault="00AD249C">
            <w:r>
              <w:rPr>
                <w:b/>
                <w:bCs/>
                <w:color w:val="FFFFFF"/>
                <w:sz w:val="16"/>
                <w:szCs w:val="16"/>
              </w:rPr>
              <w:t>23</w:t>
            </w:r>
          </w:p>
        </w:tc>
        <w:tc>
          <w:tcPr>
            <w:tcW w:w="2100" w:type="dxa"/>
            <w:shd w:val="clear" w:color="auto" w:fill="F5F7FA"/>
            <w:tcMar>
              <w:top w:w="100" w:type="dxa"/>
              <w:left w:w="140" w:type="dxa"/>
              <w:bottom w:w="100" w:type="dxa"/>
              <w:right w:w="140" w:type="dxa"/>
            </w:tcMar>
          </w:tcPr>
          <w:p w14:paraId="33D6F32D" w14:textId="77777777" w:rsidR="00361531" w:rsidRDefault="00AD249C">
            <w:r>
              <w:rPr>
                <w:b/>
                <w:bCs/>
                <w:color w:val="1A1A1A"/>
                <w:sz w:val="16"/>
                <w:szCs w:val="16"/>
              </w:rPr>
              <w:t>Caporin &amp; Pres</w:t>
            </w:r>
          </w:p>
          <w:p w14:paraId="583BD585" w14:textId="77777777" w:rsidR="00361531" w:rsidRDefault="00AD249C">
            <w:r>
              <w:rPr>
                <w:color w:val="555555"/>
                <w:sz w:val="15"/>
                <w:szCs w:val="15"/>
              </w:rPr>
              <w:t>(2010)</w:t>
            </w:r>
          </w:p>
        </w:tc>
        <w:tc>
          <w:tcPr>
            <w:tcW w:w="1500" w:type="dxa"/>
            <w:shd w:val="clear" w:color="auto" w:fill="F5F7FA"/>
            <w:tcMar>
              <w:top w:w="100" w:type="dxa"/>
              <w:left w:w="140" w:type="dxa"/>
              <w:bottom w:w="100" w:type="dxa"/>
              <w:right w:w="140" w:type="dxa"/>
            </w:tcMar>
          </w:tcPr>
          <w:p w14:paraId="0A7B36CC" w14:textId="77777777" w:rsidR="00361531" w:rsidRDefault="00AD249C">
            <w:r>
              <w:rPr>
                <w:b/>
                <w:bCs/>
                <w:color w:val="27AE60"/>
                <w:sz w:val="15"/>
                <w:szCs w:val="15"/>
              </w:rPr>
              <w:t>Applications</w:t>
            </w:r>
          </w:p>
        </w:tc>
        <w:tc>
          <w:tcPr>
            <w:tcW w:w="2500" w:type="dxa"/>
            <w:shd w:val="clear" w:color="auto" w:fill="F5F7FA"/>
            <w:tcMar>
              <w:top w:w="100" w:type="dxa"/>
              <w:left w:w="140" w:type="dxa"/>
              <w:bottom w:w="100" w:type="dxa"/>
              <w:right w:w="140" w:type="dxa"/>
            </w:tcMar>
          </w:tcPr>
          <w:p w14:paraId="33F1DDAB" w14:textId="77777777" w:rsidR="00361531" w:rsidRPr="00413124" w:rsidRDefault="00AD249C">
            <w:pPr>
              <w:rPr>
                <w:lang w:val="en-US"/>
              </w:rPr>
            </w:pPr>
            <w:r w:rsidRPr="00413124">
              <w:rPr>
                <w:i/>
                <w:iCs/>
                <w:color w:val="1A1A1A"/>
                <w:sz w:val="15"/>
                <w:szCs w:val="15"/>
                <w:lang w:val="en-US"/>
              </w:rPr>
              <w:t>Modelling and forecasting wind speed intensity for weather risk management</w:t>
            </w:r>
          </w:p>
        </w:tc>
        <w:tc>
          <w:tcPr>
            <w:tcW w:w="2900" w:type="dxa"/>
            <w:shd w:val="clear" w:color="auto" w:fill="F5F7FA"/>
            <w:tcMar>
              <w:top w:w="100" w:type="dxa"/>
              <w:left w:w="140" w:type="dxa"/>
              <w:bottom w:w="100" w:type="dxa"/>
              <w:right w:w="140" w:type="dxa"/>
            </w:tcMar>
          </w:tcPr>
          <w:p w14:paraId="60D1AD61" w14:textId="77777777" w:rsidR="00361531" w:rsidRPr="00413124" w:rsidRDefault="00AD249C">
            <w:pPr>
              <w:rPr>
                <w:lang w:val="en-US"/>
              </w:rPr>
            </w:pPr>
            <w:r w:rsidRPr="00413124">
              <w:rPr>
                <w:color w:val="1A1A1A"/>
                <w:sz w:val="15"/>
                <w:szCs w:val="15"/>
                <w:lang w:val="en-US"/>
              </w:rPr>
              <w:t xml:space="preserve">Bridges statistical modelling and risk management. Combines GARCH-type volatility with wind forecasting in a risk </w:t>
            </w:r>
            <w:r w:rsidRPr="00413124">
              <w:rPr>
                <w:color w:val="1A1A1A"/>
                <w:sz w:val="15"/>
                <w:szCs w:val="15"/>
                <w:lang w:val="en-US"/>
              </w:rPr>
              <w:lastRenderedPageBreak/>
              <w:t>management context; most directly applied reference.</w:t>
            </w:r>
          </w:p>
        </w:tc>
      </w:tr>
      <w:tr w:rsidR="00A02EC7" w14:paraId="6294EF60" w14:textId="77777777">
        <w:tc>
          <w:tcPr>
            <w:tcW w:w="360" w:type="dxa"/>
            <w:tcBorders>
              <w:top w:val="none" w:sz="0" w:space="0" w:color="FFFFFF"/>
              <w:left w:val="none" w:sz="0" w:space="0" w:color="FFFFFF"/>
              <w:bottom w:val="none" w:sz="0" w:space="0" w:color="FFFFFF"/>
              <w:right w:val="none" w:sz="0" w:space="0" w:color="FFFFFF"/>
            </w:tcBorders>
            <w:shd w:val="clear" w:color="auto" w:fill="8E44AD"/>
            <w:tcMar>
              <w:top w:w="100" w:type="dxa"/>
              <w:left w:w="140" w:type="dxa"/>
              <w:bottom w:w="100" w:type="dxa"/>
              <w:right w:w="140" w:type="dxa"/>
            </w:tcMar>
          </w:tcPr>
          <w:p w14:paraId="6BC91D82" w14:textId="77777777" w:rsidR="00361531" w:rsidRDefault="00AD249C">
            <w:r>
              <w:rPr>
                <w:b/>
                <w:bCs/>
                <w:color w:val="FFFFFF"/>
                <w:sz w:val="16"/>
                <w:szCs w:val="16"/>
              </w:rPr>
              <w:lastRenderedPageBreak/>
              <w:t>24</w:t>
            </w:r>
          </w:p>
        </w:tc>
        <w:tc>
          <w:tcPr>
            <w:tcW w:w="2100" w:type="dxa"/>
            <w:shd w:val="clear" w:color="auto" w:fill="FFFFFF"/>
            <w:tcMar>
              <w:top w:w="100" w:type="dxa"/>
              <w:left w:w="140" w:type="dxa"/>
              <w:bottom w:w="100" w:type="dxa"/>
              <w:right w:w="140" w:type="dxa"/>
            </w:tcMar>
          </w:tcPr>
          <w:p w14:paraId="1D7E0003" w14:textId="77777777" w:rsidR="00361531" w:rsidRDefault="00AD249C">
            <w:r>
              <w:rPr>
                <w:b/>
                <w:bCs/>
                <w:color w:val="1A1A1A"/>
                <w:sz w:val="16"/>
                <w:szCs w:val="16"/>
              </w:rPr>
              <w:t>Benth, ŠB &amp; Koekebakker</w:t>
            </w:r>
          </w:p>
          <w:p w14:paraId="05D32944" w14:textId="77777777" w:rsidR="00361531" w:rsidRDefault="00AD249C">
            <w:r>
              <w:rPr>
                <w:color w:val="555555"/>
                <w:sz w:val="15"/>
                <w:szCs w:val="15"/>
              </w:rPr>
              <w:t>(2008)</w:t>
            </w:r>
          </w:p>
        </w:tc>
        <w:tc>
          <w:tcPr>
            <w:tcW w:w="1500" w:type="dxa"/>
            <w:shd w:val="clear" w:color="auto" w:fill="FFFFFF"/>
            <w:tcMar>
              <w:top w:w="100" w:type="dxa"/>
              <w:left w:w="140" w:type="dxa"/>
              <w:bottom w:w="100" w:type="dxa"/>
              <w:right w:w="140" w:type="dxa"/>
            </w:tcMar>
          </w:tcPr>
          <w:p w14:paraId="10E2D5B2" w14:textId="77777777" w:rsidR="00361531" w:rsidRDefault="00AD249C">
            <w:r>
              <w:rPr>
                <w:b/>
                <w:bCs/>
                <w:color w:val="8E44AD"/>
                <w:sz w:val="15"/>
                <w:szCs w:val="15"/>
              </w:rPr>
              <w:t>Continuous-Time Processes</w:t>
            </w:r>
          </w:p>
        </w:tc>
        <w:tc>
          <w:tcPr>
            <w:tcW w:w="2500" w:type="dxa"/>
            <w:shd w:val="clear" w:color="auto" w:fill="FFFFFF"/>
            <w:tcMar>
              <w:top w:w="100" w:type="dxa"/>
              <w:left w:w="140" w:type="dxa"/>
              <w:bottom w:w="100" w:type="dxa"/>
              <w:right w:w="140" w:type="dxa"/>
            </w:tcMar>
          </w:tcPr>
          <w:p w14:paraId="692CC5C8" w14:textId="77777777" w:rsidR="00361531" w:rsidRPr="00413124" w:rsidRDefault="00AD249C">
            <w:pPr>
              <w:rPr>
                <w:lang w:val="en-US"/>
              </w:rPr>
            </w:pPr>
            <w:r w:rsidRPr="00413124">
              <w:rPr>
                <w:i/>
                <w:iCs/>
                <w:color w:val="1A1A1A"/>
                <w:sz w:val="15"/>
                <w:szCs w:val="15"/>
                <w:lang w:val="en-US"/>
              </w:rPr>
              <w:t>Stochastic Modelling of Electricity and Related Markets (book)</w:t>
            </w:r>
          </w:p>
        </w:tc>
        <w:tc>
          <w:tcPr>
            <w:tcW w:w="2900" w:type="dxa"/>
            <w:shd w:val="clear" w:color="auto" w:fill="FFFFFF"/>
            <w:tcMar>
              <w:top w:w="100" w:type="dxa"/>
              <w:left w:w="140" w:type="dxa"/>
              <w:bottom w:w="100" w:type="dxa"/>
              <w:right w:w="140" w:type="dxa"/>
            </w:tcMar>
          </w:tcPr>
          <w:p w14:paraId="75AC8BBB" w14:textId="77777777" w:rsidR="00361531" w:rsidRDefault="00AD249C">
            <w:r w:rsidRPr="00413124">
              <w:rPr>
                <w:color w:val="1A1A1A"/>
                <w:sz w:val="15"/>
                <w:szCs w:val="15"/>
                <w:lang w:val="en-US"/>
              </w:rPr>
              <w:t xml:space="preserve">Full theoretical framework behind both core papers. Covers CAR(p) construction, electricity market specifics, and derivatives pricing in depth. </w:t>
            </w:r>
            <w:r>
              <w:rPr>
                <w:color w:val="1A1A1A"/>
                <w:sz w:val="15"/>
                <w:szCs w:val="15"/>
              </w:rPr>
              <w:t xml:space="preserve">Read </w:t>
            </w:r>
            <w:proofErr w:type="spellStart"/>
            <w:r>
              <w:rPr>
                <w:color w:val="1A1A1A"/>
                <w:sz w:val="15"/>
                <w:szCs w:val="15"/>
              </w:rPr>
              <w:t>alongside</w:t>
            </w:r>
            <w:proofErr w:type="spellEnd"/>
            <w:r>
              <w:rPr>
                <w:color w:val="1A1A1A"/>
                <w:sz w:val="15"/>
                <w:szCs w:val="15"/>
              </w:rPr>
              <w:t xml:space="preserve"> the 2009 paper.</w:t>
            </w:r>
          </w:p>
        </w:tc>
      </w:tr>
    </w:tbl>
    <w:p w14:paraId="08188DF4" w14:textId="77777777" w:rsidR="00361531" w:rsidRDefault="00361531">
      <w:pPr>
        <w:spacing w:after="300"/>
      </w:pPr>
    </w:p>
    <w:p w14:paraId="310A81EA" w14:textId="77777777" w:rsidR="00361531" w:rsidRPr="00413124" w:rsidRDefault="00AD249C">
      <w:pPr>
        <w:pBdr>
          <w:bottom w:val="single" w:sz="8" w:space="4" w:color="1A2744"/>
        </w:pBdr>
        <w:spacing w:before="300" w:after="120"/>
        <w:rPr>
          <w:lang w:val="en-US"/>
        </w:rPr>
      </w:pPr>
      <w:r w:rsidRPr="00413124">
        <w:rPr>
          <w:b/>
          <w:bCs/>
          <w:color w:val="1A2744"/>
          <w:sz w:val="22"/>
          <w:szCs w:val="22"/>
          <w:lang w:val="en-US"/>
        </w:rPr>
        <w:t>PART II — RESEARCH MICRO-STEPS WITH PAPER REFERENCES</w:t>
      </w:r>
    </w:p>
    <w:p w14:paraId="7B26B14A" w14:textId="77777777" w:rsidR="00361531" w:rsidRPr="00413124" w:rsidRDefault="00361531">
      <w:pPr>
        <w:spacing w:after="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6"/>
        <w:gridCol w:w="5423"/>
        <w:gridCol w:w="2981"/>
      </w:tblGrid>
      <w:tr w:rsidR="00361531" w14:paraId="0D343DAE" w14:textId="77777777">
        <w:tc>
          <w:tcPr>
            <w:tcW w:w="900" w:type="dxa"/>
            <w:tcBorders>
              <w:top w:val="none" w:sz="0" w:space="0" w:color="FFFFFF"/>
              <w:left w:val="none" w:sz="0" w:space="0" w:color="FFFFFF"/>
              <w:bottom w:val="none" w:sz="0" w:space="0" w:color="FFFFFF"/>
              <w:right w:val="none" w:sz="0" w:space="0" w:color="FFFFFF"/>
            </w:tcBorders>
            <w:shd w:val="clear" w:color="auto" w:fill="C0392B"/>
            <w:tcMar>
              <w:top w:w="100" w:type="dxa"/>
              <w:left w:w="140" w:type="dxa"/>
              <w:bottom w:w="100" w:type="dxa"/>
              <w:right w:w="140" w:type="dxa"/>
            </w:tcMar>
          </w:tcPr>
          <w:p w14:paraId="166C686F" w14:textId="77777777" w:rsidR="00361531" w:rsidRDefault="00AD249C">
            <w:proofErr w:type="spellStart"/>
            <w:r>
              <w:rPr>
                <w:b/>
                <w:bCs/>
                <w:color w:val="FFFFFF"/>
              </w:rPr>
              <w:t>Phase</w:t>
            </w:r>
            <w:proofErr w:type="spellEnd"/>
            <w:r>
              <w:rPr>
                <w:b/>
                <w:bCs/>
                <w:color w:val="FFFFFF"/>
              </w:rPr>
              <w:t xml:space="preserve"> 1</w:t>
            </w:r>
          </w:p>
        </w:tc>
        <w:tc>
          <w:tcPr>
            <w:tcW w:w="8460" w:type="dxa"/>
            <w:gridSpan w:val="2"/>
            <w:tcBorders>
              <w:top w:val="none" w:sz="0" w:space="0" w:color="FFFFFF"/>
              <w:left w:val="none" w:sz="0" w:space="0" w:color="FFFFFF"/>
              <w:bottom w:val="none" w:sz="0" w:space="0" w:color="FFFFFF"/>
              <w:right w:val="none" w:sz="0" w:space="0" w:color="FFFFFF"/>
            </w:tcBorders>
            <w:shd w:val="clear" w:color="auto" w:fill="C0392B"/>
            <w:tcMar>
              <w:top w:w="100" w:type="dxa"/>
              <w:left w:w="140" w:type="dxa"/>
              <w:bottom w:w="100" w:type="dxa"/>
              <w:right w:w="140" w:type="dxa"/>
            </w:tcMar>
          </w:tcPr>
          <w:p w14:paraId="57EF2A3D" w14:textId="77777777" w:rsidR="00361531" w:rsidRDefault="00AD249C">
            <w:r>
              <w:rPr>
                <w:b/>
                <w:bCs/>
                <w:color w:val="FFFFFF"/>
              </w:rPr>
              <w:t>Wind Speed Distributions</w:t>
            </w:r>
          </w:p>
        </w:tc>
      </w:tr>
      <w:tr w:rsidR="00A02EC7" w:rsidRPr="002F03E3" w14:paraId="2B9F8DEC" w14:textId="77777777">
        <w:tc>
          <w:tcPr>
            <w:tcW w:w="900" w:type="dxa"/>
            <w:shd w:val="clear" w:color="auto" w:fill="FDF0EF"/>
            <w:tcMar>
              <w:top w:w="100" w:type="dxa"/>
              <w:left w:w="140" w:type="dxa"/>
              <w:bottom w:w="100" w:type="dxa"/>
              <w:right w:w="140" w:type="dxa"/>
            </w:tcMar>
          </w:tcPr>
          <w:p w14:paraId="282EF5AF" w14:textId="77777777" w:rsidR="00361531" w:rsidRDefault="00AD249C">
            <w:r>
              <w:rPr>
                <w:b/>
                <w:bCs/>
                <w:color w:val="C0392B"/>
                <w:sz w:val="15"/>
                <w:szCs w:val="15"/>
              </w:rPr>
              <w:t>Objective</w:t>
            </w:r>
          </w:p>
        </w:tc>
        <w:tc>
          <w:tcPr>
            <w:tcW w:w="8460" w:type="dxa"/>
            <w:gridSpan w:val="2"/>
            <w:shd w:val="clear" w:color="auto" w:fill="FDF0EF"/>
            <w:tcMar>
              <w:top w:w="100" w:type="dxa"/>
              <w:left w:w="140" w:type="dxa"/>
              <w:bottom w:w="100" w:type="dxa"/>
              <w:right w:w="140" w:type="dxa"/>
            </w:tcMar>
          </w:tcPr>
          <w:p w14:paraId="2C93FA44" w14:textId="77777777" w:rsidR="00361531" w:rsidRPr="00413124" w:rsidRDefault="00AD249C">
            <w:pPr>
              <w:rPr>
                <w:lang w:val="en-US"/>
              </w:rPr>
            </w:pPr>
            <w:r w:rsidRPr="00413124">
              <w:rPr>
                <w:color w:val="1A1A1A"/>
                <w:sz w:val="15"/>
                <w:szCs w:val="15"/>
                <w:lang w:val="en-US"/>
              </w:rPr>
              <w:t>Identify the empirical properties of raw wind speed — non-negativity, right skew, fat tails, and seasonal structure — and select the appropriate marginal distribution and transformation.</w:t>
            </w:r>
          </w:p>
        </w:tc>
      </w:tr>
      <w:tr w:rsidR="00361531" w14:paraId="78137CC9" w14:textId="77777777">
        <w:tc>
          <w:tcPr>
            <w:tcW w:w="900" w:type="dxa"/>
            <w:tcBorders>
              <w:top w:val="none" w:sz="0" w:space="0" w:color="FFFFFF"/>
              <w:left w:val="none" w:sz="0" w:space="0" w:color="FFFFFF"/>
              <w:bottom w:val="none" w:sz="0" w:space="0" w:color="FFFFFF"/>
              <w:right w:val="none" w:sz="0" w:space="0" w:color="FFFFFF"/>
            </w:tcBorders>
            <w:shd w:val="clear" w:color="auto" w:fill="555555"/>
            <w:tcMar>
              <w:top w:w="100" w:type="dxa"/>
              <w:left w:w="140" w:type="dxa"/>
              <w:bottom w:w="100" w:type="dxa"/>
              <w:right w:w="140" w:type="dxa"/>
            </w:tcMar>
          </w:tcPr>
          <w:p w14:paraId="20427A43" w14:textId="77777777" w:rsidR="00361531" w:rsidRDefault="00AD249C">
            <w:r>
              <w:rPr>
                <w:b/>
                <w:bCs/>
                <w:color w:val="FFFFFF"/>
                <w:sz w:val="14"/>
                <w:szCs w:val="14"/>
              </w:rPr>
              <w:t>Step</w:t>
            </w:r>
          </w:p>
        </w:tc>
        <w:tc>
          <w:tcPr>
            <w:tcW w:w="5460" w:type="dxa"/>
            <w:tcBorders>
              <w:top w:val="none" w:sz="0" w:space="0" w:color="FFFFFF"/>
              <w:left w:val="none" w:sz="0" w:space="0" w:color="FFFFFF"/>
              <w:bottom w:val="none" w:sz="0" w:space="0" w:color="FFFFFF"/>
              <w:right w:val="none" w:sz="0" w:space="0" w:color="FFFFFF"/>
            </w:tcBorders>
            <w:shd w:val="clear" w:color="auto" w:fill="555555"/>
            <w:tcMar>
              <w:top w:w="100" w:type="dxa"/>
              <w:left w:w="140" w:type="dxa"/>
              <w:bottom w:w="100" w:type="dxa"/>
              <w:right w:w="140" w:type="dxa"/>
            </w:tcMar>
          </w:tcPr>
          <w:p w14:paraId="31591AE8" w14:textId="77777777" w:rsidR="00361531" w:rsidRDefault="00AD249C">
            <w:r>
              <w:rPr>
                <w:b/>
                <w:bCs/>
                <w:color w:val="FFFFFF"/>
                <w:sz w:val="14"/>
                <w:szCs w:val="14"/>
              </w:rPr>
              <w:t>Task</w:t>
            </w:r>
          </w:p>
        </w:tc>
        <w:tc>
          <w:tcPr>
            <w:tcW w:w="3000" w:type="dxa"/>
            <w:tcBorders>
              <w:top w:val="none" w:sz="0" w:space="0" w:color="FFFFFF"/>
              <w:left w:val="none" w:sz="0" w:space="0" w:color="FFFFFF"/>
              <w:bottom w:val="none" w:sz="0" w:space="0" w:color="FFFFFF"/>
              <w:right w:val="none" w:sz="0" w:space="0" w:color="FFFFFF"/>
            </w:tcBorders>
            <w:shd w:val="clear" w:color="auto" w:fill="555555"/>
            <w:tcMar>
              <w:top w:w="100" w:type="dxa"/>
              <w:left w:w="140" w:type="dxa"/>
              <w:bottom w:w="100" w:type="dxa"/>
              <w:right w:w="140" w:type="dxa"/>
            </w:tcMar>
          </w:tcPr>
          <w:p w14:paraId="426A0375" w14:textId="77777777" w:rsidR="00361531" w:rsidRDefault="00AD249C">
            <w:r>
              <w:rPr>
                <w:b/>
                <w:bCs/>
                <w:color w:val="FFFFFF"/>
                <w:sz w:val="14"/>
                <w:szCs w:val="14"/>
              </w:rPr>
              <w:t>Key Papers</w:t>
            </w:r>
          </w:p>
        </w:tc>
      </w:tr>
      <w:tr w:rsidR="00A02EC7" w14:paraId="5E2D573E" w14:textId="77777777">
        <w:tc>
          <w:tcPr>
            <w:tcW w:w="900" w:type="dxa"/>
            <w:shd w:val="clear" w:color="auto" w:fill="FFFFFF"/>
            <w:tcMar>
              <w:top w:w="100" w:type="dxa"/>
              <w:left w:w="140" w:type="dxa"/>
              <w:bottom w:w="100" w:type="dxa"/>
              <w:right w:w="140" w:type="dxa"/>
            </w:tcMar>
          </w:tcPr>
          <w:p w14:paraId="1EA730B2" w14:textId="77777777" w:rsidR="00361531" w:rsidRDefault="00AD249C">
            <w:pPr>
              <w:jc w:val="center"/>
            </w:pPr>
            <w:r>
              <w:rPr>
                <w:b/>
                <w:bCs/>
                <w:color w:val="C0392B"/>
                <w:sz w:val="15"/>
                <w:szCs w:val="15"/>
              </w:rPr>
              <w:t>1</w:t>
            </w:r>
          </w:p>
        </w:tc>
        <w:tc>
          <w:tcPr>
            <w:tcW w:w="5460" w:type="dxa"/>
            <w:shd w:val="clear" w:color="auto" w:fill="FFFFFF"/>
            <w:tcMar>
              <w:top w:w="100" w:type="dxa"/>
              <w:left w:w="140" w:type="dxa"/>
              <w:bottom w:w="100" w:type="dxa"/>
              <w:right w:w="140" w:type="dxa"/>
            </w:tcMar>
          </w:tcPr>
          <w:p w14:paraId="0F03D1F1" w14:textId="77777777" w:rsidR="00361531" w:rsidRPr="00413124" w:rsidRDefault="00AD249C">
            <w:pPr>
              <w:rPr>
                <w:lang w:val="en-US"/>
              </w:rPr>
            </w:pPr>
            <w:r w:rsidRPr="00413124">
              <w:rPr>
                <w:color w:val="1A1A1A"/>
                <w:sz w:val="15"/>
                <w:szCs w:val="15"/>
                <w:lang w:val="en-US"/>
              </w:rPr>
              <w:t>Compute descriptive statistics (mean, variance, skewness, kurtosis, JB test)</w:t>
            </w:r>
          </w:p>
        </w:tc>
        <w:tc>
          <w:tcPr>
            <w:tcW w:w="3000" w:type="dxa"/>
            <w:shd w:val="clear" w:color="auto" w:fill="FFFFFF"/>
            <w:tcMar>
              <w:top w:w="100" w:type="dxa"/>
              <w:left w:w="140" w:type="dxa"/>
              <w:bottom w:w="100" w:type="dxa"/>
              <w:right w:w="140" w:type="dxa"/>
            </w:tcMar>
          </w:tcPr>
          <w:p w14:paraId="2099C3A6" w14:textId="77777777" w:rsidR="00361531" w:rsidRPr="00413124" w:rsidRDefault="00AD249C">
            <w:pPr>
              <w:rPr>
                <w:lang w:val="en-US"/>
              </w:rPr>
            </w:pPr>
            <w:r w:rsidRPr="00413124">
              <w:rPr>
                <w:color w:val="555555"/>
                <w:sz w:val="14"/>
                <w:szCs w:val="14"/>
                <w:lang w:val="en-US"/>
              </w:rPr>
              <w:t xml:space="preserve">• </w:t>
            </w:r>
            <w:proofErr w:type="spellStart"/>
            <w:r w:rsidRPr="00413124">
              <w:rPr>
                <w:color w:val="555555"/>
                <w:sz w:val="14"/>
                <w:szCs w:val="14"/>
                <w:lang w:val="en-US"/>
              </w:rPr>
              <w:t>Šaltytė</w:t>
            </w:r>
            <w:proofErr w:type="spellEnd"/>
            <w:r w:rsidRPr="00413124">
              <w:rPr>
                <w:color w:val="555555"/>
                <w:sz w:val="14"/>
                <w:szCs w:val="14"/>
                <w:lang w:val="en-US"/>
              </w:rPr>
              <w:t xml:space="preserve"> Benth &amp; Benth (2008)</w:t>
            </w:r>
          </w:p>
          <w:p w14:paraId="45F37A84" w14:textId="77777777" w:rsidR="00361531" w:rsidRDefault="00AD249C">
            <w:r w:rsidRPr="00413124">
              <w:rPr>
                <w:color w:val="555555"/>
                <w:sz w:val="14"/>
                <w:szCs w:val="14"/>
                <w:lang w:val="en-US"/>
              </w:rPr>
              <w:t xml:space="preserve">• Garcia et al. </w:t>
            </w:r>
            <w:r>
              <w:rPr>
                <w:color w:val="555555"/>
                <w:sz w:val="14"/>
                <w:szCs w:val="14"/>
              </w:rPr>
              <w:t>(1998)</w:t>
            </w:r>
          </w:p>
        </w:tc>
      </w:tr>
      <w:tr w:rsidR="00A02EC7" w14:paraId="11436E16" w14:textId="77777777">
        <w:tc>
          <w:tcPr>
            <w:tcW w:w="900" w:type="dxa"/>
            <w:shd w:val="clear" w:color="auto" w:fill="F5F7FA"/>
            <w:tcMar>
              <w:top w:w="100" w:type="dxa"/>
              <w:left w:w="140" w:type="dxa"/>
              <w:bottom w:w="100" w:type="dxa"/>
              <w:right w:w="140" w:type="dxa"/>
            </w:tcMar>
          </w:tcPr>
          <w:p w14:paraId="00C3E8F3" w14:textId="77777777" w:rsidR="00361531" w:rsidRDefault="00AD249C">
            <w:pPr>
              <w:jc w:val="center"/>
            </w:pPr>
            <w:r>
              <w:rPr>
                <w:b/>
                <w:bCs/>
                <w:color w:val="C0392B"/>
                <w:sz w:val="15"/>
                <w:szCs w:val="15"/>
              </w:rPr>
              <w:t>2</w:t>
            </w:r>
          </w:p>
        </w:tc>
        <w:tc>
          <w:tcPr>
            <w:tcW w:w="5460" w:type="dxa"/>
            <w:shd w:val="clear" w:color="auto" w:fill="F5F7FA"/>
            <w:tcMar>
              <w:top w:w="100" w:type="dxa"/>
              <w:left w:w="140" w:type="dxa"/>
              <w:bottom w:w="100" w:type="dxa"/>
              <w:right w:w="140" w:type="dxa"/>
            </w:tcMar>
          </w:tcPr>
          <w:p w14:paraId="76CC5C16" w14:textId="77777777" w:rsidR="00361531" w:rsidRPr="00413124" w:rsidRDefault="00AD249C">
            <w:pPr>
              <w:rPr>
                <w:lang w:val="en-US"/>
              </w:rPr>
            </w:pPr>
            <w:r w:rsidRPr="00413124">
              <w:rPr>
                <w:color w:val="1A1A1A"/>
                <w:sz w:val="15"/>
                <w:szCs w:val="15"/>
                <w:lang w:val="en-US"/>
              </w:rPr>
              <w:t>Fit Weibull and lognormal distributions; compare via AIC/BIC and Q-Q plots</w:t>
            </w:r>
          </w:p>
        </w:tc>
        <w:tc>
          <w:tcPr>
            <w:tcW w:w="3000" w:type="dxa"/>
            <w:shd w:val="clear" w:color="auto" w:fill="F5F7FA"/>
            <w:tcMar>
              <w:top w:w="100" w:type="dxa"/>
              <w:left w:w="140" w:type="dxa"/>
              <w:bottom w:w="100" w:type="dxa"/>
              <w:right w:w="140" w:type="dxa"/>
            </w:tcMar>
          </w:tcPr>
          <w:p w14:paraId="18F59F79" w14:textId="77777777" w:rsidR="00361531" w:rsidRDefault="00AD249C">
            <w:r>
              <w:rPr>
                <w:color w:val="555555"/>
                <w:sz w:val="14"/>
                <w:szCs w:val="14"/>
              </w:rPr>
              <w:t>• Tuller &amp; Brett (1984)</w:t>
            </w:r>
          </w:p>
          <w:p w14:paraId="21F39E21" w14:textId="77777777" w:rsidR="00361531" w:rsidRDefault="00AD249C">
            <w:r>
              <w:rPr>
                <w:color w:val="555555"/>
                <w:sz w:val="14"/>
                <w:szCs w:val="14"/>
              </w:rPr>
              <w:t>• Garcia et al. (1998)</w:t>
            </w:r>
          </w:p>
          <w:p w14:paraId="1A06222C" w14:textId="77777777" w:rsidR="00361531" w:rsidRDefault="00AD249C">
            <w:r>
              <w:rPr>
                <w:color w:val="555555"/>
                <w:sz w:val="14"/>
                <w:szCs w:val="14"/>
              </w:rPr>
              <w:t>• Jaramillo &amp; Borja (2004)</w:t>
            </w:r>
          </w:p>
        </w:tc>
      </w:tr>
      <w:tr w:rsidR="00A02EC7" w14:paraId="3A42D37F" w14:textId="77777777">
        <w:tc>
          <w:tcPr>
            <w:tcW w:w="900" w:type="dxa"/>
            <w:shd w:val="clear" w:color="auto" w:fill="FFFFFF"/>
            <w:tcMar>
              <w:top w:w="100" w:type="dxa"/>
              <w:left w:w="140" w:type="dxa"/>
              <w:bottom w:w="100" w:type="dxa"/>
              <w:right w:w="140" w:type="dxa"/>
            </w:tcMar>
          </w:tcPr>
          <w:p w14:paraId="212ABD2E" w14:textId="77777777" w:rsidR="00361531" w:rsidRDefault="00AD249C">
            <w:pPr>
              <w:jc w:val="center"/>
            </w:pPr>
            <w:r>
              <w:rPr>
                <w:b/>
                <w:bCs/>
                <w:color w:val="C0392B"/>
                <w:sz w:val="15"/>
                <w:szCs w:val="15"/>
              </w:rPr>
              <w:t>3</w:t>
            </w:r>
          </w:p>
        </w:tc>
        <w:tc>
          <w:tcPr>
            <w:tcW w:w="5460" w:type="dxa"/>
            <w:shd w:val="clear" w:color="auto" w:fill="FFFFFF"/>
            <w:tcMar>
              <w:top w:w="100" w:type="dxa"/>
              <w:left w:w="140" w:type="dxa"/>
              <w:bottom w:w="100" w:type="dxa"/>
              <w:right w:w="140" w:type="dxa"/>
            </w:tcMar>
          </w:tcPr>
          <w:p w14:paraId="7FA85A5C" w14:textId="77777777" w:rsidR="00361531" w:rsidRPr="00413124" w:rsidRDefault="00AD249C">
            <w:pPr>
              <w:rPr>
                <w:lang w:val="en-US"/>
              </w:rPr>
            </w:pPr>
            <w:r w:rsidRPr="00413124">
              <w:rPr>
                <w:color w:val="1A1A1A"/>
                <w:sz w:val="15"/>
                <w:szCs w:val="15"/>
                <w:lang w:val="en-US"/>
              </w:rPr>
              <w:t xml:space="preserve">Estimate Box-Cox </w:t>
            </w:r>
            <w:r>
              <w:rPr>
                <w:color w:val="1A1A1A"/>
                <w:sz w:val="15"/>
                <w:szCs w:val="15"/>
              </w:rPr>
              <w:t>λ</w:t>
            </w:r>
            <w:r w:rsidRPr="00413124">
              <w:rPr>
                <w:color w:val="1A1A1A"/>
                <w:sz w:val="15"/>
                <w:szCs w:val="15"/>
                <w:lang w:val="en-US"/>
              </w:rPr>
              <w:t xml:space="preserve"> by MLE; verify </w:t>
            </w:r>
            <w:proofErr w:type="spellStart"/>
            <w:r w:rsidRPr="00413124">
              <w:rPr>
                <w:color w:val="1A1A1A"/>
                <w:sz w:val="15"/>
                <w:szCs w:val="15"/>
                <w:lang w:val="en-US"/>
              </w:rPr>
              <w:t>Gaussianisation</w:t>
            </w:r>
            <w:proofErr w:type="spellEnd"/>
            <w:r w:rsidRPr="00413124">
              <w:rPr>
                <w:color w:val="1A1A1A"/>
                <w:sz w:val="15"/>
                <w:szCs w:val="15"/>
                <w:lang w:val="en-US"/>
              </w:rPr>
              <w:t xml:space="preserve"> of residuals</w:t>
            </w:r>
          </w:p>
        </w:tc>
        <w:tc>
          <w:tcPr>
            <w:tcW w:w="3000" w:type="dxa"/>
            <w:shd w:val="clear" w:color="auto" w:fill="FFFFFF"/>
            <w:tcMar>
              <w:top w:w="100" w:type="dxa"/>
              <w:left w:w="140" w:type="dxa"/>
              <w:bottom w:w="100" w:type="dxa"/>
              <w:right w:w="140" w:type="dxa"/>
            </w:tcMar>
          </w:tcPr>
          <w:p w14:paraId="789F74A7" w14:textId="77777777" w:rsidR="00361531" w:rsidRDefault="00AD249C">
            <w:r>
              <w:rPr>
                <w:color w:val="555555"/>
                <w:sz w:val="14"/>
                <w:szCs w:val="14"/>
              </w:rPr>
              <w:t xml:space="preserve">• </w:t>
            </w:r>
            <w:proofErr w:type="spellStart"/>
            <w:r>
              <w:rPr>
                <w:color w:val="555555"/>
                <w:sz w:val="14"/>
                <w:szCs w:val="14"/>
              </w:rPr>
              <w:t>Šaltytė</w:t>
            </w:r>
            <w:proofErr w:type="spellEnd"/>
            <w:r>
              <w:rPr>
                <w:color w:val="555555"/>
                <w:sz w:val="14"/>
                <w:szCs w:val="14"/>
              </w:rPr>
              <w:t xml:space="preserve"> Benth &amp; Benth (2008)</w:t>
            </w:r>
          </w:p>
        </w:tc>
      </w:tr>
      <w:tr w:rsidR="00A02EC7" w14:paraId="30FEA0EB" w14:textId="77777777">
        <w:tc>
          <w:tcPr>
            <w:tcW w:w="900" w:type="dxa"/>
            <w:shd w:val="clear" w:color="auto" w:fill="F5F7FA"/>
            <w:tcMar>
              <w:top w:w="100" w:type="dxa"/>
              <w:left w:w="140" w:type="dxa"/>
              <w:bottom w:w="100" w:type="dxa"/>
              <w:right w:w="140" w:type="dxa"/>
            </w:tcMar>
          </w:tcPr>
          <w:p w14:paraId="1623057C" w14:textId="77777777" w:rsidR="00361531" w:rsidRDefault="00AD249C">
            <w:pPr>
              <w:jc w:val="center"/>
            </w:pPr>
            <w:r>
              <w:rPr>
                <w:b/>
                <w:bCs/>
                <w:color w:val="C0392B"/>
                <w:sz w:val="15"/>
                <w:szCs w:val="15"/>
              </w:rPr>
              <w:t>4</w:t>
            </w:r>
          </w:p>
        </w:tc>
        <w:tc>
          <w:tcPr>
            <w:tcW w:w="5460" w:type="dxa"/>
            <w:shd w:val="clear" w:color="auto" w:fill="F5F7FA"/>
            <w:tcMar>
              <w:top w:w="100" w:type="dxa"/>
              <w:left w:w="140" w:type="dxa"/>
              <w:bottom w:w="100" w:type="dxa"/>
              <w:right w:w="140" w:type="dxa"/>
            </w:tcMar>
          </w:tcPr>
          <w:p w14:paraId="58963685" w14:textId="77777777" w:rsidR="00361531" w:rsidRPr="00413124" w:rsidRDefault="00AD249C">
            <w:pPr>
              <w:rPr>
                <w:lang w:val="en-US"/>
              </w:rPr>
            </w:pPr>
            <w:r w:rsidRPr="00413124">
              <w:rPr>
                <w:color w:val="1A1A1A"/>
                <w:sz w:val="15"/>
                <w:szCs w:val="15"/>
                <w:lang w:val="en-US"/>
              </w:rPr>
              <w:t xml:space="preserve">Fit seasonal mean </w:t>
            </w:r>
            <w:r>
              <w:rPr>
                <w:color w:val="1A1A1A"/>
                <w:sz w:val="15"/>
                <w:szCs w:val="15"/>
              </w:rPr>
              <w:t>Λ</w:t>
            </w:r>
            <w:r w:rsidRPr="00413124">
              <w:rPr>
                <w:color w:val="1A1A1A"/>
                <w:sz w:val="15"/>
                <w:szCs w:val="15"/>
                <w:lang w:val="en-US"/>
              </w:rPr>
              <w:t>(t) via truncated Fourier series (OLS)</w:t>
            </w:r>
          </w:p>
        </w:tc>
        <w:tc>
          <w:tcPr>
            <w:tcW w:w="3000" w:type="dxa"/>
            <w:shd w:val="clear" w:color="auto" w:fill="F5F7FA"/>
            <w:tcMar>
              <w:top w:w="100" w:type="dxa"/>
              <w:left w:w="140" w:type="dxa"/>
              <w:bottom w:w="100" w:type="dxa"/>
              <w:right w:w="140" w:type="dxa"/>
            </w:tcMar>
          </w:tcPr>
          <w:p w14:paraId="15B6694E" w14:textId="77777777" w:rsidR="00361531" w:rsidRDefault="00AD249C">
            <w:r>
              <w:rPr>
                <w:color w:val="555555"/>
                <w:sz w:val="14"/>
                <w:szCs w:val="14"/>
              </w:rPr>
              <w:t xml:space="preserve">• </w:t>
            </w:r>
            <w:proofErr w:type="spellStart"/>
            <w:r>
              <w:rPr>
                <w:color w:val="555555"/>
                <w:sz w:val="14"/>
                <w:szCs w:val="14"/>
              </w:rPr>
              <w:t>Šaltytė</w:t>
            </w:r>
            <w:proofErr w:type="spellEnd"/>
            <w:r>
              <w:rPr>
                <w:color w:val="555555"/>
                <w:sz w:val="14"/>
                <w:szCs w:val="14"/>
              </w:rPr>
              <w:t xml:space="preserve"> Benth &amp; Benth (2008)</w:t>
            </w:r>
          </w:p>
        </w:tc>
      </w:tr>
      <w:tr w:rsidR="00A02EC7" w14:paraId="6FFD6EBB" w14:textId="77777777">
        <w:tc>
          <w:tcPr>
            <w:tcW w:w="900" w:type="dxa"/>
            <w:shd w:val="clear" w:color="auto" w:fill="FFFFFF"/>
            <w:tcMar>
              <w:top w:w="100" w:type="dxa"/>
              <w:left w:w="140" w:type="dxa"/>
              <w:bottom w:w="100" w:type="dxa"/>
              <w:right w:w="140" w:type="dxa"/>
            </w:tcMar>
          </w:tcPr>
          <w:p w14:paraId="22DBA9B1" w14:textId="77777777" w:rsidR="00361531" w:rsidRDefault="00AD249C">
            <w:pPr>
              <w:jc w:val="center"/>
            </w:pPr>
            <w:r>
              <w:rPr>
                <w:b/>
                <w:bCs/>
                <w:color w:val="C0392B"/>
                <w:sz w:val="15"/>
                <w:szCs w:val="15"/>
              </w:rPr>
              <w:t>5</w:t>
            </w:r>
          </w:p>
        </w:tc>
        <w:tc>
          <w:tcPr>
            <w:tcW w:w="5460" w:type="dxa"/>
            <w:shd w:val="clear" w:color="auto" w:fill="FFFFFF"/>
            <w:tcMar>
              <w:top w:w="100" w:type="dxa"/>
              <w:left w:w="140" w:type="dxa"/>
              <w:bottom w:w="100" w:type="dxa"/>
              <w:right w:w="140" w:type="dxa"/>
            </w:tcMar>
          </w:tcPr>
          <w:p w14:paraId="6009A2E5" w14:textId="77777777" w:rsidR="00361531" w:rsidRPr="00413124" w:rsidRDefault="00AD249C">
            <w:pPr>
              <w:rPr>
                <w:lang w:val="en-US"/>
              </w:rPr>
            </w:pPr>
            <w:r w:rsidRPr="00413124">
              <w:rPr>
                <w:color w:val="1A1A1A"/>
                <w:sz w:val="15"/>
                <w:szCs w:val="15"/>
                <w:lang w:val="en-US"/>
              </w:rPr>
              <w:t xml:space="preserve">Fit seasonal variance </w:t>
            </w:r>
            <w:r>
              <w:rPr>
                <w:color w:val="1A1A1A"/>
                <w:sz w:val="15"/>
                <w:szCs w:val="15"/>
              </w:rPr>
              <w:t>σ</w:t>
            </w:r>
            <w:r w:rsidRPr="00413124">
              <w:rPr>
                <w:color w:val="1A1A1A"/>
                <w:sz w:val="15"/>
                <w:szCs w:val="15"/>
                <w:lang w:val="en-US"/>
              </w:rPr>
              <w:t xml:space="preserve">²(t); verify stationarity of </w:t>
            </w:r>
            <w:proofErr w:type="spellStart"/>
            <w:r w:rsidRPr="00413124">
              <w:rPr>
                <w:color w:val="1A1A1A"/>
                <w:sz w:val="15"/>
                <w:szCs w:val="15"/>
                <w:lang w:val="en-US"/>
              </w:rPr>
              <w:t>standardised</w:t>
            </w:r>
            <w:proofErr w:type="spellEnd"/>
            <w:r w:rsidRPr="00413124">
              <w:rPr>
                <w:color w:val="1A1A1A"/>
                <w:sz w:val="15"/>
                <w:szCs w:val="15"/>
                <w:lang w:val="en-US"/>
              </w:rPr>
              <w:t xml:space="preserve"> residuals W̃(t)</w:t>
            </w:r>
          </w:p>
        </w:tc>
        <w:tc>
          <w:tcPr>
            <w:tcW w:w="3000" w:type="dxa"/>
            <w:shd w:val="clear" w:color="auto" w:fill="FFFFFF"/>
            <w:tcMar>
              <w:top w:w="100" w:type="dxa"/>
              <w:left w:w="140" w:type="dxa"/>
              <w:bottom w:w="100" w:type="dxa"/>
              <w:right w:w="140" w:type="dxa"/>
            </w:tcMar>
          </w:tcPr>
          <w:p w14:paraId="6CBB22D9" w14:textId="77777777" w:rsidR="00361531" w:rsidRDefault="00AD249C">
            <w:r>
              <w:rPr>
                <w:color w:val="555555"/>
                <w:sz w:val="14"/>
                <w:szCs w:val="14"/>
              </w:rPr>
              <w:t xml:space="preserve">• </w:t>
            </w:r>
            <w:proofErr w:type="spellStart"/>
            <w:r>
              <w:rPr>
                <w:color w:val="555555"/>
                <w:sz w:val="14"/>
                <w:szCs w:val="14"/>
              </w:rPr>
              <w:t>Šaltytė</w:t>
            </w:r>
            <w:proofErr w:type="spellEnd"/>
            <w:r>
              <w:rPr>
                <w:color w:val="555555"/>
                <w:sz w:val="14"/>
                <w:szCs w:val="14"/>
              </w:rPr>
              <w:t xml:space="preserve"> Benth &amp; Benth (2008)</w:t>
            </w:r>
          </w:p>
          <w:p w14:paraId="6234E21B" w14:textId="77777777" w:rsidR="00361531" w:rsidRDefault="00AD249C">
            <w:r>
              <w:rPr>
                <w:color w:val="555555"/>
                <w:sz w:val="14"/>
                <w:szCs w:val="14"/>
              </w:rPr>
              <w:t>• Tol (1997)</w:t>
            </w:r>
          </w:p>
        </w:tc>
      </w:tr>
      <w:tr w:rsidR="00A02EC7" w14:paraId="25FB2B55" w14:textId="77777777">
        <w:tc>
          <w:tcPr>
            <w:tcW w:w="900" w:type="dxa"/>
            <w:shd w:val="clear" w:color="auto" w:fill="FDF0EF"/>
            <w:tcMar>
              <w:top w:w="100" w:type="dxa"/>
              <w:left w:w="140" w:type="dxa"/>
              <w:bottom w:w="100" w:type="dxa"/>
              <w:right w:w="140" w:type="dxa"/>
            </w:tcMar>
          </w:tcPr>
          <w:p w14:paraId="37FF4575" w14:textId="77777777" w:rsidR="00361531" w:rsidRDefault="00AD249C">
            <w:r>
              <w:rPr>
                <w:b/>
                <w:bCs/>
                <w:color w:val="C0392B"/>
                <w:sz w:val="15"/>
                <w:szCs w:val="15"/>
              </w:rPr>
              <w:t>Outcome</w:t>
            </w:r>
          </w:p>
        </w:tc>
        <w:tc>
          <w:tcPr>
            <w:tcW w:w="8460" w:type="dxa"/>
            <w:gridSpan w:val="2"/>
            <w:shd w:val="clear" w:color="auto" w:fill="FDF0EF"/>
            <w:tcMar>
              <w:top w:w="100" w:type="dxa"/>
              <w:left w:w="140" w:type="dxa"/>
              <w:bottom w:w="100" w:type="dxa"/>
              <w:right w:w="140" w:type="dxa"/>
            </w:tcMar>
          </w:tcPr>
          <w:p w14:paraId="57187717" w14:textId="77777777" w:rsidR="00361531" w:rsidRDefault="00AD249C">
            <w:r w:rsidRPr="00413124">
              <w:rPr>
                <w:i/>
                <w:iCs/>
                <w:color w:val="1A1A1A"/>
                <w:sz w:val="15"/>
                <w:szCs w:val="15"/>
                <w:lang w:val="en-US"/>
              </w:rPr>
              <w:t xml:space="preserve">Fully </w:t>
            </w:r>
            <w:r w:rsidRPr="00E22B9E">
              <w:rPr>
                <w:i/>
                <w:iCs/>
                <w:sz w:val="15"/>
                <w:szCs w:val="15"/>
                <w:lang w:val="en-US"/>
              </w:rPr>
              <w:t xml:space="preserve">preprocessed, stationary, zero-mean, unit-variance series W̃(t) ready for time series modelling. </w:t>
            </w:r>
            <w:proofErr w:type="spellStart"/>
            <w:r w:rsidRPr="00E22B9E">
              <w:rPr>
                <w:i/>
                <w:iCs/>
                <w:sz w:val="15"/>
                <w:szCs w:val="15"/>
              </w:rPr>
              <w:t>Weibull</w:t>
            </w:r>
            <w:proofErr w:type="spellEnd"/>
            <w:r w:rsidRPr="00E22B9E">
              <w:rPr>
                <w:i/>
                <w:iCs/>
                <w:sz w:val="15"/>
                <w:szCs w:val="15"/>
              </w:rPr>
              <w:t xml:space="preserve"> AEP estimate </w:t>
            </w:r>
            <w:proofErr w:type="spellStart"/>
            <w:r w:rsidRPr="00E22B9E">
              <w:rPr>
                <w:i/>
                <w:iCs/>
                <w:sz w:val="15"/>
                <w:szCs w:val="15"/>
              </w:rPr>
              <w:t>as</w:t>
            </w:r>
            <w:proofErr w:type="spellEnd"/>
            <w:r w:rsidRPr="00E22B9E">
              <w:rPr>
                <w:i/>
                <w:iCs/>
                <w:sz w:val="15"/>
                <w:szCs w:val="15"/>
              </w:rPr>
              <w:t xml:space="preserve"> baseline for power curve integration.</w:t>
            </w:r>
          </w:p>
        </w:tc>
      </w:tr>
    </w:tbl>
    <w:p w14:paraId="1597C381" w14:textId="77777777" w:rsidR="00361531" w:rsidRDefault="00361531">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6"/>
        <w:gridCol w:w="5422"/>
        <w:gridCol w:w="2982"/>
      </w:tblGrid>
      <w:tr w:rsidR="00361531" w14:paraId="557C6EDF" w14:textId="77777777">
        <w:tc>
          <w:tcPr>
            <w:tcW w:w="900" w:type="dxa"/>
            <w:tcBorders>
              <w:top w:val="none" w:sz="0" w:space="0" w:color="FFFFFF"/>
              <w:left w:val="none" w:sz="0" w:space="0" w:color="FFFFFF"/>
              <w:bottom w:val="none" w:sz="0" w:space="0" w:color="FFFFFF"/>
              <w:right w:val="none" w:sz="0" w:space="0" w:color="FFFFFF"/>
            </w:tcBorders>
            <w:shd w:val="clear" w:color="auto" w:fill="2C5F9E"/>
            <w:tcMar>
              <w:top w:w="100" w:type="dxa"/>
              <w:left w:w="140" w:type="dxa"/>
              <w:bottom w:w="100" w:type="dxa"/>
              <w:right w:w="140" w:type="dxa"/>
            </w:tcMar>
          </w:tcPr>
          <w:p w14:paraId="7A33E674" w14:textId="77777777" w:rsidR="00361531" w:rsidRDefault="00AD249C">
            <w:r>
              <w:rPr>
                <w:b/>
                <w:bCs/>
                <w:color w:val="FFFFFF"/>
              </w:rPr>
              <w:t>Phase 2</w:t>
            </w:r>
          </w:p>
        </w:tc>
        <w:tc>
          <w:tcPr>
            <w:tcW w:w="8460" w:type="dxa"/>
            <w:gridSpan w:val="2"/>
            <w:tcBorders>
              <w:top w:val="none" w:sz="0" w:space="0" w:color="FFFFFF"/>
              <w:left w:val="none" w:sz="0" w:space="0" w:color="FFFFFF"/>
              <w:bottom w:val="none" w:sz="0" w:space="0" w:color="FFFFFF"/>
              <w:right w:val="none" w:sz="0" w:space="0" w:color="FFFFFF"/>
            </w:tcBorders>
            <w:shd w:val="clear" w:color="auto" w:fill="2C5F9E"/>
            <w:tcMar>
              <w:top w:w="100" w:type="dxa"/>
              <w:left w:w="140" w:type="dxa"/>
              <w:bottom w:w="100" w:type="dxa"/>
              <w:right w:w="140" w:type="dxa"/>
            </w:tcMar>
          </w:tcPr>
          <w:p w14:paraId="341CF1FE" w14:textId="77777777" w:rsidR="00361531" w:rsidRDefault="00AD249C">
            <w:r>
              <w:rPr>
                <w:b/>
                <w:bCs/>
                <w:color w:val="FFFFFF"/>
              </w:rPr>
              <w:t>AR / ARMA / ARFIMA Benchmark</w:t>
            </w:r>
          </w:p>
        </w:tc>
      </w:tr>
      <w:tr w:rsidR="00A02EC7" w:rsidRPr="002F03E3" w14:paraId="1591C6AF" w14:textId="77777777">
        <w:tc>
          <w:tcPr>
            <w:tcW w:w="900" w:type="dxa"/>
            <w:shd w:val="clear" w:color="auto" w:fill="EEF3FB"/>
            <w:tcMar>
              <w:top w:w="100" w:type="dxa"/>
              <w:left w:w="140" w:type="dxa"/>
              <w:bottom w:w="100" w:type="dxa"/>
              <w:right w:w="140" w:type="dxa"/>
            </w:tcMar>
          </w:tcPr>
          <w:p w14:paraId="21B6336F" w14:textId="77777777" w:rsidR="00361531" w:rsidRDefault="00AD249C">
            <w:r>
              <w:rPr>
                <w:b/>
                <w:bCs/>
                <w:color w:val="2C5F9E"/>
                <w:sz w:val="15"/>
                <w:szCs w:val="15"/>
              </w:rPr>
              <w:t>Objective</w:t>
            </w:r>
          </w:p>
        </w:tc>
        <w:tc>
          <w:tcPr>
            <w:tcW w:w="8460" w:type="dxa"/>
            <w:gridSpan w:val="2"/>
            <w:shd w:val="clear" w:color="auto" w:fill="EEF3FB"/>
            <w:tcMar>
              <w:top w:w="100" w:type="dxa"/>
              <w:left w:w="140" w:type="dxa"/>
              <w:bottom w:w="100" w:type="dxa"/>
              <w:right w:w="140" w:type="dxa"/>
            </w:tcMar>
          </w:tcPr>
          <w:p w14:paraId="65DFFBAB" w14:textId="77777777" w:rsidR="00361531" w:rsidRPr="00413124" w:rsidRDefault="00AD249C">
            <w:pPr>
              <w:rPr>
                <w:lang w:val="en-US"/>
              </w:rPr>
            </w:pPr>
            <w:r w:rsidRPr="00413124">
              <w:rPr>
                <w:color w:val="1A1A1A"/>
                <w:sz w:val="15"/>
                <w:szCs w:val="15"/>
                <w:lang w:val="en-US"/>
              </w:rPr>
              <w:t>Build a progressively refined linear time series benchmark, establishing a clear performance baseline before introducing continuous-time or volatility extensions.</w:t>
            </w:r>
          </w:p>
        </w:tc>
      </w:tr>
      <w:tr w:rsidR="00361531" w14:paraId="38AB983F" w14:textId="77777777">
        <w:tc>
          <w:tcPr>
            <w:tcW w:w="900" w:type="dxa"/>
            <w:tcBorders>
              <w:top w:val="none" w:sz="0" w:space="0" w:color="FFFFFF"/>
              <w:left w:val="none" w:sz="0" w:space="0" w:color="FFFFFF"/>
              <w:bottom w:val="none" w:sz="0" w:space="0" w:color="FFFFFF"/>
              <w:right w:val="none" w:sz="0" w:space="0" w:color="FFFFFF"/>
            </w:tcBorders>
            <w:shd w:val="clear" w:color="auto" w:fill="555555"/>
            <w:tcMar>
              <w:top w:w="100" w:type="dxa"/>
              <w:left w:w="140" w:type="dxa"/>
              <w:bottom w:w="100" w:type="dxa"/>
              <w:right w:w="140" w:type="dxa"/>
            </w:tcMar>
          </w:tcPr>
          <w:p w14:paraId="4FE1ADC9" w14:textId="77777777" w:rsidR="00361531" w:rsidRDefault="00AD249C">
            <w:r>
              <w:rPr>
                <w:b/>
                <w:bCs/>
                <w:color w:val="FFFFFF"/>
                <w:sz w:val="14"/>
                <w:szCs w:val="14"/>
              </w:rPr>
              <w:t>Step</w:t>
            </w:r>
          </w:p>
        </w:tc>
        <w:tc>
          <w:tcPr>
            <w:tcW w:w="5460" w:type="dxa"/>
            <w:tcBorders>
              <w:top w:val="none" w:sz="0" w:space="0" w:color="FFFFFF"/>
              <w:left w:val="none" w:sz="0" w:space="0" w:color="FFFFFF"/>
              <w:bottom w:val="none" w:sz="0" w:space="0" w:color="FFFFFF"/>
              <w:right w:val="none" w:sz="0" w:space="0" w:color="FFFFFF"/>
            </w:tcBorders>
            <w:shd w:val="clear" w:color="auto" w:fill="555555"/>
            <w:tcMar>
              <w:top w:w="100" w:type="dxa"/>
              <w:left w:w="140" w:type="dxa"/>
              <w:bottom w:w="100" w:type="dxa"/>
              <w:right w:w="140" w:type="dxa"/>
            </w:tcMar>
          </w:tcPr>
          <w:p w14:paraId="1FD4C725" w14:textId="77777777" w:rsidR="00361531" w:rsidRDefault="00AD249C">
            <w:r>
              <w:rPr>
                <w:b/>
                <w:bCs/>
                <w:color w:val="FFFFFF"/>
                <w:sz w:val="14"/>
                <w:szCs w:val="14"/>
              </w:rPr>
              <w:t>Task</w:t>
            </w:r>
          </w:p>
        </w:tc>
        <w:tc>
          <w:tcPr>
            <w:tcW w:w="3000" w:type="dxa"/>
            <w:tcBorders>
              <w:top w:val="none" w:sz="0" w:space="0" w:color="FFFFFF"/>
              <w:left w:val="none" w:sz="0" w:space="0" w:color="FFFFFF"/>
              <w:bottom w:val="none" w:sz="0" w:space="0" w:color="FFFFFF"/>
              <w:right w:val="none" w:sz="0" w:space="0" w:color="FFFFFF"/>
            </w:tcBorders>
            <w:shd w:val="clear" w:color="auto" w:fill="555555"/>
            <w:tcMar>
              <w:top w:w="100" w:type="dxa"/>
              <w:left w:w="140" w:type="dxa"/>
              <w:bottom w:w="100" w:type="dxa"/>
              <w:right w:w="140" w:type="dxa"/>
            </w:tcMar>
          </w:tcPr>
          <w:p w14:paraId="40E8A916" w14:textId="77777777" w:rsidR="00361531" w:rsidRDefault="00AD249C">
            <w:r>
              <w:rPr>
                <w:b/>
                <w:bCs/>
                <w:color w:val="FFFFFF"/>
                <w:sz w:val="14"/>
                <w:szCs w:val="14"/>
              </w:rPr>
              <w:t>Key Papers</w:t>
            </w:r>
          </w:p>
        </w:tc>
      </w:tr>
      <w:tr w:rsidR="00A02EC7" w14:paraId="07C1365F" w14:textId="77777777">
        <w:tc>
          <w:tcPr>
            <w:tcW w:w="900" w:type="dxa"/>
            <w:shd w:val="clear" w:color="auto" w:fill="FFFFFF"/>
            <w:tcMar>
              <w:top w:w="100" w:type="dxa"/>
              <w:left w:w="140" w:type="dxa"/>
              <w:bottom w:w="100" w:type="dxa"/>
              <w:right w:w="140" w:type="dxa"/>
            </w:tcMar>
          </w:tcPr>
          <w:p w14:paraId="29FC67E7" w14:textId="77777777" w:rsidR="00361531" w:rsidRDefault="00AD249C">
            <w:pPr>
              <w:jc w:val="center"/>
            </w:pPr>
            <w:r>
              <w:rPr>
                <w:b/>
                <w:bCs/>
                <w:color w:val="2C5F9E"/>
                <w:sz w:val="15"/>
                <w:szCs w:val="15"/>
              </w:rPr>
              <w:t>1</w:t>
            </w:r>
          </w:p>
        </w:tc>
        <w:tc>
          <w:tcPr>
            <w:tcW w:w="5460" w:type="dxa"/>
            <w:shd w:val="clear" w:color="auto" w:fill="FFFFFF"/>
            <w:tcMar>
              <w:top w:w="100" w:type="dxa"/>
              <w:left w:w="140" w:type="dxa"/>
              <w:bottom w:w="100" w:type="dxa"/>
              <w:right w:w="140" w:type="dxa"/>
            </w:tcMar>
          </w:tcPr>
          <w:p w14:paraId="532AD98A" w14:textId="77777777" w:rsidR="00361531" w:rsidRPr="00413124" w:rsidRDefault="00AD249C">
            <w:pPr>
              <w:rPr>
                <w:lang w:val="en-US"/>
              </w:rPr>
            </w:pPr>
            <w:r w:rsidRPr="00413124">
              <w:rPr>
                <w:color w:val="1A1A1A"/>
                <w:sz w:val="15"/>
                <w:szCs w:val="15"/>
                <w:lang w:val="en-US"/>
              </w:rPr>
              <w:t xml:space="preserve">Identify AR order via PACF cutoff and AIC/BIC; estimate </w:t>
            </w:r>
            <w:proofErr w:type="gramStart"/>
            <w:r w:rsidRPr="00413124">
              <w:rPr>
                <w:color w:val="1A1A1A"/>
                <w:sz w:val="15"/>
                <w:szCs w:val="15"/>
                <w:lang w:val="en-US"/>
              </w:rPr>
              <w:t>AR(</w:t>
            </w:r>
            <w:proofErr w:type="gramEnd"/>
            <w:r w:rsidRPr="00413124">
              <w:rPr>
                <w:color w:val="1A1A1A"/>
                <w:sz w:val="15"/>
                <w:szCs w:val="15"/>
                <w:lang w:val="en-US"/>
              </w:rPr>
              <w:t>4) by OLS</w:t>
            </w:r>
          </w:p>
        </w:tc>
        <w:tc>
          <w:tcPr>
            <w:tcW w:w="3000" w:type="dxa"/>
            <w:shd w:val="clear" w:color="auto" w:fill="FFFFFF"/>
            <w:tcMar>
              <w:top w:w="100" w:type="dxa"/>
              <w:left w:w="140" w:type="dxa"/>
              <w:bottom w:w="100" w:type="dxa"/>
              <w:right w:w="140" w:type="dxa"/>
            </w:tcMar>
          </w:tcPr>
          <w:p w14:paraId="2DE86E0F" w14:textId="77777777" w:rsidR="00361531" w:rsidRPr="00413124" w:rsidRDefault="00AD249C">
            <w:pPr>
              <w:rPr>
                <w:lang w:val="en-US"/>
              </w:rPr>
            </w:pPr>
            <w:r w:rsidRPr="00413124">
              <w:rPr>
                <w:color w:val="555555"/>
                <w:sz w:val="14"/>
                <w:szCs w:val="14"/>
                <w:lang w:val="en-US"/>
              </w:rPr>
              <w:t xml:space="preserve">• </w:t>
            </w:r>
            <w:proofErr w:type="spellStart"/>
            <w:r w:rsidRPr="00413124">
              <w:rPr>
                <w:color w:val="555555"/>
                <w:sz w:val="14"/>
                <w:szCs w:val="14"/>
                <w:lang w:val="en-US"/>
              </w:rPr>
              <w:t>Šaltytė</w:t>
            </w:r>
            <w:proofErr w:type="spellEnd"/>
            <w:r w:rsidRPr="00413124">
              <w:rPr>
                <w:color w:val="555555"/>
                <w:sz w:val="14"/>
                <w:szCs w:val="14"/>
                <w:lang w:val="en-US"/>
              </w:rPr>
              <w:t xml:space="preserve"> Benth &amp; Benth (2008)</w:t>
            </w:r>
          </w:p>
          <w:p w14:paraId="48D2F0A4" w14:textId="77777777" w:rsidR="00361531" w:rsidRDefault="00AD249C">
            <w:r w:rsidRPr="00413124">
              <w:rPr>
                <w:color w:val="555555"/>
                <w:sz w:val="14"/>
                <w:szCs w:val="14"/>
                <w:lang w:val="en-US"/>
              </w:rPr>
              <w:t xml:space="preserve">• Torres et al. </w:t>
            </w:r>
            <w:r>
              <w:rPr>
                <w:color w:val="555555"/>
                <w:sz w:val="14"/>
                <w:szCs w:val="14"/>
              </w:rPr>
              <w:t>(2005)</w:t>
            </w:r>
          </w:p>
        </w:tc>
      </w:tr>
      <w:tr w:rsidR="00A02EC7" w14:paraId="7BAA7630" w14:textId="77777777">
        <w:tc>
          <w:tcPr>
            <w:tcW w:w="900" w:type="dxa"/>
            <w:shd w:val="clear" w:color="auto" w:fill="F5F7FA"/>
            <w:tcMar>
              <w:top w:w="100" w:type="dxa"/>
              <w:left w:w="140" w:type="dxa"/>
              <w:bottom w:w="100" w:type="dxa"/>
              <w:right w:w="140" w:type="dxa"/>
            </w:tcMar>
          </w:tcPr>
          <w:p w14:paraId="018C02B3" w14:textId="77777777" w:rsidR="00361531" w:rsidRDefault="00AD249C">
            <w:pPr>
              <w:jc w:val="center"/>
            </w:pPr>
            <w:r>
              <w:rPr>
                <w:b/>
                <w:bCs/>
                <w:color w:val="2C5F9E"/>
                <w:sz w:val="15"/>
                <w:szCs w:val="15"/>
              </w:rPr>
              <w:t>2</w:t>
            </w:r>
          </w:p>
        </w:tc>
        <w:tc>
          <w:tcPr>
            <w:tcW w:w="5460" w:type="dxa"/>
            <w:shd w:val="clear" w:color="auto" w:fill="F5F7FA"/>
            <w:tcMar>
              <w:top w:w="100" w:type="dxa"/>
              <w:left w:w="140" w:type="dxa"/>
              <w:bottom w:w="100" w:type="dxa"/>
              <w:right w:w="140" w:type="dxa"/>
            </w:tcMar>
          </w:tcPr>
          <w:p w14:paraId="7350351C" w14:textId="77777777" w:rsidR="00361531" w:rsidRPr="00413124" w:rsidRDefault="00AD249C">
            <w:pPr>
              <w:rPr>
                <w:lang w:val="en-US"/>
              </w:rPr>
            </w:pPr>
            <w:r w:rsidRPr="00413124">
              <w:rPr>
                <w:color w:val="1A1A1A"/>
                <w:sz w:val="15"/>
                <w:szCs w:val="15"/>
                <w:lang w:val="en-US"/>
              </w:rPr>
              <w:t>Test AR residuals: Ljung-Box (serial correlation), ARCH-LM (heteroskedasticity)</w:t>
            </w:r>
          </w:p>
        </w:tc>
        <w:tc>
          <w:tcPr>
            <w:tcW w:w="3000" w:type="dxa"/>
            <w:shd w:val="clear" w:color="auto" w:fill="F5F7FA"/>
            <w:tcMar>
              <w:top w:w="100" w:type="dxa"/>
              <w:left w:w="140" w:type="dxa"/>
              <w:bottom w:w="100" w:type="dxa"/>
              <w:right w:w="140" w:type="dxa"/>
            </w:tcMar>
          </w:tcPr>
          <w:p w14:paraId="67127A31" w14:textId="77777777" w:rsidR="00361531" w:rsidRDefault="00AD249C">
            <w:r>
              <w:rPr>
                <w:color w:val="555555"/>
                <w:sz w:val="14"/>
                <w:szCs w:val="14"/>
              </w:rPr>
              <w:t>• Torres et al. (2005)</w:t>
            </w:r>
          </w:p>
          <w:p w14:paraId="4AE69B51" w14:textId="77777777" w:rsidR="00361531" w:rsidRDefault="00AD249C">
            <w:r>
              <w:rPr>
                <w:color w:val="555555"/>
                <w:sz w:val="14"/>
                <w:szCs w:val="14"/>
              </w:rPr>
              <w:t>• Tol (1997)</w:t>
            </w:r>
          </w:p>
        </w:tc>
      </w:tr>
      <w:tr w:rsidR="00A02EC7" w14:paraId="6B3D4930" w14:textId="77777777">
        <w:tc>
          <w:tcPr>
            <w:tcW w:w="900" w:type="dxa"/>
            <w:shd w:val="clear" w:color="auto" w:fill="FFFFFF"/>
            <w:tcMar>
              <w:top w:w="100" w:type="dxa"/>
              <w:left w:w="140" w:type="dxa"/>
              <w:bottom w:w="100" w:type="dxa"/>
              <w:right w:w="140" w:type="dxa"/>
            </w:tcMar>
          </w:tcPr>
          <w:p w14:paraId="5E48B216" w14:textId="77777777" w:rsidR="00361531" w:rsidRDefault="00AD249C">
            <w:pPr>
              <w:jc w:val="center"/>
            </w:pPr>
            <w:r>
              <w:rPr>
                <w:b/>
                <w:bCs/>
                <w:color w:val="2C5F9E"/>
                <w:sz w:val="15"/>
                <w:szCs w:val="15"/>
              </w:rPr>
              <w:t>3</w:t>
            </w:r>
          </w:p>
        </w:tc>
        <w:tc>
          <w:tcPr>
            <w:tcW w:w="5460" w:type="dxa"/>
            <w:shd w:val="clear" w:color="auto" w:fill="FFFFFF"/>
            <w:tcMar>
              <w:top w:w="100" w:type="dxa"/>
              <w:left w:w="140" w:type="dxa"/>
              <w:bottom w:w="100" w:type="dxa"/>
              <w:right w:w="140" w:type="dxa"/>
            </w:tcMar>
          </w:tcPr>
          <w:p w14:paraId="25E4EDE1" w14:textId="77777777" w:rsidR="00361531" w:rsidRDefault="00AD249C">
            <w:r>
              <w:rPr>
                <w:color w:val="1A1A1A"/>
                <w:sz w:val="15"/>
                <w:szCs w:val="15"/>
              </w:rPr>
              <w:t>Estimate ARMA(4,1) and compare with AR(4) via AIC/BIC; assess MA contribution</w:t>
            </w:r>
          </w:p>
        </w:tc>
        <w:tc>
          <w:tcPr>
            <w:tcW w:w="3000" w:type="dxa"/>
            <w:shd w:val="clear" w:color="auto" w:fill="FFFFFF"/>
            <w:tcMar>
              <w:top w:w="100" w:type="dxa"/>
              <w:left w:w="140" w:type="dxa"/>
              <w:bottom w:w="100" w:type="dxa"/>
              <w:right w:w="140" w:type="dxa"/>
            </w:tcMar>
          </w:tcPr>
          <w:p w14:paraId="5A869C31" w14:textId="77777777" w:rsidR="00361531" w:rsidRDefault="00AD249C">
            <w:r>
              <w:rPr>
                <w:color w:val="555555"/>
                <w:sz w:val="14"/>
                <w:szCs w:val="14"/>
              </w:rPr>
              <w:t>• Torres et al. (2005)</w:t>
            </w:r>
          </w:p>
        </w:tc>
      </w:tr>
      <w:tr w:rsidR="00A02EC7" w14:paraId="5A1D9F64" w14:textId="77777777">
        <w:tc>
          <w:tcPr>
            <w:tcW w:w="900" w:type="dxa"/>
            <w:shd w:val="clear" w:color="auto" w:fill="F5F7FA"/>
            <w:tcMar>
              <w:top w:w="100" w:type="dxa"/>
              <w:left w:w="140" w:type="dxa"/>
              <w:bottom w:w="100" w:type="dxa"/>
              <w:right w:w="140" w:type="dxa"/>
            </w:tcMar>
          </w:tcPr>
          <w:p w14:paraId="491C5412" w14:textId="77777777" w:rsidR="00361531" w:rsidRDefault="00AD249C">
            <w:pPr>
              <w:jc w:val="center"/>
            </w:pPr>
            <w:r>
              <w:rPr>
                <w:b/>
                <w:bCs/>
                <w:color w:val="2C5F9E"/>
                <w:sz w:val="15"/>
                <w:szCs w:val="15"/>
              </w:rPr>
              <w:t>4</w:t>
            </w:r>
          </w:p>
        </w:tc>
        <w:tc>
          <w:tcPr>
            <w:tcW w:w="5460" w:type="dxa"/>
            <w:shd w:val="clear" w:color="auto" w:fill="F5F7FA"/>
            <w:tcMar>
              <w:top w:w="100" w:type="dxa"/>
              <w:left w:w="140" w:type="dxa"/>
              <w:bottom w:w="100" w:type="dxa"/>
              <w:right w:w="140" w:type="dxa"/>
            </w:tcMar>
          </w:tcPr>
          <w:p w14:paraId="5ED209A2" w14:textId="77777777" w:rsidR="00361531" w:rsidRPr="00413124" w:rsidRDefault="00AD249C">
            <w:pPr>
              <w:rPr>
                <w:lang w:val="en-US"/>
              </w:rPr>
            </w:pPr>
            <w:r w:rsidRPr="00413124">
              <w:rPr>
                <w:color w:val="1A1A1A"/>
                <w:sz w:val="15"/>
                <w:szCs w:val="15"/>
                <w:lang w:val="en-US"/>
              </w:rPr>
              <w:t>Test for long memory (GPH estimator, R/S statistic); estimate ARFIMA(</w:t>
            </w:r>
            <w:proofErr w:type="spellStart"/>
            <w:proofErr w:type="gramStart"/>
            <w:r w:rsidRPr="00413124">
              <w:rPr>
                <w:color w:val="1A1A1A"/>
                <w:sz w:val="15"/>
                <w:szCs w:val="15"/>
                <w:lang w:val="en-US"/>
              </w:rPr>
              <w:t>p,d</w:t>
            </w:r>
            <w:proofErr w:type="gramEnd"/>
            <w:r w:rsidRPr="00413124">
              <w:rPr>
                <w:color w:val="1A1A1A"/>
                <w:sz w:val="15"/>
                <w:szCs w:val="15"/>
                <w:lang w:val="en-US"/>
              </w:rPr>
              <w:t>,q</w:t>
            </w:r>
            <w:proofErr w:type="spellEnd"/>
            <w:r w:rsidRPr="00413124">
              <w:rPr>
                <w:color w:val="1A1A1A"/>
                <w:sz w:val="15"/>
                <w:szCs w:val="15"/>
                <w:lang w:val="en-US"/>
              </w:rPr>
              <w:t>) if d &gt; 0</w:t>
            </w:r>
          </w:p>
        </w:tc>
        <w:tc>
          <w:tcPr>
            <w:tcW w:w="3000" w:type="dxa"/>
            <w:shd w:val="clear" w:color="auto" w:fill="F5F7FA"/>
            <w:tcMar>
              <w:top w:w="100" w:type="dxa"/>
              <w:left w:w="140" w:type="dxa"/>
              <w:bottom w:w="100" w:type="dxa"/>
              <w:right w:w="140" w:type="dxa"/>
            </w:tcMar>
          </w:tcPr>
          <w:p w14:paraId="3AC8768D" w14:textId="77777777" w:rsidR="00361531" w:rsidRDefault="00AD249C">
            <w:r>
              <w:rPr>
                <w:color w:val="555555"/>
                <w:sz w:val="14"/>
                <w:szCs w:val="14"/>
              </w:rPr>
              <w:t xml:space="preserve">• </w:t>
            </w:r>
            <w:proofErr w:type="spellStart"/>
            <w:r>
              <w:rPr>
                <w:color w:val="555555"/>
                <w:sz w:val="14"/>
                <w:szCs w:val="14"/>
              </w:rPr>
              <w:t>Kavasseri</w:t>
            </w:r>
            <w:proofErr w:type="spellEnd"/>
            <w:r>
              <w:rPr>
                <w:color w:val="555555"/>
                <w:sz w:val="14"/>
                <w:szCs w:val="14"/>
              </w:rPr>
              <w:t xml:space="preserve"> &amp; Seetharaman (2009)</w:t>
            </w:r>
          </w:p>
          <w:p w14:paraId="3778CBE0" w14:textId="77777777" w:rsidR="00361531" w:rsidRDefault="00AD249C">
            <w:r>
              <w:rPr>
                <w:color w:val="555555"/>
                <w:sz w:val="14"/>
                <w:szCs w:val="14"/>
              </w:rPr>
              <w:t>• Haslett &amp; Raftery (1989)</w:t>
            </w:r>
          </w:p>
        </w:tc>
      </w:tr>
      <w:tr w:rsidR="00A02EC7" w14:paraId="56B876DF" w14:textId="77777777">
        <w:tc>
          <w:tcPr>
            <w:tcW w:w="900" w:type="dxa"/>
            <w:shd w:val="clear" w:color="auto" w:fill="FFFFFF"/>
            <w:tcMar>
              <w:top w:w="100" w:type="dxa"/>
              <w:left w:w="140" w:type="dxa"/>
              <w:bottom w:w="100" w:type="dxa"/>
              <w:right w:w="140" w:type="dxa"/>
            </w:tcMar>
          </w:tcPr>
          <w:p w14:paraId="0E7EFDAF" w14:textId="77777777" w:rsidR="00361531" w:rsidRDefault="00AD249C">
            <w:pPr>
              <w:jc w:val="center"/>
            </w:pPr>
            <w:r>
              <w:rPr>
                <w:b/>
                <w:bCs/>
                <w:color w:val="2C5F9E"/>
                <w:sz w:val="15"/>
                <w:szCs w:val="15"/>
              </w:rPr>
              <w:t>5</w:t>
            </w:r>
          </w:p>
        </w:tc>
        <w:tc>
          <w:tcPr>
            <w:tcW w:w="5460" w:type="dxa"/>
            <w:shd w:val="clear" w:color="auto" w:fill="FFFFFF"/>
            <w:tcMar>
              <w:top w:w="100" w:type="dxa"/>
              <w:left w:w="140" w:type="dxa"/>
              <w:bottom w:w="100" w:type="dxa"/>
              <w:right w:w="140" w:type="dxa"/>
            </w:tcMar>
          </w:tcPr>
          <w:p w14:paraId="38D6D53A" w14:textId="77777777" w:rsidR="00361531" w:rsidRPr="00413124" w:rsidRDefault="00AD249C">
            <w:pPr>
              <w:rPr>
                <w:lang w:val="en-US"/>
              </w:rPr>
            </w:pPr>
            <w:r w:rsidRPr="00413124">
              <w:rPr>
                <w:color w:val="1A1A1A"/>
                <w:sz w:val="15"/>
                <w:szCs w:val="15"/>
                <w:lang w:val="en-US"/>
              </w:rPr>
              <w:t xml:space="preserve">Add time-varying AR coefficients </w:t>
            </w:r>
            <w:r>
              <w:rPr>
                <w:color w:val="1A1A1A"/>
                <w:sz w:val="15"/>
                <w:szCs w:val="15"/>
              </w:rPr>
              <w:t>α</w:t>
            </w:r>
            <w:r w:rsidRPr="00413124">
              <w:rPr>
                <w:color w:val="1A1A1A"/>
                <w:sz w:val="15"/>
                <w:szCs w:val="15"/>
                <w:lang w:val="en-US"/>
              </w:rPr>
              <w:t>ₖ(t) as Fourier series; assess seasonal autocorrelation changes</w:t>
            </w:r>
          </w:p>
        </w:tc>
        <w:tc>
          <w:tcPr>
            <w:tcW w:w="3000" w:type="dxa"/>
            <w:shd w:val="clear" w:color="auto" w:fill="FFFFFF"/>
            <w:tcMar>
              <w:top w:w="100" w:type="dxa"/>
              <w:left w:w="140" w:type="dxa"/>
              <w:bottom w:w="100" w:type="dxa"/>
              <w:right w:w="140" w:type="dxa"/>
            </w:tcMar>
          </w:tcPr>
          <w:p w14:paraId="24BEE3D2" w14:textId="77777777" w:rsidR="00361531" w:rsidRDefault="00AD249C">
            <w:r>
              <w:rPr>
                <w:color w:val="555555"/>
                <w:sz w:val="14"/>
                <w:szCs w:val="14"/>
              </w:rPr>
              <w:t xml:space="preserve">• </w:t>
            </w:r>
            <w:proofErr w:type="spellStart"/>
            <w:r>
              <w:rPr>
                <w:color w:val="555555"/>
                <w:sz w:val="14"/>
                <w:szCs w:val="14"/>
              </w:rPr>
              <w:t>Ailliot</w:t>
            </w:r>
            <w:proofErr w:type="spellEnd"/>
            <w:r>
              <w:rPr>
                <w:color w:val="555555"/>
                <w:sz w:val="14"/>
                <w:szCs w:val="14"/>
              </w:rPr>
              <w:t xml:space="preserve">, </w:t>
            </w:r>
            <w:proofErr w:type="spellStart"/>
            <w:r>
              <w:rPr>
                <w:color w:val="555555"/>
                <w:sz w:val="14"/>
                <w:szCs w:val="14"/>
              </w:rPr>
              <w:t>Monbet</w:t>
            </w:r>
            <w:proofErr w:type="spellEnd"/>
            <w:r>
              <w:rPr>
                <w:color w:val="555555"/>
                <w:sz w:val="14"/>
                <w:szCs w:val="14"/>
              </w:rPr>
              <w:t xml:space="preserve"> &amp; Prevosto (2006)</w:t>
            </w:r>
          </w:p>
        </w:tc>
      </w:tr>
      <w:tr w:rsidR="00A02EC7" w:rsidRPr="002F03E3" w14:paraId="27EA43AC" w14:textId="77777777">
        <w:tc>
          <w:tcPr>
            <w:tcW w:w="900" w:type="dxa"/>
            <w:shd w:val="clear" w:color="auto" w:fill="EEF3FB"/>
            <w:tcMar>
              <w:top w:w="100" w:type="dxa"/>
              <w:left w:w="140" w:type="dxa"/>
              <w:bottom w:w="100" w:type="dxa"/>
              <w:right w:w="140" w:type="dxa"/>
            </w:tcMar>
          </w:tcPr>
          <w:p w14:paraId="2E091FA0" w14:textId="77777777" w:rsidR="00361531" w:rsidRDefault="00AD249C">
            <w:r>
              <w:rPr>
                <w:b/>
                <w:bCs/>
                <w:color w:val="2C5F9E"/>
                <w:sz w:val="15"/>
                <w:szCs w:val="15"/>
              </w:rPr>
              <w:t>Outcome</w:t>
            </w:r>
          </w:p>
        </w:tc>
        <w:tc>
          <w:tcPr>
            <w:tcW w:w="8460" w:type="dxa"/>
            <w:gridSpan w:val="2"/>
            <w:shd w:val="clear" w:color="auto" w:fill="EEF3FB"/>
            <w:tcMar>
              <w:top w:w="100" w:type="dxa"/>
              <w:left w:w="140" w:type="dxa"/>
              <w:bottom w:w="100" w:type="dxa"/>
              <w:right w:w="140" w:type="dxa"/>
            </w:tcMar>
          </w:tcPr>
          <w:p w14:paraId="2F0F0941" w14:textId="77777777" w:rsidR="00361531" w:rsidRPr="00413124" w:rsidRDefault="00AD249C">
            <w:pPr>
              <w:rPr>
                <w:lang w:val="en-US"/>
              </w:rPr>
            </w:pPr>
            <w:proofErr w:type="gramStart"/>
            <w:r w:rsidRPr="00413124">
              <w:rPr>
                <w:i/>
                <w:iCs/>
                <w:color w:val="1A1A1A"/>
                <w:sz w:val="15"/>
                <w:szCs w:val="15"/>
                <w:lang w:val="en-US"/>
              </w:rPr>
              <w:t>AR(</w:t>
            </w:r>
            <w:proofErr w:type="gramEnd"/>
            <w:r w:rsidRPr="00413124">
              <w:rPr>
                <w:i/>
                <w:iCs/>
                <w:color w:val="1A1A1A"/>
                <w:sz w:val="15"/>
                <w:szCs w:val="15"/>
                <w:lang w:val="en-US"/>
              </w:rPr>
              <w:t>4) / ARMA / ARFIMA fitted models with RMSE, MAE, and Diebold-Mariano test results. Quantified value of adding each extension. Clear decision on whether long memory is significant in your dataset.</w:t>
            </w:r>
          </w:p>
        </w:tc>
      </w:tr>
    </w:tbl>
    <w:p w14:paraId="0D953DD2" w14:textId="77777777" w:rsidR="00361531" w:rsidRPr="00413124" w:rsidRDefault="00361531">
      <w:pPr>
        <w:spacing w:after="1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6"/>
        <w:gridCol w:w="5423"/>
        <w:gridCol w:w="2981"/>
      </w:tblGrid>
      <w:tr w:rsidR="00361531" w14:paraId="71869B93" w14:textId="77777777">
        <w:tc>
          <w:tcPr>
            <w:tcW w:w="900" w:type="dxa"/>
            <w:tcBorders>
              <w:top w:val="none" w:sz="0" w:space="0" w:color="FFFFFF"/>
              <w:left w:val="none" w:sz="0" w:space="0" w:color="FFFFFF"/>
              <w:bottom w:val="none" w:sz="0" w:space="0" w:color="FFFFFF"/>
              <w:right w:val="none" w:sz="0" w:space="0" w:color="FFFFFF"/>
            </w:tcBorders>
            <w:shd w:val="clear" w:color="auto" w:fill="16A085"/>
            <w:tcMar>
              <w:top w:w="100" w:type="dxa"/>
              <w:left w:w="140" w:type="dxa"/>
              <w:bottom w:w="100" w:type="dxa"/>
              <w:right w:w="140" w:type="dxa"/>
            </w:tcMar>
          </w:tcPr>
          <w:p w14:paraId="31715178" w14:textId="77777777" w:rsidR="00361531" w:rsidRDefault="00AD249C">
            <w:proofErr w:type="spellStart"/>
            <w:r>
              <w:rPr>
                <w:b/>
                <w:bCs/>
                <w:color w:val="FFFFFF"/>
              </w:rPr>
              <w:lastRenderedPageBreak/>
              <w:t>Phase</w:t>
            </w:r>
            <w:proofErr w:type="spellEnd"/>
            <w:r>
              <w:rPr>
                <w:b/>
                <w:bCs/>
                <w:color w:val="FFFFFF"/>
              </w:rPr>
              <w:t xml:space="preserve"> 3</w:t>
            </w:r>
          </w:p>
        </w:tc>
        <w:tc>
          <w:tcPr>
            <w:tcW w:w="8460" w:type="dxa"/>
            <w:gridSpan w:val="2"/>
            <w:tcBorders>
              <w:top w:val="none" w:sz="0" w:space="0" w:color="FFFFFF"/>
              <w:left w:val="none" w:sz="0" w:space="0" w:color="FFFFFF"/>
              <w:bottom w:val="none" w:sz="0" w:space="0" w:color="FFFFFF"/>
              <w:right w:val="none" w:sz="0" w:space="0" w:color="FFFFFF"/>
            </w:tcBorders>
            <w:shd w:val="clear" w:color="auto" w:fill="16A085"/>
            <w:tcMar>
              <w:top w:w="100" w:type="dxa"/>
              <w:left w:w="140" w:type="dxa"/>
              <w:bottom w:w="100" w:type="dxa"/>
              <w:right w:w="140" w:type="dxa"/>
            </w:tcMar>
          </w:tcPr>
          <w:p w14:paraId="634F3A90" w14:textId="77777777" w:rsidR="00361531" w:rsidRDefault="00AD249C">
            <w:r>
              <w:rPr>
                <w:b/>
                <w:bCs/>
                <w:color w:val="FFFFFF"/>
              </w:rPr>
              <w:t>Conditional Volatility — ARCH / GARCH</w:t>
            </w:r>
          </w:p>
        </w:tc>
      </w:tr>
      <w:tr w:rsidR="00A02EC7" w:rsidRPr="002F03E3" w14:paraId="791F15A7" w14:textId="77777777">
        <w:tc>
          <w:tcPr>
            <w:tcW w:w="900" w:type="dxa"/>
            <w:shd w:val="clear" w:color="auto" w:fill="EAF7F4"/>
            <w:tcMar>
              <w:top w:w="100" w:type="dxa"/>
              <w:left w:w="140" w:type="dxa"/>
              <w:bottom w:w="100" w:type="dxa"/>
              <w:right w:w="140" w:type="dxa"/>
            </w:tcMar>
          </w:tcPr>
          <w:p w14:paraId="540B3A81" w14:textId="77777777" w:rsidR="00361531" w:rsidRDefault="00AD249C">
            <w:r>
              <w:rPr>
                <w:b/>
                <w:bCs/>
                <w:color w:val="16A085"/>
                <w:sz w:val="15"/>
                <w:szCs w:val="15"/>
              </w:rPr>
              <w:t>Objective</w:t>
            </w:r>
          </w:p>
        </w:tc>
        <w:tc>
          <w:tcPr>
            <w:tcW w:w="8460" w:type="dxa"/>
            <w:gridSpan w:val="2"/>
            <w:shd w:val="clear" w:color="auto" w:fill="EAF7F4"/>
            <w:tcMar>
              <w:top w:w="100" w:type="dxa"/>
              <w:left w:w="140" w:type="dxa"/>
              <w:bottom w:w="100" w:type="dxa"/>
              <w:right w:w="140" w:type="dxa"/>
            </w:tcMar>
          </w:tcPr>
          <w:p w14:paraId="4DD05A7A" w14:textId="1B9DAD61" w:rsidR="00361531" w:rsidRPr="00413124" w:rsidRDefault="00AD249C" w:rsidP="00DE5263">
            <w:pPr>
              <w:jc w:val="both"/>
              <w:rPr>
                <w:lang w:val="en-US"/>
              </w:rPr>
            </w:pPr>
            <w:r w:rsidRPr="00413124">
              <w:rPr>
                <w:color w:val="1A1A1A"/>
                <w:sz w:val="15"/>
                <w:szCs w:val="15"/>
                <w:lang w:val="en-US"/>
              </w:rPr>
              <w:t xml:space="preserve">Model the residual volatility clustering that remains after seasonal variance </w:t>
            </w:r>
            <w:proofErr w:type="gramStart"/>
            <w:r w:rsidRPr="00413124">
              <w:rPr>
                <w:color w:val="1A1A1A"/>
                <w:sz w:val="15"/>
                <w:szCs w:val="15"/>
                <w:lang w:val="en-US"/>
              </w:rPr>
              <w:t>removal, and</w:t>
            </w:r>
            <w:proofErr w:type="gramEnd"/>
            <w:r w:rsidRPr="00413124">
              <w:rPr>
                <w:color w:val="1A1A1A"/>
                <w:sz w:val="15"/>
                <w:szCs w:val="15"/>
                <w:lang w:val="en-US"/>
              </w:rPr>
              <w:t xml:space="preserve"> construct the two-component volatility structure required for pricing.</w:t>
            </w:r>
          </w:p>
        </w:tc>
      </w:tr>
      <w:tr w:rsidR="00361531" w14:paraId="4E6DF376" w14:textId="77777777">
        <w:tc>
          <w:tcPr>
            <w:tcW w:w="900" w:type="dxa"/>
            <w:tcBorders>
              <w:top w:val="none" w:sz="0" w:space="0" w:color="FFFFFF"/>
              <w:left w:val="none" w:sz="0" w:space="0" w:color="FFFFFF"/>
              <w:bottom w:val="none" w:sz="0" w:space="0" w:color="FFFFFF"/>
              <w:right w:val="none" w:sz="0" w:space="0" w:color="FFFFFF"/>
            </w:tcBorders>
            <w:shd w:val="clear" w:color="auto" w:fill="555555"/>
            <w:tcMar>
              <w:top w:w="100" w:type="dxa"/>
              <w:left w:w="140" w:type="dxa"/>
              <w:bottom w:w="100" w:type="dxa"/>
              <w:right w:w="140" w:type="dxa"/>
            </w:tcMar>
          </w:tcPr>
          <w:p w14:paraId="27068898" w14:textId="77777777" w:rsidR="00361531" w:rsidRDefault="00AD249C">
            <w:r>
              <w:rPr>
                <w:b/>
                <w:bCs/>
                <w:color w:val="FFFFFF"/>
                <w:sz w:val="14"/>
                <w:szCs w:val="14"/>
              </w:rPr>
              <w:t>Step</w:t>
            </w:r>
          </w:p>
        </w:tc>
        <w:tc>
          <w:tcPr>
            <w:tcW w:w="5460" w:type="dxa"/>
            <w:tcBorders>
              <w:top w:val="none" w:sz="0" w:space="0" w:color="FFFFFF"/>
              <w:left w:val="none" w:sz="0" w:space="0" w:color="FFFFFF"/>
              <w:bottom w:val="none" w:sz="0" w:space="0" w:color="FFFFFF"/>
              <w:right w:val="none" w:sz="0" w:space="0" w:color="FFFFFF"/>
            </w:tcBorders>
            <w:shd w:val="clear" w:color="auto" w:fill="555555"/>
            <w:tcMar>
              <w:top w:w="100" w:type="dxa"/>
              <w:left w:w="140" w:type="dxa"/>
              <w:bottom w:w="100" w:type="dxa"/>
              <w:right w:w="140" w:type="dxa"/>
            </w:tcMar>
          </w:tcPr>
          <w:p w14:paraId="40B2E4DE" w14:textId="77777777" w:rsidR="00361531" w:rsidRDefault="00AD249C">
            <w:r>
              <w:rPr>
                <w:b/>
                <w:bCs/>
                <w:color w:val="FFFFFF"/>
                <w:sz w:val="14"/>
                <w:szCs w:val="14"/>
              </w:rPr>
              <w:t>Task</w:t>
            </w:r>
          </w:p>
        </w:tc>
        <w:tc>
          <w:tcPr>
            <w:tcW w:w="3000" w:type="dxa"/>
            <w:tcBorders>
              <w:top w:val="none" w:sz="0" w:space="0" w:color="FFFFFF"/>
              <w:left w:val="none" w:sz="0" w:space="0" w:color="FFFFFF"/>
              <w:bottom w:val="none" w:sz="0" w:space="0" w:color="FFFFFF"/>
              <w:right w:val="none" w:sz="0" w:space="0" w:color="FFFFFF"/>
            </w:tcBorders>
            <w:shd w:val="clear" w:color="auto" w:fill="555555"/>
            <w:tcMar>
              <w:top w:w="100" w:type="dxa"/>
              <w:left w:w="140" w:type="dxa"/>
              <w:bottom w:w="100" w:type="dxa"/>
              <w:right w:w="140" w:type="dxa"/>
            </w:tcMar>
          </w:tcPr>
          <w:p w14:paraId="2A02F496" w14:textId="77777777" w:rsidR="00361531" w:rsidRDefault="00AD249C">
            <w:r>
              <w:rPr>
                <w:b/>
                <w:bCs/>
                <w:color w:val="FFFFFF"/>
                <w:sz w:val="14"/>
                <w:szCs w:val="14"/>
              </w:rPr>
              <w:t>Key Papers</w:t>
            </w:r>
          </w:p>
        </w:tc>
      </w:tr>
      <w:tr w:rsidR="00A02EC7" w14:paraId="5191C15D" w14:textId="77777777">
        <w:tc>
          <w:tcPr>
            <w:tcW w:w="900" w:type="dxa"/>
            <w:shd w:val="clear" w:color="auto" w:fill="FFFFFF"/>
            <w:tcMar>
              <w:top w:w="100" w:type="dxa"/>
              <w:left w:w="140" w:type="dxa"/>
              <w:bottom w:w="100" w:type="dxa"/>
              <w:right w:w="140" w:type="dxa"/>
            </w:tcMar>
          </w:tcPr>
          <w:p w14:paraId="6B21CEF4" w14:textId="77777777" w:rsidR="00361531" w:rsidRDefault="00AD249C">
            <w:pPr>
              <w:jc w:val="center"/>
            </w:pPr>
            <w:r>
              <w:rPr>
                <w:b/>
                <w:bCs/>
                <w:color w:val="16A085"/>
                <w:sz w:val="15"/>
                <w:szCs w:val="15"/>
              </w:rPr>
              <w:t>1</w:t>
            </w:r>
          </w:p>
        </w:tc>
        <w:tc>
          <w:tcPr>
            <w:tcW w:w="5460" w:type="dxa"/>
            <w:shd w:val="clear" w:color="auto" w:fill="FFFFFF"/>
            <w:tcMar>
              <w:top w:w="100" w:type="dxa"/>
              <w:left w:w="140" w:type="dxa"/>
              <w:bottom w:w="100" w:type="dxa"/>
              <w:right w:w="140" w:type="dxa"/>
            </w:tcMar>
          </w:tcPr>
          <w:p w14:paraId="0B0D65B9" w14:textId="77777777" w:rsidR="00361531" w:rsidRPr="00413124" w:rsidRDefault="00AD249C">
            <w:pPr>
              <w:rPr>
                <w:lang w:val="en-US"/>
              </w:rPr>
            </w:pPr>
            <w:r w:rsidRPr="00413124">
              <w:rPr>
                <w:color w:val="1A1A1A"/>
                <w:sz w:val="15"/>
                <w:szCs w:val="15"/>
                <w:lang w:val="en-US"/>
              </w:rPr>
              <w:t xml:space="preserve">Apply ARCH-LM test to </w:t>
            </w:r>
            <w:proofErr w:type="gramStart"/>
            <w:r w:rsidRPr="00413124">
              <w:rPr>
                <w:color w:val="1A1A1A"/>
                <w:sz w:val="15"/>
                <w:szCs w:val="15"/>
                <w:lang w:val="en-US"/>
              </w:rPr>
              <w:t>AR(</w:t>
            </w:r>
            <w:proofErr w:type="gramEnd"/>
            <w:r w:rsidRPr="00413124">
              <w:rPr>
                <w:color w:val="1A1A1A"/>
                <w:sz w:val="15"/>
                <w:szCs w:val="15"/>
                <w:lang w:val="en-US"/>
              </w:rPr>
              <w:t>4) residuals; verify presence of conditional heteroskedasticity</w:t>
            </w:r>
          </w:p>
        </w:tc>
        <w:tc>
          <w:tcPr>
            <w:tcW w:w="3000" w:type="dxa"/>
            <w:shd w:val="clear" w:color="auto" w:fill="FFFFFF"/>
            <w:tcMar>
              <w:top w:w="100" w:type="dxa"/>
              <w:left w:w="140" w:type="dxa"/>
              <w:bottom w:w="100" w:type="dxa"/>
              <w:right w:w="140" w:type="dxa"/>
            </w:tcMar>
          </w:tcPr>
          <w:p w14:paraId="1C042015" w14:textId="77777777" w:rsidR="00361531" w:rsidRDefault="00AD249C">
            <w:r>
              <w:rPr>
                <w:color w:val="555555"/>
                <w:sz w:val="14"/>
                <w:szCs w:val="14"/>
              </w:rPr>
              <w:t>• Engle (1982)</w:t>
            </w:r>
          </w:p>
          <w:p w14:paraId="654F901B" w14:textId="77777777" w:rsidR="00361531" w:rsidRDefault="00AD249C">
            <w:r>
              <w:rPr>
                <w:color w:val="555555"/>
                <w:sz w:val="14"/>
                <w:szCs w:val="14"/>
              </w:rPr>
              <w:t>• Tol (1997)</w:t>
            </w:r>
          </w:p>
        </w:tc>
      </w:tr>
      <w:tr w:rsidR="00A02EC7" w14:paraId="162A1CB4" w14:textId="77777777">
        <w:tc>
          <w:tcPr>
            <w:tcW w:w="900" w:type="dxa"/>
            <w:shd w:val="clear" w:color="auto" w:fill="F5F7FA"/>
            <w:tcMar>
              <w:top w:w="100" w:type="dxa"/>
              <w:left w:w="140" w:type="dxa"/>
              <w:bottom w:w="100" w:type="dxa"/>
              <w:right w:w="140" w:type="dxa"/>
            </w:tcMar>
          </w:tcPr>
          <w:p w14:paraId="2E398E82" w14:textId="77777777" w:rsidR="00361531" w:rsidRDefault="00AD249C">
            <w:pPr>
              <w:jc w:val="center"/>
            </w:pPr>
            <w:r>
              <w:rPr>
                <w:b/>
                <w:bCs/>
                <w:color w:val="16A085"/>
                <w:sz w:val="15"/>
                <w:szCs w:val="15"/>
              </w:rPr>
              <w:t>2</w:t>
            </w:r>
          </w:p>
        </w:tc>
        <w:tc>
          <w:tcPr>
            <w:tcW w:w="5460" w:type="dxa"/>
            <w:shd w:val="clear" w:color="auto" w:fill="F5F7FA"/>
            <w:tcMar>
              <w:top w:w="100" w:type="dxa"/>
              <w:left w:w="140" w:type="dxa"/>
              <w:bottom w:w="100" w:type="dxa"/>
              <w:right w:w="140" w:type="dxa"/>
            </w:tcMar>
          </w:tcPr>
          <w:p w14:paraId="711CDF60" w14:textId="77777777" w:rsidR="00361531" w:rsidRPr="00413124" w:rsidRDefault="00AD249C">
            <w:pPr>
              <w:rPr>
                <w:lang w:val="en-US"/>
              </w:rPr>
            </w:pPr>
            <w:r w:rsidRPr="00413124">
              <w:rPr>
                <w:color w:val="1A1A1A"/>
                <w:sz w:val="15"/>
                <w:szCs w:val="15"/>
                <w:lang w:val="en-US"/>
              </w:rPr>
              <w:t xml:space="preserve">Estimate </w:t>
            </w:r>
            <w:proofErr w:type="gramStart"/>
            <w:r w:rsidRPr="00413124">
              <w:rPr>
                <w:color w:val="1A1A1A"/>
                <w:sz w:val="15"/>
                <w:szCs w:val="15"/>
                <w:lang w:val="en-US"/>
              </w:rPr>
              <w:t>GARCH(</w:t>
            </w:r>
            <w:proofErr w:type="gramEnd"/>
            <w:r w:rsidRPr="00413124">
              <w:rPr>
                <w:color w:val="1A1A1A"/>
                <w:sz w:val="15"/>
                <w:szCs w:val="15"/>
                <w:lang w:val="en-US"/>
              </w:rPr>
              <w:t xml:space="preserve">1,1) on </w:t>
            </w:r>
            <w:proofErr w:type="spellStart"/>
            <w:r w:rsidRPr="00413124">
              <w:rPr>
                <w:color w:val="1A1A1A"/>
                <w:sz w:val="15"/>
                <w:szCs w:val="15"/>
                <w:lang w:val="en-US"/>
              </w:rPr>
              <w:t>standardised</w:t>
            </w:r>
            <w:proofErr w:type="spellEnd"/>
            <w:r w:rsidRPr="00413124">
              <w:rPr>
                <w:color w:val="1A1A1A"/>
                <w:sz w:val="15"/>
                <w:szCs w:val="15"/>
                <w:lang w:val="en-US"/>
              </w:rPr>
              <w:t xml:space="preserve"> residuals; verify </w:t>
            </w:r>
            <w:r>
              <w:rPr>
                <w:color w:val="1A1A1A"/>
                <w:sz w:val="15"/>
                <w:szCs w:val="15"/>
              </w:rPr>
              <w:t>α</w:t>
            </w:r>
            <w:r w:rsidRPr="00413124">
              <w:rPr>
                <w:color w:val="1A1A1A"/>
                <w:sz w:val="15"/>
                <w:szCs w:val="15"/>
                <w:lang w:val="en-US"/>
              </w:rPr>
              <w:t>+</w:t>
            </w:r>
            <w:r>
              <w:rPr>
                <w:color w:val="1A1A1A"/>
                <w:sz w:val="15"/>
                <w:szCs w:val="15"/>
              </w:rPr>
              <w:t>β</w:t>
            </w:r>
            <w:r w:rsidRPr="00413124">
              <w:rPr>
                <w:color w:val="1A1A1A"/>
                <w:sz w:val="15"/>
                <w:szCs w:val="15"/>
                <w:lang w:val="en-US"/>
              </w:rPr>
              <w:t xml:space="preserve"> &lt; 1 (stationarity)</w:t>
            </w:r>
          </w:p>
        </w:tc>
        <w:tc>
          <w:tcPr>
            <w:tcW w:w="3000" w:type="dxa"/>
            <w:shd w:val="clear" w:color="auto" w:fill="F5F7FA"/>
            <w:tcMar>
              <w:top w:w="100" w:type="dxa"/>
              <w:left w:w="140" w:type="dxa"/>
              <w:bottom w:w="100" w:type="dxa"/>
              <w:right w:w="140" w:type="dxa"/>
            </w:tcMar>
          </w:tcPr>
          <w:p w14:paraId="7BB25105" w14:textId="77777777" w:rsidR="00361531" w:rsidRDefault="00AD249C">
            <w:r>
              <w:rPr>
                <w:color w:val="555555"/>
                <w:sz w:val="14"/>
                <w:szCs w:val="14"/>
              </w:rPr>
              <w:t>• Bollerslev (1986)</w:t>
            </w:r>
          </w:p>
          <w:p w14:paraId="02DB236F" w14:textId="77777777" w:rsidR="00361531" w:rsidRDefault="00AD249C">
            <w:r>
              <w:rPr>
                <w:color w:val="555555"/>
                <w:sz w:val="14"/>
                <w:szCs w:val="14"/>
              </w:rPr>
              <w:t>• Engle (1982)</w:t>
            </w:r>
          </w:p>
        </w:tc>
      </w:tr>
      <w:tr w:rsidR="00A02EC7" w14:paraId="3CD03A59" w14:textId="77777777">
        <w:tc>
          <w:tcPr>
            <w:tcW w:w="900" w:type="dxa"/>
            <w:shd w:val="clear" w:color="auto" w:fill="FFFFFF"/>
            <w:tcMar>
              <w:top w:w="100" w:type="dxa"/>
              <w:left w:w="140" w:type="dxa"/>
              <w:bottom w:w="100" w:type="dxa"/>
              <w:right w:w="140" w:type="dxa"/>
            </w:tcMar>
          </w:tcPr>
          <w:p w14:paraId="70B084AA" w14:textId="77777777" w:rsidR="00361531" w:rsidRDefault="00AD249C">
            <w:pPr>
              <w:jc w:val="center"/>
            </w:pPr>
            <w:r>
              <w:rPr>
                <w:b/>
                <w:bCs/>
                <w:color w:val="16A085"/>
                <w:sz w:val="15"/>
                <w:szCs w:val="15"/>
              </w:rPr>
              <w:t>3</w:t>
            </w:r>
          </w:p>
        </w:tc>
        <w:tc>
          <w:tcPr>
            <w:tcW w:w="5460" w:type="dxa"/>
            <w:shd w:val="clear" w:color="auto" w:fill="FFFFFF"/>
            <w:tcMar>
              <w:top w:w="100" w:type="dxa"/>
              <w:left w:w="140" w:type="dxa"/>
              <w:bottom w:w="100" w:type="dxa"/>
              <w:right w:w="140" w:type="dxa"/>
            </w:tcMar>
          </w:tcPr>
          <w:p w14:paraId="3EDE6BA3" w14:textId="77777777" w:rsidR="00361531" w:rsidRPr="00413124" w:rsidRDefault="00AD249C">
            <w:pPr>
              <w:rPr>
                <w:lang w:val="en-US"/>
              </w:rPr>
            </w:pPr>
            <w:r w:rsidRPr="00413124">
              <w:rPr>
                <w:color w:val="1A1A1A"/>
                <w:sz w:val="15"/>
                <w:szCs w:val="15"/>
                <w:lang w:val="en-US"/>
              </w:rPr>
              <w:t xml:space="preserve">Build two-component model: </w:t>
            </w:r>
            <w:r>
              <w:rPr>
                <w:color w:val="1A1A1A"/>
                <w:sz w:val="15"/>
                <w:szCs w:val="15"/>
              </w:rPr>
              <w:t>σ</w:t>
            </w:r>
            <w:r w:rsidRPr="00413124">
              <w:rPr>
                <w:color w:val="1A1A1A"/>
                <w:sz w:val="15"/>
                <w:szCs w:val="15"/>
                <w:lang w:val="en-US"/>
              </w:rPr>
              <w:t xml:space="preserve">²_total(t) = </w:t>
            </w:r>
            <w:r>
              <w:rPr>
                <w:color w:val="1A1A1A"/>
                <w:sz w:val="15"/>
                <w:szCs w:val="15"/>
              </w:rPr>
              <w:t>σ</w:t>
            </w:r>
            <w:r w:rsidRPr="00413124">
              <w:rPr>
                <w:color w:val="1A1A1A"/>
                <w:sz w:val="15"/>
                <w:szCs w:val="15"/>
                <w:lang w:val="en-US"/>
              </w:rPr>
              <w:t>̃²(t) · h(t); estimate jointly</w:t>
            </w:r>
          </w:p>
        </w:tc>
        <w:tc>
          <w:tcPr>
            <w:tcW w:w="3000" w:type="dxa"/>
            <w:shd w:val="clear" w:color="auto" w:fill="FFFFFF"/>
            <w:tcMar>
              <w:top w:w="100" w:type="dxa"/>
              <w:left w:w="140" w:type="dxa"/>
              <w:bottom w:w="100" w:type="dxa"/>
              <w:right w:w="140" w:type="dxa"/>
            </w:tcMar>
          </w:tcPr>
          <w:p w14:paraId="75D42C0C" w14:textId="77777777" w:rsidR="00361531" w:rsidRDefault="00AD249C">
            <w:r>
              <w:rPr>
                <w:color w:val="555555"/>
                <w:sz w:val="14"/>
                <w:szCs w:val="14"/>
              </w:rPr>
              <w:t>• Tol (1997)</w:t>
            </w:r>
          </w:p>
          <w:p w14:paraId="67AAAE69" w14:textId="77777777" w:rsidR="00361531" w:rsidRDefault="00AD249C">
            <w:r>
              <w:rPr>
                <w:color w:val="555555"/>
                <w:sz w:val="14"/>
                <w:szCs w:val="14"/>
              </w:rPr>
              <w:t>• Bollerslev (1986)</w:t>
            </w:r>
          </w:p>
        </w:tc>
      </w:tr>
      <w:tr w:rsidR="00A02EC7" w14:paraId="16E6C515" w14:textId="77777777">
        <w:tc>
          <w:tcPr>
            <w:tcW w:w="900" w:type="dxa"/>
            <w:shd w:val="clear" w:color="auto" w:fill="F5F7FA"/>
            <w:tcMar>
              <w:top w:w="100" w:type="dxa"/>
              <w:left w:w="140" w:type="dxa"/>
              <w:bottom w:w="100" w:type="dxa"/>
              <w:right w:w="140" w:type="dxa"/>
            </w:tcMar>
          </w:tcPr>
          <w:p w14:paraId="6E75B9D5" w14:textId="77777777" w:rsidR="00361531" w:rsidRDefault="00AD249C">
            <w:pPr>
              <w:jc w:val="center"/>
            </w:pPr>
            <w:r>
              <w:rPr>
                <w:b/>
                <w:bCs/>
                <w:color w:val="16A085"/>
                <w:sz w:val="15"/>
                <w:szCs w:val="15"/>
              </w:rPr>
              <w:t>4</w:t>
            </w:r>
          </w:p>
        </w:tc>
        <w:tc>
          <w:tcPr>
            <w:tcW w:w="5460" w:type="dxa"/>
            <w:shd w:val="clear" w:color="auto" w:fill="F5F7FA"/>
            <w:tcMar>
              <w:top w:w="100" w:type="dxa"/>
              <w:left w:w="140" w:type="dxa"/>
              <w:bottom w:w="100" w:type="dxa"/>
              <w:right w:w="140" w:type="dxa"/>
            </w:tcMar>
          </w:tcPr>
          <w:p w14:paraId="3567236E" w14:textId="77777777" w:rsidR="00361531" w:rsidRPr="00413124" w:rsidRDefault="00AD249C">
            <w:pPr>
              <w:rPr>
                <w:lang w:val="en-US"/>
              </w:rPr>
            </w:pPr>
            <w:r w:rsidRPr="00413124">
              <w:rPr>
                <w:color w:val="1A1A1A"/>
                <w:sz w:val="15"/>
                <w:szCs w:val="15"/>
                <w:lang w:val="en-US"/>
              </w:rPr>
              <w:t xml:space="preserve">Validate with </w:t>
            </w:r>
            <w:proofErr w:type="spellStart"/>
            <w:r w:rsidRPr="00413124">
              <w:rPr>
                <w:color w:val="1A1A1A"/>
                <w:sz w:val="15"/>
                <w:szCs w:val="15"/>
                <w:lang w:val="en-US"/>
              </w:rPr>
              <w:t>standardised</w:t>
            </w:r>
            <w:proofErr w:type="spellEnd"/>
            <w:r w:rsidRPr="00413124">
              <w:rPr>
                <w:color w:val="1A1A1A"/>
                <w:sz w:val="15"/>
                <w:szCs w:val="15"/>
                <w:lang w:val="en-US"/>
              </w:rPr>
              <w:t xml:space="preserve"> GARCH residuals: near-</w:t>
            </w:r>
            <w:proofErr w:type="spellStart"/>
            <w:r w:rsidRPr="00413124">
              <w:rPr>
                <w:color w:val="1A1A1A"/>
                <w:sz w:val="15"/>
                <w:szCs w:val="15"/>
                <w:lang w:val="en-US"/>
              </w:rPr>
              <w:t>i.i.d.</w:t>
            </w:r>
            <w:proofErr w:type="spellEnd"/>
            <w:r w:rsidRPr="00413124">
              <w:rPr>
                <w:color w:val="1A1A1A"/>
                <w:sz w:val="15"/>
                <w:szCs w:val="15"/>
                <w:lang w:val="en-US"/>
              </w:rPr>
              <w:t>, zero skew, kurtosis ≈ 3</w:t>
            </w:r>
          </w:p>
        </w:tc>
        <w:tc>
          <w:tcPr>
            <w:tcW w:w="3000" w:type="dxa"/>
            <w:shd w:val="clear" w:color="auto" w:fill="F5F7FA"/>
            <w:tcMar>
              <w:top w:w="100" w:type="dxa"/>
              <w:left w:w="140" w:type="dxa"/>
              <w:bottom w:w="100" w:type="dxa"/>
              <w:right w:w="140" w:type="dxa"/>
            </w:tcMar>
          </w:tcPr>
          <w:p w14:paraId="50C700F6" w14:textId="77777777" w:rsidR="00361531" w:rsidRDefault="00AD249C">
            <w:r>
              <w:rPr>
                <w:color w:val="555555"/>
                <w:sz w:val="14"/>
                <w:szCs w:val="14"/>
              </w:rPr>
              <w:t>• Engle (1982)</w:t>
            </w:r>
          </w:p>
          <w:p w14:paraId="7D7CBA93" w14:textId="77777777" w:rsidR="00361531" w:rsidRDefault="00AD249C">
            <w:r>
              <w:rPr>
                <w:color w:val="555555"/>
                <w:sz w:val="14"/>
                <w:szCs w:val="14"/>
              </w:rPr>
              <w:t>• Bollerslev (1986)</w:t>
            </w:r>
          </w:p>
        </w:tc>
      </w:tr>
      <w:tr w:rsidR="00A02EC7" w14:paraId="20A4743B" w14:textId="77777777">
        <w:tc>
          <w:tcPr>
            <w:tcW w:w="900" w:type="dxa"/>
            <w:shd w:val="clear" w:color="auto" w:fill="FFFFFF"/>
            <w:tcMar>
              <w:top w:w="100" w:type="dxa"/>
              <w:left w:w="140" w:type="dxa"/>
              <w:bottom w:w="100" w:type="dxa"/>
              <w:right w:w="140" w:type="dxa"/>
            </w:tcMar>
          </w:tcPr>
          <w:p w14:paraId="0BEE23A5" w14:textId="77777777" w:rsidR="00361531" w:rsidRDefault="00AD249C">
            <w:pPr>
              <w:jc w:val="center"/>
            </w:pPr>
            <w:r>
              <w:rPr>
                <w:b/>
                <w:bCs/>
                <w:color w:val="16A085"/>
                <w:sz w:val="15"/>
                <w:szCs w:val="15"/>
              </w:rPr>
              <w:t>5</w:t>
            </w:r>
          </w:p>
        </w:tc>
        <w:tc>
          <w:tcPr>
            <w:tcW w:w="5460" w:type="dxa"/>
            <w:shd w:val="clear" w:color="auto" w:fill="FFFFFF"/>
            <w:tcMar>
              <w:top w:w="100" w:type="dxa"/>
              <w:left w:w="140" w:type="dxa"/>
              <w:bottom w:w="100" w:type="dxa"/>
              <w:right w:w="140" w:type="dxa"/>
            </w:tcMar>
          </w:tcPr>
          <w:p w14:paraId="49DA30A1" w14:textId="77777777" w:rsidR="00361531" w:rsidRDefault="00AD249C">
            <w:r>
              <w:rPr>
                <w:color w:val="1A1A1A"/>
                <w:sz w:val="15"/>
                <w:szCs w:val="15"/>
              </w:rPr>
              <w:t>Compare RMSE: AR(4) vs AR(4)+GARCH; compute volatility persistence (α+β)</w:t>
            </w:r>
          </w:p>
        </w:tc>
        <w:tc>
          <w:tcPr>
            <w:tcW w:w="3000" w:type="dxa"/>
            <w:shd w:val="clear" w:color="auto" w:fill="FFFFFF"/>
            <w:tcMar>
              <w:top w:w="100" w:type="dxa"/>
              <w:left w:w="140" w:type="dxa"/>
              <w:bottom w:w="100" w:type="dxa"/>
              <w:right w:w="140" w:type="dxa"/>
            </w:tcMar>
          </w:tcPr>
          <w:p w14:paraId="52887976" w14:textId="77777777" w:rsidR="00361531" w:rsidRDefault="00AD249C">
            <w:r>
              <w:rPr>
                <w:color w:val="555555"/>
                <w:sz w:val="14"/>
                <w:szCs w:val="14"/>
              </w:rPr>
              <w:t>• Tol (1997)</w:t>
            </w:r>
          </w:p>
        </w:tc>
      </w:tr>
      <w:tr w:rsidR="00A02EC7" w:rsidRPr="002F03E3" w14:paraId="3EF3A7C5" w14:textId="77777777">
        <w:tc>
          <w:tcPr>
            <w:tcW w:w="900" w:type="dxa"/>
            <w:shd w:val="clear" w:color="auto" w:fill="EAF7F4"/>
            <w:tcMar>
              <w:top w:w="100" w:type="dxa"/>
              <w:left w:w="140" w:type="dxa"/>
              <w:bottom w:w="100" w:type="dxa"/>
              <w:right w:w="140" w:type="dxa"/>
            </w:tcMar>
          </w:tcPr>
          <w:p w14:paraId="55AB9ABD" w14:textId="77777777" w:rsidR="00361531" w:rsidRDefault="00AD249C">
            <w:r>
              <w:rPr>
                <w:b/>
                <w:bCs/>
                <w:color w:val="16A085"/>
                <w:sz w:val="15"/>
                <w:szCs w:val="15"/>
              </w:rPr>
              <w:t>Outcome</w:t>
            </w:r>
          </w:p>
        </w:tc>
        <w:tc>
          <w:tcPr>
            <w:tcW w:w="8460" w:type="dxa"/>
            <w:gridSpan w:val="2"/>
            <w:shd w:val="clear" w:color="auto" w:fill="EAF7F4"/>
            <w:tcMar>
              <w:top w:w="100" w:type="dxa"/>
              <w:left w:w="140" w:type="dxa"/>
              <w:bottom w:w="100" w:type="dxa"/>
              <w:right w:w="140" w:type="dxa"/>
            </w:tcMar>
          </w:tcPr>
          <w:p w14:paraId="335C3833" w14:textId="77777777" w:rsidR="00361531" w:rsidRPr="00413124" w:rsidRDefault="00AD249C">
            <w:pPr>
              <w:rPr>
                <w:lang w:val="en-US"/>
              </w:rPr>
            </w:pPr>
            <w:r w:rsidRPr="00413124">
              <w:rPr>
                <w:i/>
                <w:iCs/>
                <w:color w:val="1A1A1A"/>
                <w:sz w:val="15"/>
                <w:szCs w:val="15"/>
                <w:lang w:val="en-US"/>
              </w:rPr>
              <w:t xml:space="preserve">Estimated GARCH multiplier h(t) series. Two-component volatility decomposition </w:t>
            </w:r>
            <w:r>
              <w:rPr>
                <w:i/>
                <w:iCs/>
                <w:color w:val="1A1A1A"/>
                <w:sz w:val="15"/>
                <w:szCs w:val="15"/>
              </w:rPr>
              <w:t>σ</w:t>
            </w:r>
            <w:r w:rsidRPr="00413124">
              <w:rPr>
                <w:i/>
                <w:iCs/>
                <w:color w:val="1A1A1A"/>
                <w:sz w:val="15"/>
                <w:szCs w:val="15"/>
                <w:lang w:val="en-US"/>
              </w:rPr>
              <w:t>̃²(t)·h(t). Quantified reduction in residual clustering. Piecewise-constant h(t) approximation ready for pricing.</w:t>
            </w:r>
          </w:p>
        </w:tc>
      </w:tr>
    </w:tbl>
    <w:p w14:paraId="2D84DFDF" w14:textId="77777777" w:rsidR="00361531" w:rsidRPr="00413124" w:rsidRDefault="00361531">
      <w:pPr>
        <w:spacing w:after="1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6"/>
        <w:gridCol w:w="5422"/>
        <w:gridCol w:w="2982"/>
      </w:tblGrid>
      <w:tr w:rsidR="00361531" w:rsidRPr="002F03E3" w14:paraId="4C0DD66A" w14:textId="77777777">
        <w:tc>
          <w:tcPr>
            <w:tcW w:w="900" w:type="dxa"/>
            <w:tcBorders>
              <w:top w:val="none" w:sz="0" w:space="0" w:color="FFFFFF"/>
              <w:left w:val="none" w:sz="0" w:space="0" w:color="FFFFFF"/>
              <w:bottom w:val="none" w:sz="0" w:space="0" w:color="FFFFFF"/>
              <w:right w:val="none" w:sz="0" w:space="0" w:color="FFFFFF"/>
            </w:tcBorders>
            <w:shd w:val="clear" w:color="auto" w:fill="8E44AD"/>
            <w:tcMar>
              <w:top w:w="100" w:type="dxa"/>
              <w:left w:w="140" w:type="dxa"/>
              <w:bottom w:w="100" w:type="dxa"/>
              <w:right w:w="140" w:type="dxa"/>
            </w:tcMar>
          </w:tcPr>
          <w:p w14:paraId="5D8D49A6" w14:textId="77777777" w:rsidR="00361531" w:rsidRDefault="00AD249C">
            <w:proofErr w:type="spellStart"/>
            <w:r>
              <w:rPr>
                <w:b/>
                <w:bCs/>
                <w:color w:val="FFFFFF"/>
              </w:rPr>
              <w:t>Phase</w:t>
            </w:r>
            <w:proofErr w:type="spellEnd"/>
            <w:r>
              <w:rPr>
                <w:b/>
                <w:bCs/>
                <w:color w:val="FFFFFF"/>
              </w:rPr>
              <w:t xml:space="preserve"> 4</w:t>
            </w:r>
          </w:p>
        </w:tc>
        <w:tc>
          <w:tcPr>
            <w:tcW w:w="8460" w:type="dxa"/>
            <w:gridSpan w:val="2"/>
            <w:tcBorders>
              <w:top w:val="none" w:sz="0" w:space="0" w:color="FFFFFF"/>
              <w:left w:val="none" w:sz="0" w:space="0" w:color="FFFFFF"/>
              <w:bottom w:val="none" w:sz="0" w:space="0" w:color="FFFFFF"/>
              <w:right w:val="none" w:sz="0" w:space="0" w:color="FFFFFF"/>
            </w:tcBorders>
            <w:shd w:val="clear" w:color="auto" w:fill="8E44AD"/>
            <w:tcMar>
              <w:top w:w="100" w:type="dxa"/>
              <w:left w:w="140" w:type="dxa"/>
              <w:bottom w:w="100" w:type="dxa"/>
              <w:right w:w="140" w:type="dxa"/>
            </w:tcMar>
          </w:tcPr>
          <w:p w14:paraId="104F44C4" w14:textId="77777777" w:rsidR="00361531" w:rsidRPr="00413124" w:rsidRDefault="00AD249C">
            <w:pPr>
              <w:rPr>
                <w:lang w:val="en-US"/>
              </w:rPr>
            </w:pPr>
            <w:r w:rsidRPr="00413124">
              <w:rPr>
                <w:b/>
                <w:bCs/>
                <w:color w:val="FFFFFF"/>
                <w:lang w:val="en-US"/>
              </w:rPr>
              <w:t>Continuous-Time Model — CAR(p)</w:t>
            </w:r>
          </w:p>
        </w:tc>
      </w:tr>
      <w:tr w:rsidR="00A02EC7" w:rsidRPr="002F03E3" w14:paraId="2A2BC0DD" w14:textId="77777777">
        <w:tc>
          <w:tcPr>
            <w:tcW w:w="900" w:type="dxa"/>
            <w:shd w:val="clear" w:color="auto" w:fill="F5EEFA"/>
            <w:tcMar>
              <w:top w:w="100" w:type="dxa"/>
              <w:left w:w="140" w:type="dxa"/>
              <w:bottom w:w="100" w:type="dxa"/>
              <w:right w:w="140" w:type="dxa"/>
            </w:tcMar>
          </w:tcPr>
          <w:p w14:paraId="49E777B9" w14:textId="77777777" w:rsidR="00361531" w:rsidRDefault="00AD249C">
            <w:proofErr w:type="spellStart"/>
            <w:r>
              <w:rPr>
                <w:b/>
                <w:bCs/>
                <w:color w:val="8E44AD"/>
                <w:sz w:val="15"/>
                <w:szCs w:val="15"/>
              </w:rPr>
              <w:t>Objective</w:t>
            </w:r>
            <w:proofErr w:type="spellEnd"/>
          </w:p>
        </w:tc>
        <w:tc>
          <w:tcPr>
            <w:tcW w:w="8460" w:type="dxa"/>
            <w:gridSpan w:val="2"/>
            <w:shd w:val="clear" w:color="auto" w:fill="F5EEFA"/>
            <w:tcMar>
              <w:top w:w="100" w:type="dxa"/>
              <w:left w:w="140" w:type="dxa"/>
              <w:bottom w:w="100" w:type="dxa"/>
              <w:right w:w="140" w:type="dxa"/>
            </w:tcMar>
          </w:tcPr>
          <w:p w14:paraId="4FE8DE88" w14:textId="77777777" w:rsidR="00361531" w:rsidRPr="00413124" w:rsidRDefault="00AD249C">
            <w:pPr>
              <w:rPr>
                <w:lang w:val="en-US"/>
              </w:rPr>
            </w:pPr>
            <w:r w:rsidRPr="00413124">
              <w:rPr>
                <w:color w:val="1A1A1A"/>
                <w:sz w:val="15"/>
                <w:szCs w:val="15"/>
                <w:lang w:val="en-US"/>
              </w:rPr>
              <w:t xml:space="preserve">Embed the discrete </w:t>
            </w:r>
            <w:proofErr w:type="gramStart"/>
            <w:r w:rsidRPr="00413124">
              <w:rPr>
                <w:color w:val="1A1A1A"/>
                <w:sz w:val="15"/>
                <w:szCs w:val="15"/>
                <w:lang w:val="en-US"/>
              </w:rPr>
              <w:t>AR(</w:t>
            </w:r>
            <w:proofErr w:type="gramEnd"/>
            <w:r w:rsidRPr="00413124">
              <w:rPr>
                <w:color w:val="1A1A1A"/>
                <w:sz w:val="15"/>
                <w:szCs w:val="15"/>
                <w:lang w:val="en-US"/>
              </w:rPr>
              <w:t xml:space="preserve">4) structure into the continuous-time </w:t>
            </w:r>
            <w:proofErr w:type="gramStart"/>
            <w:r w:rsidRPr="00413124">
              <w:rPr>
                <w:color w:val="1A1A1A"/>
                <w:sz w:val="15"/>
                <w:szCs w:val="15"/>
                <w:lang w:val="en-US"/>
              </w:rPr>
              <w:t>CAR(</w:t>
            </w:r>
            <w:proofErr w:type="gramEnd"/>
            <w:r w:rsidRPr="00413124">
              <w:rPr>
                <w:color w:val="1A1A1A"/>
                <w:sz w:val="15"/>
                <w:szCs w:val="15"/>
                <w:lang w:val="en-US"/>
              </w:rPr>
              <w:t>4) framework, verify stationarity, and derive the closed-form SDE solution needed for pricing.</w:t>
            </w:r>
          </w:p>
        </w:tc>
      </w:tr>
      <w:tr w:rsidR="00361531" w14:paraId="1F3D0589" w14:textId="77777777">
        <w:tc>
          <w:tcPr>
            <w:tcW w:w="900" w:type="dxa"/>
            <w:tcBorders>
              <w:top w:val="none" w:sz="0" w:space="0" w:color="FFFFFF"/>
              <w:left w:val="none" w:sz="0" w:space="0" w:color="FFFFFF"/>
              <w:bottom w:val="none" w:sz="0" w:space="0" w:color="FFFFFF"/>
              <w:right w:val="none" w:sz="0" w:space="0" w:color="FFFFFF"/>
            </w:tcBorders>
            <w:shd w:val="clear" w:color="auto" w:fill="555555"/>
            <w:tcMar>
              <w:top w:w="100" w:type="dxa"/>
              <w:left w:w="140" w:type="dxa"/>
              <w:bottom w:w="100" w:type="dxa"/>
              <w:right w:w="140" w:type="dxa"/>
            </w:tcMar>
          </w:tcPr>
          <w:p w14:paraId="2F34303E" w14:textId="77777777" w:rsidR="00361531" w:rsidRDefault="00AD249C">
            <w:r>
              <w:rPr>
                <w:b/>
                <w:bCs/>
                <w:color w:val="FFFFFF"/>
                <w:sz w:val="14"/>
                <w:szCs w:val="14"/>
              </w:rPr>
              <w:t>Step</w:t>
            </w:r>
          </w:p>
        </w:tc>
        <w:tc>
          <w:tcPr>
            <w:tcW w:w="5460" w:type="dxa"/>
            <w:tcBorders>
              <w:top w:val="none" w:sz="0" w:space="0" w:color="FFFFFF"/>
              <w:left w:val="none" w:sz="0" w:space="0" w:color="FFFFFF"/>
              <w:bottom w:val="none" w:sz="0" w:space="0" w:color="FFFFFF"/>
              <w:right w:val="none" w:sz="0" w:space="0" w:color="FFFFFF"/>
            </w:tcBorders>
            <w:shd w:val="clear" w:color="auto" w:fill="555555"/>
            <w:tcMar>
              <w:top w:w="100" w:type="dxa"/>
              <w:left w:w="140" w:type="dxa"/>
              <w:bottom w:w="100" w:type="dxa"/>
              <w:right w:w="140" w:type="dxa"/>
            </w:tcMar>
          </w:tcPr>
          <w:p w14:paraId="002B8E73" w14:textId="77777777" w:rsidR="00361531" w:rsidRDefault="00AD249C">
            <w:r>
              <w:rPr>
                <w:b/>
                <w:bCs/>
                <w:color w:val="FFFFFF"/>
                <w:sz w:val="14"/>
                <w:szCs w:val="14"/>
              </w:rPr>
              <w:t>Task</w:t>
            </w:r>
          </w:p>
        </w:tc>
        <w:tc>
          <w:tcPr>
            <w:tcW w:w="3000" w:type="dxa"/>
            <w:tcBorders>
              <w:top w:val="none" w:sz="0" w:space="0" w:color="FFFFFF"/>
              <w:left w:val="none" w:sz="0" w:space="0" w:color="FFFFFF"/>
              <w:bottom w:val="none" w:sz="0" w:space="0" w:color="FFFFFF"/>
              <w:right w:val="none" w:sz="0" w:space="0" w:color="FFFFFF"/>
            </w:tcBorders>
            <w:shd w:val="clear" w:color="auto" w:fill="555555"/>
            <w:tcMar>
              <w:top w:w="100" w:type="dxa"/>
              <w:left w:w="140" w:type="dxa"/>
              <w:bottom w:w="100" w:type="dxa"/>
              <w:right w:w="140" w:type="dxa"/>
            </w:tcMar>
          </w:tcPr>
          <w:p w14:paraId="22046FAD" w14:textId="77777777" w:rsidR="00361531" w:rsidRDefault="00AD249C">
            <w:r>
              <w:rPr>
                <w:b/>
                <w:bCs/>
                <w:color w:val="FFFFFF"/>
                <w:sz w:val="14"/>
                <w:szCs w:val="14"/>
              </w:rPr>
              <w:t>Key Papers</w:t>
            </w:r>
          </w:p>
        </w:tc>
      </w:tr>
      <w:tr w:rsidR="00A02EC7" w:rsidRPr="002F03E3" w14:paraId="7369FAEE" w14:textId="77777777">
        <w:tc>
          <w:tcPr>
            <w:tcW w:w="900" w:type="dxa"/>
            <w:shd w:val="clear" w:color="auto" w:fill="FFFFFF"/>
            <w:tcMar>
              <w:top w:w="100" w:type="dxa"/>
              <w:left w:w="140" w:type="dxa"/>
              <w:bottom w:w="100" w:type="dxa"/>
              <w:right w:w="140" w:type="dxa"/>
            </w:tcMar>
          </w:tcPr>
          <w:p w14:paraId="030A17CA" w14:textId="77777777" w:rsidR="00361531" w:rsidRDefault="00AD249C">
            <w:pPr>
              <w:jc w:val="center"/>
            </w:pPr>
            <w:r>
              <w:rPr>
                <w:b/>
                <w:bCs/>
                <w:color w:val="8E44AD"/>
                <w:sz w:val="15"/>
                <w:szCs w:val="15"/>
              </w:rPr>
              <w:t>1</w:t>
            </w:r>
          </w:p>
        </w:tc>
        <w:tc>
          <w:tcPr>
            <w:tcW w:w="5460" w:type="dxa"/>
            <w:shd w:val="clear" w:color="auto" w:fill="FFFFFF"/>
            <w:tcMar>
              <w:top w:w="100" w:type="dxa"/>
              <w:left w:w="140" w:type="dxa"/>
              <w:bottom w:w="100" w:type="dxa"/>
              <w:right w:w="140" w:type="dxa"/>
            </w:tcMar>
          </w:tcPr>
          <w:p w14:paraId="353F4AA5" w14:textId="77777777" w:rsidR="00361531" w:rsidRDefault="00AD249C">
            <w:r>
              <w:rPr>
                <w:color w:val="1A1A1A"/>
                <w:sz w:val="15"/>
                <w:szCs w:val="15"/>
              </w:rPr>
              <w:t>Map AR(4) coefficients {β₁,…,β₄} to CAR(4) parameters {α₁,…,α₄} via Euler discretisation</w:t>
            </w:r>
          </w:p>
        </w:tc>
        <w:tc>
          <w:tcPr>
            <w:tcW w:w="3000" w:type="dxa"/>
            <w:shd w:val="clear" w:color="auto" w:fill="FFFFFF"/>
            <w:tcMar>
              <w:top w:w="100" w:type="dxa"/>
              <w:left w:w="140" w:type="dxa"/>
              <w:bottom w:w="100" w:type="dxa"/>
              <w:right w:w="140" w:type="dxa"/>
            </w:tcMar>
          </w:tcPr>
          <w:p w14:paraId="581F6081" w14:textId="77777777" w:rsidR="00361531" w:rsidRPr="00413124" w:rsidRDefault="00AD249C">
            <w:pPr>
              <w:rPr>
                <w:lang w:val="en-US"/>
              </w:rPr>
            </w:pPr>
            <w:r w:rsidRPr="00413124">
              <w:rPr>
                <w:color w:val="555555"/>
                <w:sz w:val="14"/>
                <w:szCs w:val="14"/>
                <w:lang w:val="en-US"/>
              </w:rPr>
              <w:t xml:space="preserve">• </w:t>
            </w:r>
            <w:proofErr w:type="spellStart"/>
            <w:r w:rsidRPr="00413124">
              <w:rPr>
                <w:color w:val="555555"/>
                <w:sz w:val="14"/>
                <w:szCs w:val="14"/>
                <w:lang w:val="en-US"/>
              </w:rPr>
              <w:t>Šaltytė</w:t>
            </w:r>
            <w:proofErr w:type="spellEnd"/>
            <w:r w:rsidRPr="00413124">
              <w:rPr>
                <w:color w:val="555555"/>
                <w:sz w:val="14"/>
                <w:szCs w:val="14"/>
                <w:lang w:val="en-US"/>
              </w:rPr>
              <w:t xml:space="preserve"> Benth &amp; Benth (2008)</w:t>
            </w:r>
          </w:p>
          <w:p w14:paraId="46C6070F" w14:textId="77777777" w:rsidR="00361531" w:rsidRPr="00413124" w:rsidRDefault="00AD249C">
            <w:pPr>
              <w:rPr>
                <w:lang w:val="en-US"/>
              </w:rPr>
            </w:pPr>
            <w:r w:rsidRPr="00413124">
              <w:rPr>
                <w:color w:val="555555"/>
                <w:sz w:val="14"/>
                <w:szCs w:val="14"/>
                <w:lang w:val="en-US"/>
              </w:rPr>
              <w:t>• Brockwell &amp; Marquardt (2005)</w:t>
            </w:r>
          </w:p>
        </w:tc>
      </w:tr>
      <w:tr w:rsidR="00A02EC7" w14:paraId="1287892B" w14:textId="77777777">
        <w:tc>
          <w:tcPr>
            <w:tcW w:w="900" w:type="dxa"/>
            <w:shd w:val="clear" w:color="auto" w:fill="F5F7FA"/>
            <w:tcMar>
              <w:top w:w="100" w:type="dxa"/>
              <w:left w:w="140" w:type="dxa"/>
              <w:bottom w:w="100" w:type="dxa"/>
              <w:right w:w="140" w:type="dxa"/>
            </w:tcMar>
          </w:tcPr>
          <w:p w14:paraId="2C6ECB5B" w14:textId="77777777" w:rsidR="00361531" w:rsidRDefault="00AD249C">
            <w:pPr>
              <w:jc w:val="center"/>
            </w:pPr>
            <w:r>
              <w:rPr>
                <w:b/>
                <w:bCs/>
                <w:color w:val="8E44AD"/>
                <w:sz w:val="15"/>
                <w:szCs w:val="15"/>
              </w:rPr>
              <w:t>2</w:t>
            </w:r>
          </w:p>
        </w:tc>
        <w:tc>
          <w:tcPr>
            <w:tcW w:w="5460" w:type="dxa"/>
            <w:shd w:val="clear" w:color="auto" w:fill="F5F7FA"/>
            <w:tcMar>
              <w:top w:w="100" w:type="dxa"/>
              <w:left w:w="140" w:type="dxa"/>
              <w:bottom w:w="100" w:type="dxa"/>
              <w:right w:w="140" w:type="dxa"/>
            </w:tcMar>
          </w:tcPr>
          <w:p w14:paraId="317C306F" w14:textId="77777777" w:rsidR="00361531" w:rsidRPr="00413124" w:rsidRDefault="00AD249C">
            <w:pPr>
              <w:rPr>
                <w:lang w:val="en-US"/>
              </w:rPr>
            </w:pPr>
            <w:r w:rsidRPr="00413124">
              <w:rPr>
                <w:color w:val="1A1A1A"/>
                <w:sz w:val="15"/>
                <w:szCs w:val="15"/>
                <w:lang w:val="en-US"/>
              </w:rPr>
              <w:t>Compute eigenvalues of matrix A; verify all have negative real parts (stationarity)</w:t>
            </w:r>
          </w:p>
        </w:tc>
        <w:tc>
          <w:tcPr>
            <w:tcW w:w="3000" w:type="dxa"/>
            <w:shd w:val="clear" w:color="auto" w:fill="F5F7FA"/>
            <w:tcMar>
              <w:top w:w="100" w:type="dxa"/>
              <w:left w:w="140" w:type="dxa"/>
              <w:bottom w:w="100" w:type="dxa"/>
              <w:right w:w="140" w:type="dxa"/>
            </w:tcMar>
          </w:tcPr>
          <w:p w14:paraId="045AEC04" w14:textId="77777777" w:rsidR="00361531" w:rsidRDefault="00AD249C">
            <w:r>
              <w:rPr>
                <w:color w:val="555555"/>
                <w:sz w:val="14"/>
                <w:szCs w:val="14"/>
              </w:rPr>
              <w:t>• Brockwell &amp; Marquardt (2005)</w:t>
            </w:r>
          </w:p>
          <w:p w14:paraId="2F1D1931" w14:textId="77777777" w:rsidR="00361531" w:rsidRDefault="00AD249C">
            <w:r>
              <w:rPr>
                <w:color w:val="555555"/>
                <w:sz w:val="14"/>
                <w:szCs w:val="14"/>
              </w:rPr>
              <w:t>• Karatzas &amp; Shreve (1994)</w:t>
            </w:r>
          </w:p>
        </w:tc>
      </w:tr>
      <w:tr w:rsidR="00A02EC7" w14:paraId="1E7C96F4" w14:textId="77777777">
        <w:tc>
          <w:tcPr>
            <w:tcW w:w="900" w:type="dxa"/>
            <w:shd w:val="clear" w:color="auto" w:fill="FFFFFF"/>
            <w:tcMar>
              <w:top w:w="100" w:type="dxa"/>
              <w:left w:w="140" w:type="dxa"/>
              <w:bottom w:w="100" w:type="dxa"/>
              <w:right w:w="140" w:type="dxa"/>
            </w:tcMar>
          </w:tcPr>
          <w:p w14:paraId="0C7A0805" w14:textId="77777777" w:rsidR="00361531" w:rsidRDefault="00AD249C">
            <w:pPr>
              <w:jc w:val="center"/>
            </w:pPr>
            <w:r>
              <w:rPr>
                <w:b/>
                <w:bCs/>
                <w:color w:val="8E44AD"/>
                <w:sz w:val="15"/>
                <w:szCs w:val="15"/>
              </w:rPr>
              <w:t>3</w:t>
            </w:r>
          </w:p>
        </w:tc>
        <w:tc>
          <w:tcPr>
            <w:tcW w:w="5460" w:type="dxa"/>
            <w:shd w:val="clear" w:color="auto" w:fill="FFFFFF"/>
            <w:tcMar>
              <w:top w:w="100" w:type="dxa"/>
              <w:left w:w="140" w:type="dxa"/>
              <w:bottom w:w="100" w:type="dxa"/>
              <w:right w:w="140" w:type="dxa"/>
            </w:tcMar>
          </w:tcPr>
          <w:p w14:paraId="40925440" w14:textId="77777777" w:rsidR="00361531" w:rsidRDefault="00AD249C">
            <w:r>
              <w:rPr>
                <w:color w:val="1A1A1A"/>
                <w:sz w:val="15"/>
                <w:szCs w:val="15"/>
              </w:rPr>
              <w:t>Derive matrix exponential exp(A·u); confirm Samuelson effect violation for p &gt; 1</w:t>
            </w:r>
          </w:p>
        </w:tc>
        <w:tc>
          <w:tcPr>
            <w:tcW w:w="3000" w:type="dxa"/>
            <w:shd w:val="clear" w:color="auto" w:fill="FFFFFF"/>
            <w:tcMar>
              <w:top w:w="100" w:type="dxa"/>
              <w:left w:w="140" w:type="dxa"/>
              <w:bottom w:w="100" w:type="dxa"/>
              <w:right w:w="140" w:type="dxa"/>
            </w:tcMar>
          </w:tcPr>
          <w:p w14:paraId="48B6EA13" w14:textId="77777777" w:rsidR="00361531" w:rsidRDefault="00AD249C">
            <w:r>
              <w:rPr>
                <w:color w:val="555555"/>
                <w:sz w:val="14"/>
                <w:szCs w:val="14"/>
              </w:rPr>
              <w:t>• Brockwell &amp; Marquardt (2005)</w:t>
            </w:r>
          </w:p>
          <w:p w14:paraId="2C3EB80A" w14:textId="77777777" w:rsidR="00361531" w:rsidRDefault="00AD249C">
            <w:r>
              <w:rPr>
                <w:color w:val="555555"/>
                <w:sz w:val="14"/>
                <w:szCs w:val="14"/>
              </w:rPr>
              <w:t>• Schwartz (1997)</w:t>
            </w:r>
          </w:p>
        </w:tc>
      </w:tr>
      <w:tr w:rsidR="00A02EC7" w14:paraId="2003918E" w14:textId="77777777">
        <w:tc>
          <w:tcPr>
            <w:tcW w:w="900" w:type="dxa"/>
            <w:shd w:val="clear" w:color="auto" w:fill="F5F7FA"/>
            <w:tcMar>
              <w:top w:w="100" w:type="dxa"/>
              <w:left w:w="140" w:type="dxa"/>
              <w:bottom w:w="100" w:type="dxa"/>
              <w:right w:w="140" w:type="dxa"/>
            </w:tcMar>
          </w:tcPr>
          <w:p w14:paraId="625CEF3E" w14:textId="77777777" w:rsidR="00361531" w:rsidRDefault="00AD249C">
            <w:pPr>
              <w:jc w:val="center"/>
            </w:pPr>
            <w:r>
              <w:rPr>
                <w:b/>
                <w:bCs/>
                <w:color w:val="8E44AD"/>
                <w:sz w:val="15"/>
                <w:szCs w:val="15"/>
              </w:rPr>
              <w:t>4</w:t>
            </w:r>
          </w:p>
        </w:tc>
        <w:tc>
          <w:tcPr>
            <w:tcW w:w="5460" w:type="dxa"/>
            <w:shd w:val="clear" w:color="auto" w:fill="F5F7FA"/>
            <w:tcMar>
              <w:top w:w="100" w:type="dxa"/>
              <w:left w:w="140" w:type="dxa"/>
              <w:bottom w:w="100" w:type="dxa"/>
              <w:right w:w="140" w:type="dxa"/>
            </w:tcMar>
          </w:tcPr>
          <w:p w14:paraId="2252FC4F" w14:textId="77777777" w:rsidR="00361531" w:rsidRPr="00413124" w:rsidRDefault="00AD249C">
            <w:pPr>
              <w:rPr>
                <w:lang w:val="en-US"/>
              </w:rPr>
            </w:pPr>
            <w:r w:rsidRPr="00413124">
              <w:rPr>
                <w:color w:val="1A1A1A"/>
                <w:sz w:val="15"/>
                <w:szCs w:val="15"/>
                <w:lang w:val="en-US"/>
              </w:rPr>
              <w:t xml:space="preserve">Compute conditional mean </w:t>
            </w:r>
            <w:r>
              <w:rPr>
                <w:color w:val="1A1A1A"/>
                <w:sz w:val="15"/>
                <w:szCs w:val="15"/>
              </w:rPr>
              <w:t>μ</w:t>
            </w:r>
            <w:r w:rsidRPr="00413124">
              <w:rPr>
                <w:color w:val="1A1A1A"/>
                <w:sz w:val="15"/>
                <w:szCs w:val="15"/>
                <w:lang w:val="en-US"/>
              </w:rPr>
              <w:t>⁰(</w:t>
            </w:r>
            <w:proofErr w:type="spellStart"/>
            <w:proofErr w:type="gramStart"/>
            <w:r w:rsidRPr="00413124">
              <w:rPr>
                <w:color w:val="1A1A1A"/>
                <w:sz w:val="15"/>
                <w:szCs w:val="15"/>
                <w:lang w:val="en-US"/>
              </w:rPr>
              <w:t>t,s</w:t>
            </w:r>
            <w:proofErr w:type="gramEnd"/>
            <w:r w:rsidRPr="00413124">
              <w:rPr>
                <w:color w:val="1A1A1A"/>
                <w:sz w:val="15"/>
                <w:szCs w:val="15"/>
                <w:lang w:val="en-US"/>
              </w:rPr>
              <w:t>,x</w:t>
            </w:r>
            <w:proofErr w:type="spellEnd"/>
            <w:r w:rsidRPr="00413124">
              <w:rPr>
                <w:color w:val="1A1A1A"/>
                <w:sz w:val="15"/>
                <w:szCs w:val="15"/>
                <w:lang w:val="en-US"/>
              </w:rPr>
              <w:t xml:space="preserve">) and variance </w:t>
            </w:r>
            <w:r>
              <w:rPr>
                <w:color w:val="1A1A1A"/>
                <w:sz w:val="15"/>
                <w:szCs w:val="15"/>
              </w:rPr>
              <w:t>Σ</w:t>
            </w:r>
            <w:r w:rsidRPr="00413124">
              <w:rPr>
                <w:color w:val="1A1A1A"/>
                <w:sz w:val="15"/>
                <w:szCs w:val="15"/>
                <w:lang w:val="en-US"/>
              </w:rPr>
              <w:t>²(</w:t>
            </w:r>
            <w:proofErr w:type="spellStart"/>
            <w:proofErr w:type="gramStart"/>
            <w:r w:rsidRPr="00413124">
              <w:rPr>
                <w:color w:val="1A1A1A"/>
                <w:sz w:val="15"/>
                <w:szCs w:val="15"/>
                <w:lang w:val="en-US"/>
              </w:rPr>
              <w:t>t,s</w:t>
            </w:r>
            <w:proofErr w:type="spellEnd"/>
            <w:proofErr w:type="gramEnd"/>
            <w:r w:rsidRPr="00413124">
              <w:rPr>
                <w:color w:val="1A1A1A"/>
                <w:sz w:val="15"/>
                <w:szCs w:val="15"/>
                <w:lang w:val="en-US"/>
              </w:rPr>
              <w:t>) under physical measure P</w:t>
            </w:r>
          </w:p>
        </w:tc>
        <w:tc>
          <w:tcPr>
            <w:tcW w:w="3000" w:type="dxa"/>
            <w:shd w:val="clear" w:color="auto" w:fill="F5F7FA"/>
            <w:tcMar>
              <w:top w:w="100" w:type="dxa"/>
              <w:left w:w="140" w:type="dxa"/>
              <w:bottom w:w="100" w:type="dxa"/>
              <w:right w:w="140" w:type="dxa"/>
            </w:tcMar>
          </w:tcPr>
          <w:p w14:paraId="64A633EB" w14:textId="77777777" w:rsidR="00361531" w:rsidRDefault="00AD249C">
            <w:r>
              <w:rPr>
                <w:color w:val="555555"/>
                <w:sz w:val="14"/>
                <w:szCs w:val="14"/>
              </w:rPr>
              <w:t>• Karatzas &amp; Shreve (1994)</w:t>
            </w:r>
          </w:p>
          <w:p w14:paraId="5722BAAD" w14:textId="77777777" w:rsidR="00361531" w:rsidRDefault="00AD249C">
            <w:r>
              <w:rPr>
                <w:color w:val="555555"/>
                <w:sz w:val="14"/>
                <w:szCs w:val="14"/>
              </w:rPr>
              <w:t>• Brockwell &amp; Marquardt (2005)</w:t>
            </w:r>
          </w:p>
        </w:tc>
      </w:tr>
      <w:tr w:rsidR="00A02EC7" w:rsidRPr="002F03E3" w14:paraId="7A0C8B3C" w14:textId="77777777">
        <w:tc>
          <w:tcPr>
            <w:tcW w:w="900" w:type="dxa"/>
            <w:shd w:val="clear" w:color="auto" w:fill="FFFFFF"/>
            <w:tcMar>
              <w:top w:w="100" w:type="dxa"/>
              <w:left w:w="140" w:type="dxa"/>
              <w:bottom w:w="100" w:type="dxa"/>
              <w:right w:w="140" w:type="dxa"/>
            </w:tcMar>
          </w:tcPr>
          <w:p w14:paraId="0F2E32FB" w14:textId="77777777" w:rsidR="00361531" w:rsidRDefault="00AD249C">
            <w:pPr>
              <w:jc w:val="center"/>
            </w:pPr>
            <w:r>
              <w:rPr>
                <w:b/>
                <w:bCs/>
                <w:color w:val="8E44AD"/>
                <w:sz w:val="15"/>
                <w:szCs w:val="15"/>
              </w:rPr>
              <w:t>5</w:t>
            </w:r>
          </w:p>
        </w:tc>
        <w:tc>
          <w:tcPr>
            <w:tcW w:w="5460" w:type="dxa"/>
            <w:shd w:val="clear" w:color="auto" w:fill="FFFFFF"/>
            <w:tcMar>
              <w:top w:w="100" w:type="dxa"/>
              <w:left w:w="140" w:type="dxa"/>
              <w:bottom w:w="100" w:type="dxa"/>
              <w:right w:w="140" w:type="dxa"/>
            </w:tcMar>
          </w:tcPr>
          <w:p w14:paraId="7A6681ED" w14:textId="77777777" w:rsidR="00361531" w:rsidRPr="00413124" w:rsidRDefault="00AD249C">
            <w:pPr>
              <w:rPr>
                <w:lang w:val="en-US"/>
              </w:rPr>
            </w:pPr>
            <w:r w:rsidRPr="00413124">
              <w:rPr>
                <w:color w:val="1A1A1A"/>
                <w:sz w:val="15"/>
                <w:szCs w:val="15"/>
                <w:lang w:val="en-US"/>
              </w:rPr>
              <w:t>Optional: replace Gaussian noise with NIG/VG Lévy process; price via MGF</w:t>
            </w:r>
          </w:p>
        </w:tc>
        <w:tc>
          <w:tcPr>
            <w:tcW w:w="3000" w:type="dxa"/>
            <w:shd w:val="clear" w:color="auto" w:fill="FFFFFF"/>
            <w:tcMar>
              <w:top w:w="100" w:type="dxa"/>
              <w:left w:w="140" w:type="dxa"/>
              <w:bottom w:w="100" w:type="dxa"/>
              <w:right w:w="140" w:type="dxa"/>
            </w:tcMar>
          </w:tcPr>
          <w:p w14:paraId="49934A86" w14:textId="77777777" w:rsidR="00361531" w:rsidRPr="00413124" w:rsidRDefault="00AD249C">
            <w:pPr>
              <w:rPr>
                <w:lang w:val="en-US"/>
              </w:rPr>
            </w:pPr>
            <w:r w:rsidRPr="00413124">
              <w:rPr>
                <w:color w:val="555555"/>
                <w:sz w:val="14"/>
                <w:szCs w:val="14"/>
                <w:lang w:val="en-US"/>
              </w:rPr>
              <w:t>• Brockwell &amp; Marquardt (2005)</w:t>
            </w:r>
          </w:p>
          <w:p w14:paraId="329EC009" w14:textId="77777777" w:rsidR="00361531" w:rsidRPr="00413124" w:rsidRDefault="00AD249C">
            <w:pPr>
              <w:rPr>
                <w:lang w:val="en-US"/>
              </w:rPr>
            </w:pPr>
            <w:r w:rsidRPr="00413124">
              <w:rPr>
                <w:color w:val="555555"/>
                <w:sz w:val="14"/>
                <w:szCs w:val="14"/>
                <w:lang w:val="en-US"/>
              </w:rPr>
              <w:t>• Barndorff-Nielsen &amp; Shephard (2001)</w:t>
            </w:r>
          </w:p>
        </w:tc>
      </w:tr>
      <w:tr w:rsidR="00A02EC7" w:rsidRPr="002F03E3" w14:paraId="7EDA95E7" w14:textId="77777777">
        <w:tc>
          <w:tcPr>
            <w:tcW w:w="900" w:type="dxa"/>
            <w:shd w:val="clear" w:color="auto" w:fill="F5EEFA"/>
            <w:tcMar>
              <w:top w:w="100" w:type="dxa"/>
              <w:left w:w="140" w:type="dxa"/>
              <w:bottom w:w="100" w:type="dxa"/>
              <w:right w:w="140" w:type="dxa"/>
            </w:tcMar>
          </w:tcPr>
          <w:p w14:paraId="3C30765B" w14:textId="77777777" w:rsidR="00361531" w:rsidRDefault="00AD249C">
            <w:proofErr w:type="spellStart"/>
            <w:r>
              <w:rPr>
                <w:b/>
                <w:bCs/>
                <w:color w:val="8E44AD"/>
                <w:sz w:val="15"/>
                <w:szCs w:val="15"/>
              </w:rPr>
              <w:t>Outcome</w:t>
            </w:r>
            <w:proofErr w:type="spellEnd"/>
          </w:p>
        </w:tc>
        <w:tc>
          <w:tcPr>
            <w:tcW w:w="8460" w:type="dxa"/>
            <w:gridSpan w:val="2"/>
            <w:shd w:val="clear" w:color="auto" w:fill="F5EEFA"/>
            <w:tcMar>
              <w:top w:w="100" w:type="dxa"/>
              <w:left w:w="140" w:type="dxa"/>
              <w:bottom w:w="100" w:type="dxa"/>
              <w:right w:w="140" w:type="dxa"/>
            </w:tcMar>
          </w:tcPr>
          <w:p w14:paraId="2A394997" w14:textId="77777777" w:rsidR="00361531" w:rsidRPr="00413124" w:rsidRDefault="00AD249C">
            <w:pPr>
              <w:rPr>
                <w:lang w:val="en-US"/>
              </w:rPr>
            </w:pPr>
            <w:r w:rsidRPr="00413124">
              <w:rPr>
                <w:i/>
                <w:iCs/>
                <w:color w:val="1A1A1A"/>
                <w:sz w:val="15"/>
                <w:szCs w:val="15"/>
                <w:lang w:val="en-US"/>
              </w:rPr>
              <w:t xml:space="preserve">Fully specified </w:t>
            </w:r>
            <w:proofErr w:type="gramStart"/>
            <w:r w:rsidRPr="00413124">
              <w:rPr>
                <w:i/>
                <w:iCs/>
                <w:color w:val="1A1A1A"/>
                <w:sz w:val="15"/>
                <w:szCs w:val="15"/>
                <w:lang w:val="en-US"/>
              </w:rPr>
              <w:t>CAR(</w:t>
            </w:r>
            <w:proofErr w:type="gramEnd"/>
            <w:r w:rsidRPr="00413124">
              <w:rPr>
                <w:i/>
                <w:iCs/>
                <w:color w:val="1A1A1A"/>
                <w:sz w:val="15"/>
                <w:szCs w:val="15"/>
                <w:lang w:val="en-US"/>
              </w:rPr>
              <w:t>4) model with estimated {</w:t>
            </w:r>
            <w:r>
              <w:rPr>
                <w:i/>
                <w:iCs/>
                <w:color w:val="1A1A1A"/>
                <w:sz w:val="15"/>
                <w:szCs w:val="15"/>
              </w:rPr>
              <w:t>α</w:t>
            </w:r>
            <w:r w:rsidRPr="00413124">
              <w:rPr>
                <w:i/>
                <w:iCs/>
                <w:color w:val="1A1A1A"/>
                <w:sz w:val="15"/>
                <w:szCs w:val="15"/>
                <w:lang w:val="en-US"/>
              </w:rPr>
              <w:t>ₖ}, verified stationarity, and explicit SDE solution. Conditional Gaussian distribution of X₁(s)|Fₜ under P. Volatility term structure plot confirming Samuelson violation.</w:t>
            </w:r>
          </w:p>
        </w:tc>
      </w:tr>
    </w:tbl>
    <w:p w14:paraId="23092CB8" w14:textId="77777777" w:rsidR="00361531" w:rsidRPr="00413124" w:rsidRDefault="00361531">
      <w:pPr>
        <w:spacing w:after="1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6"/>
        <w:gridCol w:w="5421"/>
        <w:gridCol w:w="2983"/>
      </w:tblGrid>
      <w:tr w:rsidR="00361531" w14:paraId="49D07854" w14:textId="77777777">
        <w:tc>
          <w:tcPr>
            <w:tcW w:w="900" w:type="dxa"/>
            <w:tcBorders>
              <w:top w:val="none" w:sz="0" w:space="0" w:color="FFFFFF"/>
              <w:left w:val="none" w:sz="0" w:space="0" w:color="FFFFFF"/>
              <w:bottom w:val="none" w:sz="0" w:space="0" w:color="FFFFFF"/>
              <w:right w:val="none" w:sz="0" w:space="0" w:color="FFFFFF"/>
            </w:tcBorders>
            <w:shd w:val="clear" w:color="auto" w:fill="16A085"/>
            <w:tcMar>
              <w:top w:w="100" w:type="dxa"/>
              <w:left w:w="140" w:type="dxa"/>
              <w:bottom w:w="100" w:type="dxa"/>
              <w:right w:w="140" w:type="dxa"/>
            </w:tcMar>
          </w:tcPr>
          <w:p w14:paraId="32055368" w14:textId="77777777" w:rsidR="00361531" w:rsidRDefault="00AD249C">
            <w:proofErr w:type="spellStart"/>
            <w:r>
              <w:rPr>
                <w:b/>
                <w:bCs/>
                <w:color w:val="FFFFFF"/>
              </w:rPr>
              <w:t>Phase</w:t>
            </w:r>
            <w:proofErr w:type="spellEnd"/>
            <w:r>
              <w:rPr>
                <w:b/>
                <w:bCs/>
                <w:color w:val="FFFFFF"/>
              </w:rPr>
              <w:t xml:space="preserve"> 5</w:t>
            </w:r>
          </w:p>
        </w:tc>
        <w:tc>
          <w:tcPr>
            <w:tcW w:w="8460" w:type="dxa"/>
            <w:gridSpan w:val="2"/>
            <w:tcBorders>
              <w:top w:val="none" w:sz="0" w:space="0" w:color="FFFFFF"/>
              <w:left w:val="none" w:sz="0" w:space="0" w:color="FFFFFF"/>
              <w:bottom w:val="none" w:sz="0" w:space="0" w:color="FFFFFF"/>
              <w:right w:val="none" w:sz="0" w:space="0" w:color="FFFFFF"/>
            </w:tcBorders>
            <w:shd w:val="clear" w:color="auto" w:fill="16A085"/>
            <w:tcMar>
              <w:top w:w="100" w:type="dxa"/>
              <w:left w:w="140" w:type="dxa"/>
              <w:bottom w:w="100" w:type="dxa"/>
              <w:right w:w="140" w:type="dxa"/>
            </w:tcMar>
          </w:tcPr>
          <w:p w14:paraId="115D77FA" w14:textId="77777777" w:rsidR="00361531" w:rsidRDefault="00AD249C">
            <w:r>
              <w:rPr>
                <w:b/>
                <w:bCs/>
                <w:color w:val="FFFFFF"/>
              </w:rPr>
              <w:t>Stochastic Volatility Extension</w:t>
            </w:r>
          </w:p>
        </w:tc>
      </w:tr>
      <w:tr w:rsidR="00A02EC7" w:rsidRPr="002F03E3" w14:paraId="2FE24BE9" w14:textId="77777777">
        <w:tc>
          <w:tcPr>
            <w:tcW w:w="900" w:type="dxa"/>
            <w:shd w:val="clear" w:color="auto" w:fill="EAF7F4"/>
            <w:tcMar>
              <w:top w:w="100" w:type="dxa"/>
              <w:left w:w="140" w:type="dxa"/>
              <w:bottom w:w="100" w:type="dxa"/>
              <w:right w:w="140" w:type="dxa"/>
            </w:tcMar>
          </w:tcPr>
          <w:p w14:paraId="5DA5056E" w14:textId="77777777" w:rsidR="00361531" w:rsidRDefault="00AD249C">
            <w:r>
              <w:rPr>
                <w:b/>
                <w:bCs/>
                <w:color w:val="16A085"/>
                <w:sz w:val="15"/>
                <w:szCs w:val="15"/>
              </w:rPr>
              <w:t>Objective</w:t>
            </w:r>
          </w:p>
        </w:tc>
        <w:tc>
          <w:tcPr>
            <w:tcW w:w="8460" w:type="dxa"/>
            <w:gridSpan w:val="2"/>
            <w:shd w:val="clear" w:color="auto" w:fill="EAF7F4"/>
            <w:tcMar>
              <w:top w:w="100" w:type="dxa"/>
              <w:left w:w="140" w:type="dxa"/>
              <w:bottom w:w="100" w:type="dxa"/>
              <w:right w:w="140" w:type="dxa"/>
            </w:tcMar>
          </w:tcPr>
          <w:p w14:paraId="1ECE41C7" w14:textId="77777777" w:rsidR="00361531" w:rsidRPr="00413124" w:rsidRDefault="00AD249C">
            <w:pPr>
              <w:rPr>
                <w:lang w:val="en-US"/>
              </w:rPr>
            </w:pPr>
            <w:r w:rsidRPr="00413124">
              <w:rPr>
                <w:color w:val="1A1A1A"/>
                <w:sz w:val="15"/>
                <w:szCs w:val="15"/>
                <w:lang w:val="en-US"/>
              </w:rPr>
              <w:t xml:space="preserve">Extend the </w:t>
            </w:r>
            <w:proofErr w:type="gramStart"/>
            <w:r w:rsidRPr="00413124">
              <w:rPr>
                <w:color w:val="1A1A1A"/>
                <w:sz w:val="15"/>
                <w:szCs w:val="15"/>
                <w:lang w:val="en-US"/>
              </w:rPr>
              <w:t>CAR(</w:t>
            </w:r>
            <w:proofErr w:type="gramEnd"/>
            <w:r w:rsidRPr="00413124">
              <w:rPr>
                <w:color w:val="1A1A1A"/>
                <w:sz w:val="15"/>
                <w:szCs w:val="15"/>
                <w:lang w:val="en-US"/>
              </w:rPr>
              <w:t>4) model with a Heston-type stochastic variance process V(t), capturing intrinsic volatility randomness beyond GARCH's backward-looking structure.</w:t>
            </w:r>
          </w:p>
        </w:tc>
      </w:tr>
      <w:tr w:rsidR="00361531" w14:paraId="02D8831D" w14:textId="77777777">
        <w:tc>
          <w:tcPr>
            <w:tcW w:w="900" w:type="dxa"/>
            <w:tcBorders>
              <w:top w:val="none" w:sz="0" w:space="0" w:color="FFFFFF"/>
              <w:left w:val="none" w:sz="0" w:space="0" w:color="FFFFFF"/>
              <w:bottom w:val="none" w:sz="0" w:space="0" w:color="FFFFFF"/>
              <w:right w:val="none" w:sz="0" w:space="0" w:color="FFFFFF"/>
            </w:tcBorders>
            <w:shd w:val="clear" w:color="auto" w:fill="555555"/>
            <w:tcMar>
              <w:top w:w="100" w:type="dxa"/>
              <w:left w:w="140" w:type="dxa"/>
              <w:bottom w:w="100" w:type="dxa"/>
              <w:right w:w="140" w:type="dxa"/>
            </w:tcMar>
          </w:tcPr>
          <w:p w14:paraId="3F4E4578" w14:textId="77777777" w:rsidR="00361531" w:rsidRDefault="00AD249C">
            <w:r>
              <w:rPr>
                <w:b/>
                <w:bCs/>
                <w:color w:val="FFFFFF"/>
                <w:sz w:val="14"/>
                <w:szCs w:val="14"/>
              </w:rPr>
              <w:t>Step</w:t>
            </w:r>
          </w:p>
        </w:tc>
        <w:tc>
          <w:tcPr>
            <w:tcW w:w="5460" w:type="dxa"/>
            <w:tcBorders>
              <w:top w:val="none" w:sz="0" w:space="0" w:color="FFFFFF"/>
              <w:left w:val="none" w:sz="0" w:space="0" w:color="FFFFFF"/>
              <w:bottom w:val="none" w:sz="0" w:space="0" w:color="FFFFFF"/>
              <w:right w:val="none" w:sz="0" w:space="0" w:color="FFFFFF"/>
            </w:tcBorders>
            <w:shd w:val="clear" w:color="auto" w:fill="555555"/>
            <w:tcMar>
              <w:top w:w="100" w:type="dxa"/>
              <w:left w:w="140" w:type="dxa"/>
              <w:bottom w:w="100" w:type="dxa"/>
              <w:right w:w="140" w:type="dxa"/>
            </w:tcMar>
          </w:tcPr>
          <w:p w14:paraId="38CBEE9A" w14:textId="77777777" w:rsidR="00361531" w:rsidRDefault="00AD249C">
            <w:r>
              <w:rPr>
                <w:b/>
                <w:bCs/>
                <w:color w:val="FFFFFF"/>
                <w:sz w:val="14"/>
                <w:szCs w:val="14"/>
              </w:rPr>
              <w:t>Task</w:t>
            </w:r>
          </w:p>
        </w:tc>
        <w:tc>
          <w:tcPr>
            <w:tcW w:w="3000" w:type="dxa"/>
            <w:tcBorders>
              <w:top w:val="none" w:sz="0" w:space="0" w:color="FFFFFF"/>
              <w:left w:val="none" w:sz="0" w:space="0" w:color="FFFFFF"/>
              <w:bottom w:val="none" w:sz="0" w:space="0" w:color="FFFFFF"/>
              <w:right w:val="none" w:sz="0" w:space="0" w:color="FFFFFF"/>
            </w:tcBorders>
            <w:shd w:val="clear" w:color="auto" w:fill="555555"/>
            <w:tcMar>
              <w:top w:w="100" w:type="dxa"/>
              <w:left w:w="140" w:type="dxa"/>
              <w:bottom w:w="100" w:type="dxa"/>
              <w:right w:w="140" w:type="dxa"/>
            </w:tcMar>
          </w:tcPr>
          <w:p w14:paraId="028D53E7" w14:textId="77777777" w:rsidR="00361531" w:rsidRDefault="00AD249C">
            <w:r>
              <w:rPr>
                <w:b/>
                <w:bCs/>
                <w:color w:val="FFFFFF"/>
                <w:sz w:val="14"/>
                <w:szCs w:val="14"/>
              </w:rPr>
              <w:t>Key Papers</w:t>
            </w:r>
          </w:p>
        </w:tc>
      </w:tr>
      <w:tr w:rsidR="00A02EC7" w14:paraId="3127A306" w14:textId="77777777">
        <w:tc>
          <w:tcPr>
            <w:tcW w:w="900" w:type="dxa"/>
            <w:shd w:val="clear" w:color="auto" w:fill="FFFFFF"/>
            <w:tcMar>
              <w:top w:w="100" w:type="dxa"/>
              <w:left w:w="140" w:type="dxa"/>
              <w:bottom w:w="100" w:type="dxa"/>
              <w:right w:w="140" w:type="dxa"/>
            </w:tcMar>
          </w:tcPr>
          <w:p w14:paraId="472A99DF" w14:textId="77777777" w:rsidR="00361531" w:rsidRDefault="00AD249C">
            <w:pPr>
              <w:jc w:val="center"/>
            </w:pPr>
            <w:r>
              <w:rPr>
                <w:b/>
                <w:bCs/>
                <w:color w:val="16A085"/>
                <w:sz w:val="15"/>
                <w:szCs w:val="15"/>
              </w:rPr>
              <w:t>1</w:t>
            </w:r>
          </w:p>
        </w:tc>
        <w:tc>
          <w:tcPr>
            <w:tcW w:w="5460" w:type="dxa"/>
            <w:shd w:val="clear" w:color="auto" w:fill="FFFFFF"/>
            <w:tcMar>
              <w:top w:w="100" w:type="dxa"/>
              <w:left w:w="140" w:type="dxa"/>
              <w:bottom w:w="100" w:type="dxa"/>
              <w:right w:w="140" w:type="dxa"/>
            </w:tcMar>
          </w:tcPr>
          <w:p w14:paraId="485DE28A" w14:textId="77777777" w:rsidR="00361531" w:rsidRPr="00413124" w:rsidRDefault="00AD249C">
            <w:pPr>
              <w:rPr>
                <w:lang w:val="en-US"/>
              </w:rPr>
            </w:pPr>
            <w:r w:rsidRPr="00413124">
              <w:rPr>
                <w:color w:val="1A1A1A"/>
                <w:sz w:val="15"/>
                <w:szCs w:val="15"/>
                <w:lang w:val="en-US"/>
              </w:rPr>
              <w:t xml:space="preserve">Specify the two-SDE system: wind level X₁(t) and variance V(t) driven by correlated </w:t>
            </w:r>
            <w:proofErr w:type="spellStart"/>
            <w:r w:rsidRPr="00413124">
              <w:rPr>
                <w:color w:val="1A1A1A"/>
                <w:sz w:val="15"/>
                <w:szCs w:val="15"/>
                <w:lang w:val="en-US"/>
              </w:rPr>
              <w:t>Brownians</w:t>
            </w:r>
            <w:proofErr w:type="spellEnd"/>
          </w:p>
        </w:tc>
        <w:tc>
          <w:tcPr>
            <w:tcW w:w="3000" w:type="dxa"/>
            <w:shd w:val="clear" w:color="auto" w:fill="FFFFFF"/>
            <w:tcMar>
              <w:top w:w="100" w:type="dxa"/>
              <w:left w:w="140" w:type="dxa"/>
              <w:bottom w:w="100" w:type="dxa"/>
              <w:right w:w="140" w:type="dxa"/>
            </w:tcMar>
          </w:tcPr>
          <w:p w14:paraId="54C894DC" w14:textId="77777777" w:rsidR="00361531" w:rsidRDefault="00AD249C">
            <w:r>
              <w:rPr>
                <w:color w:val="555555"/>
                <w:sz w:val="14"/>
                <w:szCs w:val="14"/>
              </w:rPr>
              <w:t>• Heston (1993)</w:t>
            </w:r>
          </w:p>
        </w:tc>
      </w:tr>
      <w:tr w:rsidR="00A02EC7" w14:paraId="6E8454B5" w14:textId="77777777">
        <w:tc>
          <w:tcPr>
            <w:tcW w:w="900" w:type="dxa"/>
            <w:shd w:val="clear" w:color="auto" w:fill="F5F7FA"/>
            <w:tcMar>
              <w:top w:w="100" w:type="dxa"/>
              <w:left w:w="140" w:type="dxa"/>
              <w:bottom w:w="100" w:type="dxa"/>
              <w:right w:w="140" w:type="dxa"/>
            </w:tcMar>
          </w:tcPr>
          <w:p w14:paraId="5A952B83" w14:textId="77777777" w:rsidR="00361531" w:rsidRDefault="00AD249C">
            <w:pPr>
              <w:jc w:val="center"/>
            </w:pPr>
            <w:r>
              <w:rPr>
                <w:b/>
                <w:bCs/>
                <w:color w:val="16A085"/>
                <w:sz w:val="15"/>
                <w:szCs w:val="15"/>
              </w:rPr>
              <w:t>2</w:t>
            </w:r>
          </w:p>
        </w:tc>
        <w:tc>
          <w:tcPr>
            <w:tcW w:w="5460" w:type="dxa"/>
            <w:shd w:val="clear" w:color="auto" w:fill="F5F7FA"/>
            <w:tcMar>
              <w:top w:w="100" w:type="dxa"/>
              <w:left w:w="140" w:type="dxa"/>
              <w:bottom w:w="100" w:type="dxa"/>
              <w:right w:w="140" w:type="dxa"/>
            </w:tcMar>
          </w:tcPr>
          <w:p w14:paraId="27B319FB" w14:textId="77777777" w:rsidR="00361531" w:rsidRDefault="00AD249C">
            <w:r>
              <w:rPr>
                <w:color w:val="1A1A1A"/>
                <w:sz w:val="15"/>
                <w:szCs w:val="15"/>
              </w:rPr>
              <w:t>Estimate (κ_V, v̄(t), ξ, ρ) via quasi-MLE or particle filter on squared residuals</w:t>
            </w:r>
          </w:p>
        </w:tc>
        <w:tc>
          <w:tcPr>
            <w:tcW w:w="3000" w:type="dxa"/>
            <w:shd w:val="clear" w:color="auto" w:fill="F5F7FA"/>
            <w:tcMar>
              <w:top w:w="100" w:type="dxa"/>
              <w:left w:w="140" w:type="dxa"/>
              <w:bottom w:w="100" w:type="dxa"/>
              <w:right w:w="140" w:type="dxa"/>
            </w:tcMar>
          </w:tcPr>
          <w:p w14:paraId="1CF88069" w14:textId="77777777" w:rsidR="00361531" w:rsidRDefault="00AD249C">
            <w:r>
              <w:rPr>
                <w:color w:val="555555"/>
                <w:sz w:val="14"/>
                <w:szCs w:val="14"/>
              </w:rPr>
              <w:t>• Heston (1993)</w:t>
            </w:r>
          </w:p>
          <w:p w14:paraId="046307E7" w14:textId="77777777" w:rsidR="00361531" w:rsidRDefault="00AD249C">
            <w:r>
              <w:rPr>
                <w:color w:val="555555"/>
                <w:sz w:val="14"/>
                <w:szCs w:val="14"/>
              </w:rPr>
              <w:t>• Brockwell &amp; Marquardt (2005)</w:t>
            </w:r>
          </w:p>
        </w:tc>
      </w:tr>
      <w:tr w:rsidR="00A02EC7" w14:paraId="0DD087CA" w14:textId="77777777">
        <w:tc>
          <w:tcPr>
            <w:tcW w:w="900" w:type="dxa"/>
            <w:shd w:val="clear" w:color="auto" w:fill="FFFFFF"/>
            <w:tcMar>
              <w:top w:w="100" w:type="dxa"/>
              <w:left w:w="140" w:type="dxa"/>
              <w:bottom w:w="100" w:type="dxa"/>
              <w:right w:w="140" w:type="dxa"/>
            </w:tcMar>
          </w:tcPr>
          <w:p w14:paraId="462A184A" w14:textId="77777777" w:rsidR="00361531" w:rsidRDefault="00AD249C">
            <w:pPr>
              <w:jc w:val="center"/>
            </w:pPr>
            <w:r>
              <w:rPr>
                <w:b/>
                <w:bCs/>
                <w:color w:val="16A085"/>
                <w:sz w:val="15"/>
                <w:szCs w:val="15"/>
              </w:rPr>
              <w:t>3</w:t>
            </w:r>
          </w:p>
        </w:tc>
        <w:tc>
          <w:tcPr>
            <w:tcW w:w="5460" w:type="dxa"/>
            <w:shd w:val="clear" w:color="auto" w:fill="FFFFFF"/>
            <w:tcMar>
              <w:top w:w="100" w:type="dxa"/>
              <w:left w:w="140" w:type="dxa"/>
              <w:bottom w:w="100" w:type="dxa"/>
              <w:right w:w="140" w:type="dxa"/>
            </w:tcMar>
          </w:tcPr>
          <w:p w14:paraId="57F2A367" w14:textId="77777777" w:rsidR="00361531" w:rsidRDefault="00AD249C">
            <w:r>
              <w:rPr>
                <w:color w:val="1A1A1A"/>
                <w:sz w:val="15"/>
                <w:szCs w:val="15"/>
              </w:rPr>
              <w:t>Test Feller condition 2κ_V v̄ &gt; ξ² to ensure V(t) remains positive</w:t>
            </w:r>
          </w:p>
        </w:tc>
        <w:tc>
          <w:tcPr>
            <w:tcW w:w="3000" w:type="dxa"/>
            <w:shd w:val="clear" w:color="auto" w:fill="FFFFFF"/>
            <w:tcMar>
              <w:top w:w="100" w:type="dxa"/>
              <w:left w:w="140" w:type="dxa"/>
              <w:bottom w:w="100" w:type="dxa"/>
              <w:right w:w="140" w:type="dxa"/>
            </w:tcMar>
          </w:tcPr>
          <w:p w14:paraId="12737C10" w14:textId="77777777" w:rsidR="00361531" w:rsidRDefault="00AD249C">
            <w:r>
              <w:rPr>
                <w:color w:val="555555"/>
                <w:sz w:val="14"/>
                <w:szCs w:val="14"/>
              </w:rPr>
              <w:t>• Heston (1993)</w:t>
            </w:r>
          </w:p>
          <w:p w14:paraId="736B3CE3" w14:textId="77777777" w:rsidR="00361531" w:rsidRDefault="00AD249C">
            <w:r>
              <w:rPr>
                <w:color w:val="555555"/>
                <w:sz w:val="14"/>
                <w:szCs w:val="14"/>
              </w:rPr>
              <w:t>• Karatzas &amp; Shreve (1994)</w:t>
            </w:r>
          </w:p>
        </w:tc>
      </w:tr>
      <w:tr w:rsidR="00A02EC7" w14:paraId="6320DC83" w14:textId="77777777">
        <w:tc>
          <w:tcPr>
            <w:tcW w:w="900" w:type="dxa"/>
            <w:shd w:val="clear" w:color="auto" w:fill="F5F7FA"/>
            <w:tcMar>
              <w:top w:w="100" w:type="dxa"/>
              <w:left w:w="140" w:type="dxa"/>
              <w:bottom w:w="100" w:type="dxa"/>
              <w:right w:w="140" w:type="dxa"/>
            </w:tcMar>
          </w:tcPr>
          <w:p w14:paraId="0456C19D" w14:textId="77777777" w:rsidR="00361531" w:rsidRDefault="00AD249C">
            <w:pPr>
              <w:jc w:val="center"/>
            </w:pPr>
            <w:r>
              <w:rPr>
                <w:b/>
                <w:bCs/>
                <w:color w:val="16A085"/>
                <w:sz w:val="15"/>
                <w:szCs w:val="15"/>
              </w:rPr>
              <w:t>4</w:t>
            </w:r>
          </w:p>
        </w:tc>
        <w:tc>
          <w:tcPr>
            <w:tcW w:w="5460" w:type="dxa"/>
            <w:shd w:val="clear" w:color="auto" w:fill="F5F7FA"/>
            <w:tcMar>
              <w:top w:w="100" w:type="dxa"/>
              <w:left w:w="140" w:type="dxa"/>
              <w:bottom w:w="100" w:type="dxa"/>
              <w:right w:w="140" w:type="dxa"/>
            </w:tcMar>
          </w:tcPr>
          <w:p w14:paraId="0F4E55DE" w14:textId="77777777" w:rsidR="00361531" w:rsidRDefault="00AD249C">
            <w:r>
              <w:rPr>
                <w:color w:val="1A1A1A"/>
                <w:sz w:val="15"/>
                <w:szCs w:val="15"/>
              </w:rPr>
              <w:t>Simulate paths; compare variance trajectories vs GARCH h(t)</w:t>
            </w:r>
          </w:p>
        </w:tc>
        <w:tc>
          <w:tcPr>
            <w:tcW w:w="3000" w:type="dxa"/>
            <w:shd w:val="clear" w:color="auto" w:fill="F5F7FA"/>
            <w:tcMar>
              <w:top w:w="100" w:type="dxa"/>
              <w:left w:w="140" w:type="dxa"/>
              <w:bottom w:w="100" w:type="dxa"/>
              <w:right w:w="140" w:type="dxa"/>
            </w:tcMar>
          </w:tcPr>
          <w:p w14:paraId="4B40D11B" w14:textId="77777777" w:rsidR="00361531" w:rsidRDefault="00AD249C">
            <w:r>
              <w:rPr>
                <w:color w:val="555555"/>
                <w:sz w:val="14"/>
                <w:szCs w:val="14"/>
              </w:rPr>
              <w:t>• Heston (1993)</w:t>
            </w:r>
          </w:p>
        </w:tc>
      </w:tr>
      <w:tr w:rsidR="00A02EC7" w14:paraId="037E9779" w14:textId="77777777">
        <w:tc>
          <w:tcPr>
            <w:tcW w:w="900" w:type="dxa"/>
            <w:shd w:val="clear" w:color="auto" w:fill="FFFFFF"/>
            <w:tcMar>
              <w:top w:w="100" w:type="dxa"/>
              <w:left w:w="140" w:type="dxa"/>
              <w:bottom w:w="100" w:type="dxa"/>
              <w:right w:w="140" w:type="dxa"/>
            </w:tcMar>
          </w:tcPr>
          <w:p w14:paraId="537D64B2" w14:textId="77777777" w:rsidR="00361531" w:rsidRDefault="00AD249C">
            <w:pPr>
              <w:jc w:val="center"/>
            </w:pPr>
            <w:r>
              <w:rPr>
                <w:b/>
                <w:bCs/>
                <w:color w:val="16A085"/>
                <w:sz w:val="15"/>
                <w:szCs w:val="15"/>
              </w:rPr>
              <w:lastRenderedPageBreak/>
              <w:t>5</w:t>
            </w:r>
          </w:p>
        </w:tc>
        <w:tc>
          <w:tcPr>
            <w:tcW w:w="5460" w:type="dxa"/>
            <w:shd w:val="clear" w:color="auto" w:fill="FFFFFF"/>
            <w:tcMar>
              <w:top w:w="100" w:type="dxa"/>
              <w:left w:w="140" w:type="dxa"/>
              <w:bottom w:w="100" w:type="dxa"/>
              <w:right w:w="140" w:type="dxa"/>
            </w:tcMar>
          </w:tcPr>
          <w:p w14:paraId="0C8CF388" w14:textId="77777777" w:rsidR="00361531" w:rsidRPr="00413124" w:rsidRDefault="00AD249C">
            <w:pPr>
              <w:rPr>
                <w:lang w:val="en-US"/>
              </w:rPr>
            </w:pPr>
            <w:r w:rsidRPr="00413124">
              <w:rPr>
                <w:color w:val="1A1A1A"/>
                <w:sz w:val="15"/>
                <w:szCs w:val="15"/>
                <w:lang w:val="en-US"/>
              </w:rPr>
              <w:t>Assess pricing impact: semi-analytic futures via characteristic function vs Monte Carlo</w:t>
            </w:r>
          </w:p>
        </w:tc>
        <w:tc>
          <w:tcPr>
            <w:tcW w:w="3000" w:type="dxa"/>
            <w:shd w:val="clear" w:color="auto" w:fill="FFFFFF"/>
            <w:tcMar>
              <w:top w:w="100" w:type="dxa"/>
              <w:left w:w="140" w:type="dxa"/>
              <w:bottom w:w="100" w:type="dxa"/>
              <w:right w:w="140" w:type="dxa"/>
            </w:tcMar>
          </w:tcPr>
          <w:p w14:paraId="16676D58" w14:textId="77777777" w:rsidR="00361531" w:rsidRDefault="00AD249C">
            <w:r>
              <w:rPr>
                <w:color w:val="555555"/>
                <w:sz w:val="14"/>
                <w:szCs w:val="14"/>
              </w:rPr>
              <w:t>• Heston (1993)</w:t>
            </w:r>
          </w:p>
          <w:p w14:paraId="18DA80A5" w14:textId="77777777" w:rsidR="00361531" w:rsidRDefault="00AD249C">
            <w:r>
              <w:rPr>
                <w:color w:val="555555"/>
                <w:sz w:val="14"/>
                <w:szCs w:val="14"/>
              </w:rPr>
              <w:t>• Benth, ŠB &amp; Koekebakker (2008)</w:t>
            </w:r>
          </w:p>
        </w:tc>
      </w:tr>
      <w:tr w:rsidR="00A02EC7" w14:paraId="65F0E271" w14:textId="77777777">
        <w:tc>
          <w:tcPr>
            <w:tcW w:w="900" w:type="dxa"/>
            <w:shd w:val="clear" w:color="auto" w:fill="EAF7F4"/>
            <w:tcMar>
              <w:top w:w="100" w:type="dxa"/>
              <w:left w:w="140" w:type="dxa"/>
              <w:bottom w:w="100" w:type="dxa"/>
              <w:right w:w="140" w:type="dxa"/>
            </w:tcMar>
          </w:tcPr>
          <w:p w14:paraId="59B59642" w14:textId="77777777" w:rsidR="00361531" w:rsidRDefault="00AD249C">
            <w:r>
              <w:rPr>
                <w:b/>
                <w:bCs/>
                <w:color w:val="16A085"/>
                <w:sz w:val="15"/>
                <w:szCs w:val="15"/>
              </w:rPr>
              <w:t>Outcome</w:t>
            </w:r>
          </w:p>
        </w:tc>
        <w:tc>
          <w:tcPr>
            <w:tcW w:w="8460" w:type="dxa"/>
            <w:gridSpan w:val="2"/>
            <w:shd w:val="clear" w:color="auto" w:fill="EAF7F4"/>
            <w:tcMar>
              <w:top w:w="100" w:type="dxa"/>
              <w:left w:w="140" w:type="dxa"/>
              <w:bottom w:w="100" w:type="dxa"/>
              <w:right w:w="140" w:type="dxa"/>
            </w:tcMar>
          </w:tcPr>
          <w:p w14:paraId="2652452F" w14:textId="77777777" w:rsidR="00361531" w:rsidRDefault="00AD249C">
            <w:r w:rsidRPr="00413124">
              <w:rPr>
                <w:i/>
                <w:iCs/>
                <w:color w:val="1A1A1A"/>
                <w:sz w:val="15"/>
                <w:szCs w:val="15"/>
                <w:lang w:val="en-US"/>
              </w:rPr>
              <w:t xml:space="preserve">Estimated stochastic variance process V(t). Comparison of volatility dynamics: GARCH vs Heston-type. </w:t>
            </w:r>
            <w:r>
              <w:rPr>
                <w:i/>
                <w:iCs/>
                <w:color w:val="1A1A1A"/>
                <w:sz w:val="15"/>
                <w:szCs w:val="15"/>
              </w:rPr>
              <w:t xml:space="preserve">Pricing </w:t>
            </w:r>
            <w:proofErr w:type="spellStart"/>
            <w:r>
              <w:rPr>
                <w:i/>
                <w:iCs/>
                <w:color w:val="1A1A1A"/>
                <w:sz w:val="15"/>
                <w:szCs w:val="15"/>
              </w:rPr>
              <w:t>difference</w:t>
            </w:r>
            <w:proofErr w:type="spellEnd"/>
            <w:r>
              <w:rPr>
                <w:i/>
                <w:iCs/>
                <w:color w:val="1A1A1A"/>
                <w:sz w:val="15"/>
                <w:szCs w:val="15"/>
              </w:rPr>
              <w:t xml:space="preserve"> </w:t>
            </w:r>
            <w:proofErr w:type="spellStart"/>
            <w:r>
              <w:rPr>
                <w:i/>
                <w:iCs/>
                <w:color w:val="1A1A1A"/>
                <w:sz w:val="15"/>
                <w:szCs w:val="15"/>
              </w:rPr>
              <w:t>quantified</w:t>
            </w:r>
            <w:proofErr w:type="spellEnd"/>
            <w:r>
              <w:rPr>
                <w:i/>
                <w:iCs/>
                <w:color w:val="1A1A1A"/>
                <w:sz w:val="15"/>
                <w:szCs w:val="15"/>
              </w:rPr>
              <w:t xml:space="preserve"> for futures and options.</w:t>
            </w:r>
          </w:p>
        </w:tc>
      </w:tr>
    </w:tbl>
    <w:p w14:paraId="30DF854E" w14:textId="77777777" w:rsidR="00361531" w:rsidRDefault="00361531">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6"/>
        <w:gridCol w:w="5422"/>
        <w:gridCol w:w="2982"/>
      </w:tblGrid>
      <w:tr w:rsidR="00361531" w:rsidRPr="002F03E3" w14:paraId="4E677CCC" w14:textId="77777777">
        <w:tc>
          <w:tcPr>
            <w:tcW w:w="900" w:type="dxa"/>
            <w:tcBorders>
              <w:top w:val="none" w:sz="0" w:space="0" w:color="FFFFFF"/>
              <w:left w:val="none" w:sz="0" w:space="0" w:color="FFFFFF"/>
              <w:bottom w:val="none" w:sz="0" w:space="0" w:color="FFFFFF"/>
              <w:right w:val="none" w:sz="0" w:space="0" w:color="FFFFFF"/>
            </w:tcBorders>
            <w:shd w:val="clear" w:color="auto" w:fill="D35400"/>
            <w:tcMar>
              <w:top w:w="100" w:type="dxa"/>
              <w:left w:w="140" w:type="dxa"/>
              <w:bottom w:w="100" w:type="dxa"/>
              <w:right w:w="140" w:type="dxa"/>
            </w:tcMar>
          </w:tcPr>
          <w:p w14:paraId="0A09D808" w14:textId="77777777" w:rsidR="00361531" w:rsidRDefault="00AD249C">
            <w:r>
              <w:rPr>
                <w:b/>
                <w:bCs/>
                <w:color w:val="FFFFFF"/>
              </w:rPr>
              <w:t>Phase 6</w:t>
            </w:r>
          </w:p>
        </w:tc>
        <w:tc>
          <w:tcPr>
            <w:tcW w:w="8460" w:type="dxa"/>
            <w:gridSpan w:val="2"/>
            <w:tcBorders>
              <w:top w:val="none" w:sz="0" w:space="0" w:color="FFFFFF"/>
              <w:left w:val="none" w:sz="0" w:space="0" w:color="FFFFFF"/>
              <w:bottom w:val="none" w:sz="0" w:space="0" w:color="FFFFFF"/>
              <w:right w:val="none" w:sz="0" w:space="0" w:color="FFFFFF"/>
            </w:tcBorders>
            <w:shd w:val="clear" w:color="auto" w:fill="D35400"/>
            <w:tcMar>
              <w:top w:w="100" w:type="dxa"/>
              <w:left w:w="140" w:type="dxa"/>
              <w:bottom w:w="100" w:type="dxa"/>
              <w:right w:w="140" w:type="dxa"/>
            </w:tcMar>
          </w:tcPr>
          <w:p w14:paraId="36B16474" w14:textId="77777777" w:rsidR="00361531" w:rsidRPr="00413124" w:rsidRDefault="00AD249C">
            <w:pPr>
              <w:rPr>
                <w:lang w:val="en-US"/>
              </w:rPr>
            </w:pPr>
            <w:r w:rsidRPr="00413124">
              <w:rPr>
                <w:b/>
                <w:bCs/>
                <w:color w:val="FFFFFF"/>
                <w:lang w:val="en-US"/>
              </w:rPr>
              <w:t>Risk-Neutral Measure &amp; Derivatives Pricing</w:t>
            </w:r>
          </w:p>
        </w:tc>
      </w:tr>
      <w:tr w:rsidR="00A02EC7" w:rsidRPr="002F03E3" w14:paraId="63B12833" w14:textId="77777777">
        <w:tc>
          <w:tcPr>
            <w:tcW w:w="900" w:type="dxa"/>
            <w:shd w:val="clear" w:color="auto" w:fill="FDF3EC"/>
            <w:tcMar>
              <w:top w:w="100" w:type="dxa"/>
              <w:left w:w="140" w:type="dxa"/>
              <w:bottom w:w="100" w:type="dxa"/>
              <w:right w:w="140" w:type="dxa"/>
            </w:tcMar>
          </w:tcPr>
          <w:p w14:paraId="732B82F6" w14:textId="77777777" w:rsidR="00361531" w:rsidRDefault="00AD249C">
            <w:proofErr w:type="spellStart"/>
            <w:r>
              <w:rPr>
                <w:b/>
                <w:bCs/>
                <w:color w:val="D35400"/>
                <w:sz w:val="15"/>
                <w:szCs w:val="15"/>
              </w:rPr>
              <w:t>Objective</w:t>
            </w:r>
            <w:proofErr w:type="spellEnd"/>
          </w:p>
        </w:tc>
        <w:tc>
          <w:tcPr>
            <w:tcW w:w="8460" w:type="dxa"/>
            <w:gridSpan w:val="2"/>
            <w:shd w:val="clear" w:color="auto" w:fill="FDF3EC"/>
            <w:tcMar>
              <w:top w:w="100" w:type="dxa"/>
              <w:left w:w="140" w:type="dxa"/>
              <w:bottom w:w="100" w:type="dxa"/>
              <w:right w:w="140" w:type="dxa"/>
            </w:tcMar>
          </w:tcPr>
          <w:p w14:paraId="674C03F0" w14:textId="77777777" w:rsidR="00361531" w:rsidRPr="00413124" w:rsidRDefault="00AD249C">
            <w:pPr>
              <w:rPr>
                <w:lang w:val="en-US"/>
              </w:rPr>
            </w:pPr>
            <w:r w:rsidRPr="00413124">
              <w:rPr>
                <w:color w:val="1A1A1A"/>
                <w:sz w:val="15"/>
                <w:szCs w:val="15"/>
                <w:lang w:val="en-US"/>
              </w:rPr>
              <w:t>Transition from the physical measure P to the risk-neutral measure Q</w:t>
            </w:r>
            <w:r>
              <w:rPr>
                <w:color w:val="1A1A1A"/>
                <w:sz w:val="15"/>
                <w:szCs w:val="15"/>
              </w:rPr>
              <w:t>ᶿ</w:t>
            </w:r>
            <w:r w:rsidRPr="00413124">
              <w:rPr>
                <w:color w:val="1A1A1A"/>
                <w:sz w:val="15"/>
                <w:szCs w:val="15"/>
                <w:lang w:val="en-US"/>
              </w:rPr>
              <w:t xml:space="preserve"> via </w:t>
            </w:r>
            <w:proofErr w:type="spellStart"/>
            <w:r w:rsidRPr="00413124">
              <w:rPr>
                <w:color w:val="1A1A1A"/>
                <w:sz w:val="15"/>
                <w:szCs w:val="15"/>
                <w:lang w:val="en-US"/>
              </w:rPr>
              <w:t>Girsanov's</w:t>
            </w:r>
            <w:proofErr w:type="spellEnd"/>
            <w:r w:rsidRPr="00413124">
              <w:rPr>
                <w:color w:val="1A1A1A"/>
                <w:sz w:val="15"/>
                <w:szCs w:val="15"/>
                <w:lang w:val="en-US"/>
              </w:rPr>
              <w:t xml:space="preserve"> theorem, and compute closed-form futures prices and option prices for the </w:t>
            </w:r>
            <w:proofErr w:type="spellStart"/>
            <w:r w:rsidRPr="00413124">
              <w:rPr>
                <w:color w:val="1A1A1A"/>
                <w:sz w:val="15"/>
                <w:szCs w:val="15"/>
                <w:lang w:val="en-US"/>
              </w:rPr>
              <w:t>Nordix</w:t>
            </w:r>
            <w:proofErr w:type="spellEnd"/>
            <w:r w:rsidRPr="00413124">
              <w:rPr>
                <w:color w:val="1A1A1A"/>
                <w:sz w:val="15"/>
                <w:szCs w:val="15"/>
                <w:lang w:val="en-US"/>
              </w:rPr>
              <w:t xml:space="preserve"> index.</w:t>
            </w:r>
          </w:p>
        </w:tc>
      </w:tr>
      <w:tr w:rsidR="00361531" w14:paraId="65515D0C" w14:textId="77777777">
        <w:tc>
          <w:tcPr>
            <w:tcW w:w="900" w:type="dxa"/>
            <w:tcBorders>
              <w:top w:val="none" w:sz="0" w:space="0" w:color="FFFFFF"/>
              <w:left w:val="none" w:sz="0" w:space="0" w:color="FFFFFF"/>
              <w:bottom w:val="none" w:sz="0" w:space="0" w:color="FFFFFF"/>
              <w:right w:val="none" w:sz="0" w:space="0" w:color="FFFFFF"/>
            </w:tcBorders>
            <w:shd w:val="clear" w:color="auto" w:fill="555555"/>
            <w:tcMar>
              <w:top w:w="100" w:type="dxa"/>
              <w:left w:w="140" w:type="dxa"/>
              <w:bottom w:w="100" w:type="dxa"/>
              <w:right w:w="140" w:type="dxa"/>
            </w:tcMar>
          </w:tcPr>
          <w:p w14:paraId="31DA5906" w14:textId="77777777" w:rsidR="00361531" w:rsidRDefault="00AD249C">
            <w:r>
              <w:rPr>
                <w:b/>
                <w:bCs/>
                <w:color w:val="FFFFFF"/>
                <w:sz w:val="14"/>
                <w:szCs w:val="14"/>
              </w:rPr>
              <w:t>Step</w:t>
            </w:r>
          </w:p>
        </w:tc>
        <w:tc>
          <w:tcPr>
            <w:tcW w:w="5460" w:type="dxa"/>
            <w:tcBorders>
              <w:top w:val="none" w:sz="0" w:space="0" w:color="FFFFFF"/>
              <w:left w:val="none" w:sz="0" w:space="0" w:color="FFFFFF"/>
              <w:bottom w:val="none" w:sz="0" w:space="0" w:color="FFFFFF"/>
              <w:right w:val="none" w:sz="0" w:space="0" w:color="FFFFFF"/>
            </w:tcBorders>
            <w:shd w:val="clear" w:color="auto" w:fill="555555"/>
            <w:tcMar>
              <w:top w:w="100" w:type="dxa"/>
              <w:left w:w="140" w:type="dxa"/>
              <w:bottom w:w="100" w:type="dxa"/>
              <w:right w:w="140" w:type="dxa"/>
            </w:tcMar>
          </w:tcPr>
          <w:p w14:paraId="20961638" w14:textId="77777777" w:rsidR="00361531" w:rsidRDefault="00AD249C">
            <w:r>
              <w:rPr>
                <w:b/>
                <w:bCs/>
                <w:color w:val="FFFFFF"/>
                <w:sz w:val="14"/>
                <w:szCs w:val="14"/>
              </w:rPr>
              <w:t>Task</w:t>
            </w:r>
          </w:p>
        </w:tc>
        <w:tc>
          <w:tcPr>
            <w:tcW w:w="3000" w:type="dxa"/>
            <w:tcBorders>
              <w:top w:val="none" w:sz="0" w:space="0" w:color="FFFFFF"/>
              <w:left w:val="none" w:sz="0" w:space="0" w:color="FFFFFF"/>
              <w:bottom w:val="none" w:sz="0" w:space="0" w:color="FFFFFF"/>
              <w:right w:val="none" w:sz="0" w:space="0" w:color="FFFFFF"/>
            </w:tcBorders>
            <w:shd w:val="clear" w:color="auto" w:fill="555555"/>
            <w:tcMar>
              <w:top w:w="100" w:type="dxa"/>
              <w:left w:w="140" w:type="dxa"/>
              <w:bottom w:w="100" w:type="dxa"/>
              <w:right w:w="140" w:type="dxa"/>
            </w:tcMar>
          </w:tcPr>
          <w:p w14:paraId="38DF306B" w14:textId="77777777" w:rsidR="00361531" w:rsidRDefault="00AD249C">
            <w:r>
              <w:rPr>
                <w:b/>
                <w:bCs/>
                <w:color w:val="FFFFFF"/>
                <w:sz w:val="14"/>
                <w:szCs w:val="14"/>
              </w:rPr>
              <w:t>Key Papers</w:t>
            </w:r>
          </w:p>
        </w:tc>
      </w:tr>
      <w:tr w:rsidR="00A02EC7" w:rsidRPr="002F03E3" w14:paraId="67EEF2A4" w14:textId="77777777">
        <w:tc>
          <w:tcPr>
            <w:tcW w:w="900" w:type="dxa"/>
            <w:shd w:val="clear" w:color="auto" w:fill="FFFFFF"/>
            <w:tcMar>
              <w:top w:w="100" w:type="dxa"/>
              <w:left w:w="140" w:type="dxa"/>
              <w:bottom w:w="100" w:type="dxa"/>
              <w:right w:w="140" w:type="dxa"/>
            </w:tcMar>
          </w:tcPr>
          <w:p w14:paraId="7D6B8FF0" w14:textId="77777777" w:rsidR="00361531" w:rsidRDefault="00AD249C">
            <w:pPr>
              <w:jc w:val="center"/>
            </w:pPr>
            <w:r>
              <w:rPr>
                <w:b/>
                <w:bCs/>
                <w:color w:val="D35400"/>
                <w:sz w:val="15"/>
                <w:szCs w:val="15"/>
              </w:rPr>
              <w:t>1</w:t>
            </w:r>
          </w:p>
        </w:tc>
        <w:tc>
          <w:tcPr>
            <w:tcW w:w="5460" w:type="dxa"/>
            <w:shd w:val="clear" w:color="auto" w:fill="FFFFFF"/>
            <w:tcMar>
              <w:top w:w="100" w:type="dxa"/>
              <w:left w:w="140" w:type="dxa"/>
              <w:bottom w:w="100" w:type="dxa"/>
              <w:right w:w="140" w:type="dxa"/>
            </w:tcMar>
          </w:tcPr>
          <w:p w14:paraId="227DF0B0" w14:textId="77777777" w:rsidR="00361531" w:rsidRPr="00413124" w:rsidRDefault="00AD249C">
            <w:pPr>
              <w:rPr>
                <w:lang w:val="en-US"/>
              </w:rPr>
            </w:pPr>
            <w:r w:rsidRPr="00413124">
              <w:rPr>
                <w:color w:val="1A1A1A"/>
                <w:sz w:val="15"/>
                <w:szCs w:val="15"/>
                <w:lang w:val="en-US"/>
              </w:rPr>
              <w:t xml:space="preserve">Define market price of risk </w:t>
            </w:r>
            <w:r>
              <w:rPr>
                <w:color w:val="1A1A1A"/>
                <w:sz w:val="15"/>
                <w:szCs w:val="15"/>
              </w:rPr>
              <w:t>θ</w:t>
            </w:r>
            <w:r w:rsidRPr="00413124">
              <w:rPr>
                <w:color w:val="1A1A1A"/>
                <w:sz w:val="15"/>
                <w:szCs w:val="15"/>
                <w:lang w:val="en-US"/>
              </w:rPr>
              <w:t xml:space="preserve">(t); apply </w:t>
            </w:r>
            <w:proofErr w:type="spellStart"/>
            <w:r w:rsidRPr="00413124">
              <w:rPr>
                <w:color w:val="1A1A1A"/>
                <w:sz w:val="15"/>
                <w:szCs w:val="15"/>
                <w:lang w:val="en-US"/>
              </w:rPr>
              <w:t>Girsanov</w:t>
            </w:r>
            <w:proofErr w:type="spellEnd"/>
            <w:r w:rsidRPr="00413124">
              <w:rPr>
                <w:color w:val="1A1A1A"/>
                <w:sz w:val="15"/>
                <w:szCs w:val="15"/>
                <w:lang w:val="en-US"/>
              </w:rPr>
              <w:t xml:space="preserve"> to shift dB(t) → dB</w:t>
            </w:r>
            <w:r>
              <w:rPr>
                <w:color w:val="1A1A1A"/>
                <w:sz w:val="15"/>
                <w:szCs w:val="15"/>
              </w:rPr>
              <w:t>ᶿ</w:t>
            </w:r>
            <w:r w:rsidRPr="00413124">
              <w:rPr>
                <w:color w:val="1A1A1A"/>
                <w:sz w:val="15"/>
                <w:szCs w:val="15"/>
                <w:lang w:val="en-US"/>
              </w:rPr>
              <w:t>(t)</w:t>
            </w:r>
          </w:p>
        </w:tc>
        <w:tc>
          <w:tcPr>
            <w:tcW w:w="3000" w:type="dxa"/>
            <w:shd w:val="clear" w:color="auto" w:fill="FFFFFF"/>
            <w:tcMar>
              <w:top w:w="100" w:type="dxa"/>
              <w:left w:w="140" w:type="dxa"/>
              <w:bottom w:w="100" w:type="dxa"/>
              <w:right w:w="140" w:type="dxa"/>
            </w:tcMar>
          </w:tcPr>
          <w:p w14:paraId="54874536" w14:textId="77777777" w:rsidR="00361531" w:rsidRPr="00413124" w:rsidRDefault="00AD249C">
            <w:pPr>
              <w:rPr>
                <w:lang w:val="en-US"/>
              </w:rPr>
            </w:pPr>
            <w:r w:rsidRPr="00413124">
              <w:rPr>
                <w:color w:val="555555"/>
                <w:sz w:val="14"/>
                <w:szCs w:val="14"/>
                <w:lang w:val="en-US"/>
              </w:rPr>
              <w:t>• Karatzas &amp; Shreve (1994)</w:t>
            </w:r>
          </w:p>
          <w:p w14:paraId="64770813" w14:textId="77777777" w:rsidR="00361531" w:rsidRPr="00413124" w:rsidRDefault="00AD249C">
            <w:pPr>
              <w:rPr>
                <w:lang w:val="en-US"/>
              </w:rPr>
            </w:pPr>
            <w:r w:rsidRPr="00413124">
              <w:rPr>
                <w:color w:val="555555"/>
                <w:sz w:val="14"/>
                <w:szCs w:val="14"/>
                <w:lang w:val="en-US"/>
              </w:rPr>
              <w:t xml:space="preserve">• Benth &amp; </w:t>
            </w:r>
            <w:proofErr w:type="spellStart"/>
            <w:r w:rsidRPr="00413124">
              <w:rPr>
                <w:color w:val="555555"/>
                <w:sz w:val="14"/>
                <w:szCs w:val="14"/>
                <w:lang w:val="en-US"/>
              </w:rPr>
              <w:t>Šaltytė</w:t>
            </w:r>
            <w:proofErr w:type="spellEnd"/>
            <w:r w:rsidRPr="00413124">
              <w:rPr>
                <w:color w:val="555555"/>
                <w:sz w:val="14"/>
                <w:szCs w:val="14"/>
                <w:lang w:val="en-US"/>
              </w:rPr>
              <w:t xml:space="preserve"> Benth (2007)</w:t>
            </w:r>
          </w:p>
        </w:tc>
      </w:tr>
      <w:tr w:rsidR="00A02EC7" w:rsidRPr="002F03E3" w14:paraId="1B960297" w14:textId="77777777">
        <w:tc>
          <w:tcPr>
            <w:tcW w:w="900" w:type="dxa"/>
            <w:shd w:val="clear" w:color="auto" w:fill="F5F7FA"/>
            <w:tcMar>
              <w:top w:w="100" w:type="dxa"/>
              <w:left w:w="140" w:type="dxa"/>
              <w:bottom w:w="100" w:type="dxa"/>
              <w:right w:w="140" w:type="dxa"/>
            </w:tcMar>
          </w:tcPr>
          <w:p w14:paraId="0101E18A" w14:textId="77777777" w:rsidR="00361531" w:rsidRDefault="00AD249C">
            <w:pPr>
              <w:jc w:val="center"/>
            </w:pPr>
            <w:r>
              <w:rPr>
                <w:b/>
                <w:bCs/>
                <w:color w:val="D35400"/>
                <w:sz w:val="15"/>
                <w:szCs w:val="15"/>
              </w:rPr>
              <w:t>2</w:t>
            </w:r>
          </w:p>
        </w:tc>
        <w:tc>
          <w:tcPr>
            <w:tcW w:w="5460" w:type="dxa"/>
            <w:shd w:val="clear" w:color="auto" w:fill="F5F7FA"/>
            <w:tcMar>
              <w:top w:w="100" w:type="dxa"/>
              <w:left w:w="140" w:type="dxa"/>
              <w:bottom w:w="100" w:type="dxa"/>
              <w:right w:w="140" w:type="dxa"/>
            </w:tcMar>
          </w:tcPr>
          <w:p w14:paraId="40362F18" w14:textId="77777777" w:rsidR="00361531" w:rsidRPr="00413124" w:rsidRDefault="00AD249C">
            <w:pPr>
              <w:rPr>
                <w:lang w:val="en-US"/>
              </w:rPr>
            </w:pPr>
            <w:r w:rsidRPr="00413124">
              <w:rPr>
                <w:color w:val="1A1A1A"/>
                <w:sz w:val="15"/>
                <w:szCs w:val="15"/>
                <w:lang w:val="en-US"/>
              </w:rPr>
              <w:t xml:space="preserve">Derive conditional mean </w:t>
            </w:r>
            <w:r>
              <w:rPr>
                <w:color w:val="1A1A1A"/>
                <w:sz w:val="15"/>
                <w:szCs w:val="15"/>
              </w:rPr>
              <w:t>μᶿ</w:t>
            </w:r>
            <w:r w:rsidRPr="00413124">
              <w:rPr>
                <w:color w:val="1A1A1A"/>
                <w:sz w:val="15"/>
                <w:szCs w:val="15"/>
                <w:lang w:val="en-US"/>
              </w:rPr>
              <w:t>(</w:t>
            </w:r>
            <w:proofErr w:type="spellStart"/>
            <w:proofErr w:type="gramStart"/>
            <w:r w:rsidRPr="00413124">
              <w:rPr>
                <w:color w:val="1A1A1A"/>
                <w:sz w:val="15"/>
                <w:szCs w:val="15"/>
                <w:lang w:val="en-US"/>
              </w:rPr>
              <w:t>t,s</w:t>
            </w:r>
            <w:proofErr w:type="gramEnd"/>
            <w:r w:rsidRPr="00413124">
              <w:rPr>
                <w:color w:val="1A1A1A"/>
                <w:sz w:val="15"/>
                <w:szCs w:val="15"/>
                <w:lang w:val="en-US"/>
              </w:rPr>
              <w:t>,x</w:t>
            </w:r>
            <w:proofErr w:type="spellEnd"/>
            <w:r w:rsidRPr="00413124">
              <w:rPr>
                <w:color w:val="1A1A1A"/>
                <w:sz w:val="15"/>
                <w:szCs w:val="15"/>
                <w:lang w:val="en-US"/>
              </w:rPr>
              <w:t>) under Q</w:t>
            </w:r>
            <w:r>
              <w:rPr>
                <w:color w:val="1A1A1A"/>
                <w:sz w:val="15"/>
                <w:szCs w:val="15"/>
              </w:rPr>
              <w:t>ᶿ</w:t>
            </w:r>
            <w:r w:rsidRPr="00413124">
              <w:rPr>
                <w:color w:val="1A1A1A"/>
                <w:sz w:val="15"/>
                <w:szCs w:val="15"/>
                <w:lang w:val="en-US"/>
              </w:rPr>
              <w:t>; separate deterministic + risk-premium correction</w:t>
            </w:r>
          </w:p>
        </w:tc>
        <w:tc>
          <w:tcPr>
            <w:tcW w:w="3000" w:type="dxa"/>
            <w:shd w:val="clear" w:color="auto" w:fill="F5F7FA"/>
            <w:tcMar>
              <w:top w:w="100" w:type="dxa"/>
              <w:left w:w="140" w:type="dxa"/>
              <w:bottom w:w="100" w:type="dxa"/>
              <w:right w:w="140" w:type="dxa"/>
            </w:tcMar>
          </w:tcPr>
          <w:p w14:paraId="79B97BE4" w14:textId="77777777" w:rsidR="00361531" w:rsidRPr="00413124" w:rsidRDefault="00AD249C">
            <w:pPr>
              <w:rPr>
                <w:lang w:val="en-US"/>
              </w:rPr>
            </w:pPr>
            <w:r w:rsidRPr="00413124">
              <w:rPr>
                <w:color w:val="555555"/>
                <w:sz w:val="14"/>
                <w:szCs w:val="14"/>
                <w:lang w:val="en-US"/>
              </w:rPr>
              <w:t xml:space="preserve">• </w:t>
            </w:r>
            <w:proofErr w:type="spellStart"/>
            <w:r w:rsidRPr="00413124">
              <w:rPr>
                <w:color w:val="555555"/>
                <w:sz w:val="14"/>
                <w:szCs w:val="14"/>
                <w:lang w:val="en-US"/>
              </w:rPr>
              <w:t>Šaltytė</w:t>
            </w:r>
            <w:proofErr w:type="spellEnd"/>
            <w:r w:rsidRPr="00413124">
              <w:rPr>
                <w:color w:val="555555"/>
                <w:sz w:val="14"/>
                <w:szCs w:val="14"/>
                <w:lang w:val="en-US"/>
              </w:rPr>
              <w:t xml:space="preserve"> Benth &amp; Benth (2008)</w:t>
            </w:r>
          </w:p>
          <w:p w14:paraId="5BD2CCC4" w14:textId="77777777" w:rsidR="00361531" w:rsidRPr="00413124" w:rsidRDefault="00AD249C">
            <w:pPr>
              <w:rPr>
                <w:lang w:val="en-US"/>
              </w:rPr>
            </w:pPr>
            <w:r w:rsidRPr="00413124">
              <w:rPr>
                <w:color w:val="555555"/>
                <w:sz w:val="14"/>
                <w:szCs w:val="14"/>
                <w:lang w:val="en-US"/>
              </w:rPr>
              <w:t xml:space="preserve">• Benth &amp; </w:t>
            </w:r>
            <w:proofErr w:type="spellStart"/>
            <w:r w:rsidRPr="00413124">
              <w:rPr>
                <w:color w:val="555555"/>
                <w:sz w:val="14"/>
                <w:szCs w:val="14"/>
                <w:lang w:val="en-US"/>
              </w:rPr>
              <w:t>Šaltytė</w:t>
            </w:r>
            <w:proofErr w:type="spellEnd"/>
            <w:r w:rsidRPr="00413124">
              <w:rPr>
                <w:color w:val="555555"/>
                <w:sz w:val="14"/>
                <w:szCs w:val="14"/>
                <w:lang w:val="en-US"/>
              </w:rPr>
              <w:t xml:space="preserve"> Benth (2007)</w:t>
            </w:r>
          </w:p>
        </w:tc>
      </w:tr>
      <w:tr w:rsidR="00A02EC7" w14:paraId="1F79F895" w14:textId="77777777">
        <w:tc>
          <w:tcPr>
            <w:tcW w:w="900" w:type="dxa"/>
            <w:shd w:val="clear" w:color="auto" w:fill="FFFFFF"/>
            <w:tcMar>
              <w:top w:w="100" w:type="dxa"/>
              <w:left w:w="140" w:type="dxa"/>
              <w:bottom w:w="100" w:type="dxa"/>
              <w:right w:w="140" w:type="dxa"/>
            </w:tcMar>
          </w:tcPr>
          <w:p w14:paraId="2EA82E40" w14:textId="77777777" w:rsidR="00361531" w:rsidRDefault="00AD249C">
            <w:pPr>
              <w:jc w:val="center"/>
            </w:pPr>
            <w:r>
              <w:rPr>
                <w:b/>
                <w:bCs/>
                <w:color w:val="D35400"/>
                <w:sz w:val="15"/>
                <w:szCs w:val="15"/>
              </w:rPr>
              <w:t>3</w:t>
            </w:r>
          </w:p>
        </w:tc>
        <w:tc>
          <w:tcPr>
            <w:tcW w:w="5460" w:type="dxa"/>
            <w:shd w:val="clear" w:color="auto" w:fill="FFFFFF"/>
            <w:tcMar>
              <w:top w:w="100" w:type="dxa"/>
              <w:left w:w="140" w:type="dxa"/>
              <w:bottom w:w="100" w:type="dxa"/>
              <w:right w:w="140" w:type="dxa"/>
            </w:tcMar>
          </w:tcPr>
          <w:p w14:paraId="05031DA7" w14:textId="77777777" w:rsidR="00361531" w:rsidRDefault="00AD249C">
            <w:r>
              <w:rPr>
                <w:color w:val="1A1A1A"/>
                <w:sz w:val="15"/>
                <w:szCs w:val="15"/>
              </w:rPr>
              <w:t>Compute Nordix futures price F(t;τ₁,τ₂) via Gaussian moments M_{1/λ}(μᶿ, λ²Σ²)</w:t>
            </w:r>
          </w:p>
        </w:tc>
        <w:tc>
          <w:tcPr>
            <w:tcW w:w="3000" w:type="dxa"/>
            <w:shd w:val="clear" w:color="auto" w:fill="FFFFFF"/>
            <w:tcMar>
              <w:top w:w="100" w:type="dxa"/>
              <w:left w:w="140" w:type="dxa"/>
              <w:bottom w:w="100" w:type="dxa"/>
              <w:right w:w="140" w:type="dxa"/>
            </w:tcMar>
          </w:tcPr>
          <w:p w14:paraId="63953F52" w14:textId="77777777" w:rsidR="00361531" w:rsidRDefault="00AD249C">
            <w:r>
              <w:rPr>
                <w:color w:val="555555"/>
                <w:sz w:val="14"/>
                <w:szCs w:val="14"/>
              </w:rPr>
              <w:t>• Šaltytė Benth &amp; Benth (2008)</w:t>
            </w:r>
          </w:p>
          <w:p w14:paraId="6FAB1AB5" w14:textId="77777777" w:rsidR="00361531" w:rsidRDefault="00AD249C">
            <w:r>
              <w:rPr>
                <w:color w:val="555555"/>
                <w:sz w:val="14"/>
                <w:szCs w:val="14"/>
              </w:rPr>
              <w:t>• Alaton, Djehiche &amp; Stillberg (2002)</w:t>
            </w:r>
          </w:p>
        </w:tc>
      </w:tr>
      <w:tr w:rsidR="00A02EC7" w14:paraId="776F7033" w14:textId="77777777">
        <w:tc>
          <w:tcPr>
            <w:tcW w:w="900" w:type="dxa"/>
            <w:shd w:val="clear" w:color="auto" w:fill="F5F7FA"/>
            <w:tcMar>
              <w:top w:w="100" w:type="dxa"/>
              <w:left w:w="140" w:type="dxa"/>
              <w:bottom w:w="100" w:type="dxa"/>
              <w:right w:w="140" w:type="dxa"/>
            </w:tcMar>
          </w:tcPr>
          <w:p w14:paraId="4FD77922" w14:textId="77777777" w:rsidR="00361531" w:rsidRDefault="00AD249C">
            <w:pPr>
              <w:jc w:val="center"/>
            </w:pPr>
            <w:r>
              <w:rPr>
                <w:b/>
                <w:bCs/>
                <w:color w:val="D35400"/>
                <w:sz w:val="15"/>
                <w:szCs w:val="15"/>
              </w:rPr>
              <w:t>4</w:t>
            </w:r>
          </w:p>
        </w:tc>
        <w:tc>
          <w:tcPr>
            <w:tcW w:w="5460" w:type="dxa"/>
            <w:shd w:val="clear" w:color="auto" w:fill="F5F7FA"/>
            <w:tcMar>
              <w:top w:w="100" w:type="dxa"/>
              <w:left w:w="140" w:type="dxa"/>
              <w:bottom w:w="100" w:type="dxa"/>
              <w:right w:w="140" w:type="dxa"/>
            </w:tcMar>
          </w:tcPr>
          <w:p w14:paraId="184EDAD5" w14:textId="77777777" w:rsidR="00361531" w:rsidRPr="00413124" w:rsidRDefault="00AD249C">
            <w:pPr>
              <w:rPr>
                <w:lang w:val="en-US"/>
              </w:rPr>
            </w:pPr>
            <w:r w:rsidRPr="00413124">
              <w:rPr>
                <w:color w:val="1A1A1A"/>
                <w:sz w:val="15"/>
                <w:szCs w:val="15"/>
                <w:lang w:val="en-US"/>
              </w:rPr>
              <w:t>Price European call option C(</w:t>
            </w:r>
            <w:proofErr w:type="spellStart"/>
            <w:proofErr w:type="gramStart"/>
            <w:r w:rsidRPr="00413124">
              <w:rPr>
                <w:color w:val="1A1A1A"/>
                <w:sz w:val="15"/>
                <w:szCs w:val="15"/>
                <w:lang w:val="en-US"/>
              </w:rPr>
              <w:t>t,T</w:t>
            </w:r>
            <w:proofErr w:type="gramEnd"/>
            <w:r w:rsidRPr="00413124">
              <w:rPr>
                <w:color w:val="1A1A1A"/>
                <w:sz w:val="15"/>
                <w:szCs w:val="15"/>
                <w:lang w:val="en-US"/>
              </w:rPr>
              <w:t>,K</w:t>
            </w:r>
            <w:proofErr w:type="spellEnd"/>
            <w:r w:rsidRPr="00413124">
              <w:rPr>
                <w:color w:val="1A1A1A"/>
                <w:sz w:val="15"/>
                <w:szCs w:val="15"/>
                <w:lang w:val="en-US"/>
              </w:rPr>
              <w:t xml:space="preserve">): Black-76 for </w:t>
            </w:r>
            <w:r>
              <w:rPr>
                <w:color w:val="1A1A1A"/>
                <w:sz w:val="15"/>
                <w:szCs w:val="15"/>
              </w:rPr>
              <w:t>λ</w:t>
            </w:r>
            <w:r w:rsidRPr="00413124">
              <w:rPr>
                <w:color w:val="1A1A1A"/>
                <w:sz w:val="15"/>
                <w:szCs w:val="15"/>
                <w:lang w:val="en-US"/>
              </w:rPr>
              <w:t xml:space="preserve">=0; Monte Carlo for </w:t>
            </w:r>
            <w:r>
              <w:rPr>
                <w:color w:val="1A1A1A"/>
                <w:sz w:val="15"/>
                <w:szCs w:val="15"/>
              </w:rPr>
              <w:t>λ</w:t>
            </w:r>
            <w:r w:rsidRPr="00413124">
              <w:rPr>
                <w:color w:val="1A1A1A"/>
                <w:sz w:val="15"/>
                <w:szCs w:val="15"/>
                <w:lang w:val="en-US"/>
              </w:rPr>
              <w:t>≠0</w:t>
            </w:r>
          </w:p>
        </w:tc>
        <w:tc>
          <w:tcPr>
            <w:tcW w:w="3000" w:type="dxa"/>
            <w:shd w:val="clear" w:color="auto" w:fill="F5F7FA"/>
            <w:tcMar>
              <w:top w:w="100" w:type="dxa"/>
              <w:left w:w="140" w:type="dxa"/>
              <w:bottom w:w="100" w:type="dxa"/>
              <w:right w:w="140" w:type="dxa"/>
            </w:tcMar>
          </w:tcPr>
          <w:p w14:paraId="242DC9D0" w14:textId="77777777" w:rsidR="00361531" w:rsidRDefault="00AD249C">
            <w:r>
              <w:rPr>
                <w:color w:val="555555"/>
                <w:sz w:val="14"/>
                <w:szCs w:val="14"/>
              </w:rPr>
              <w:t>• Hull (2003)</w:t>
            </w:r>
          </w:p>
          <w:p w14:paraId="0BA3FF64" w14:textId="77777777" w:rsidR="00361531" w:rsidRDefault="00AD249C">
            <w:r>
              <w:rPr>
                <w:color w:val="555555"/>
                <w:sz w:val="14"/>
                <w:szCs w:val="14"/>
              </w:rPr>
              <w:t>• Šaltytė Benth &amp; Benth (2008)</w:t>
            </w:r>
          </w:p>
        </w:tc>
      </w:tr>
      <w:tr w:rsidR="00A02EC7" w14:paraId="1ADC81F7" w14:textId="77777777">
        <w:tc>
          <w:tcPr>
            <w:tcW w:w="900" w:type="dxa"/>
            <w:shd w:val="clear" w:color="auto" w:fill="FFFFFF"/>
            <w:tcMar>
              <w:top w:w="100" w:type="dxa"/>
              <w:left w:w="140" w:type="dxa"/>
              <w:bottom w:w="100" w:type="dxa"/>
              <w:right w:w="140" w:type="dxa"/>
            </w:tcMar>
          </w:tcPr>
          <w:p w14:paraId="08B8F4D2" w14:textId="77777777" w:rsidR="00361531" w:rsidRDefault="00AD249C">
            <w:pPr>
              <w:jc w:val="center"/>
            </w:pPr>
            <w:r>
              <w:rPr>
                <w:b/>
                <w:bCs/>
                <w:color w:val="D35400"/>
                <w:sz w:val="15"/>
                <w:szCs w:val="15"/>
              </w:rPr>
              <w:t>5</w:t>
            </w:r>
          </w:p>
        </w:tc>
        <w:tc>
          <w:tcPr>
            <w:tcW w:w="5460" w:type="dxa"/>
            <w:shd w:val="clear" w:color="auto" w:fill="FFFFFF"/>
            <w:tcMar>
              <w:top w:w="100" w:type="dxa"/>
              <w:left w:w="140" w:type="dxa"/>
              <w:bottom w:w="100" w:type="dxa"/>
              <w:right w:w="140" w:type="dxa"/>
            </w:tcMar>
          </w:tcPr>
          <w:p w14:paraId="3A94D9CE" w14:textId="77777777" w:rsidR="00361531" w:rsidRPr="00413124" w:rsidRDefault="00AD249C">
            <w:pPr>
              <w:rPr>
                <w:lang w:val="en-US"/>
              </w:rPr>
            </w:pPr>
            <w:r w:rsidRPr="00413124">
              <w:rPr>
                <w:color w:val="1A1A1A"/>
                <w:sz w:val="15"/>
                <w:szCs w:val="15"/>
                <w:lang w:val="en-US"/>
              </w:rPr>
              <w:t xml:space="preserve">Estimate </w:t>
            </w:r>
            <w:r>
              <w:rPr>
                <w:color w:val="1A1A1A"/>
                <w:sz w:val="15"/>
                <w:szCs w:val="15"/>
              </w:rPr>
              <w:t>θ</w:t>
            </w:r>
            <w:r w:rsidRPr="00413124">
              <w:rPr>
                <w:color w:val="1A1A1A"/>
                <w:sz w:val="15"/>
                <w:szCs w:val="15"/>
                <w:lang w:val="en-US"/>
              </w:rPr>
              <w:t xml:space="preserve"> by calibrating model prices to observed traded </w:t>
            </w:r>
            <w:proofErr w:type="spellStart"/>
            <w:r w:rsidRPr="00413124">
              <w:rPr>
                <w:color w:val="1A1A1A"/>
                <w:sz w:val="15"/>
                <w:szCs w:val="15"/>
                <w:lang w:val="en-US"/>
              </w:rPr>
              <w:t>Nordix</w:t>
            </w:r>
            <w:proofErr w:type="spellEnd"/>
            <w:r w:rsidRPr="00413124">
              <w:rPr>
                <w:color w:val="1A1A1A"/>
                <w:sz w:val="15"/>
                <w:szCs w:val="15"/>
                <w:lang w:val="en-US"/>
              </w:rPr>
              <w:t xml:space="preserve"> futures</w:t>
            </w:r>
          </w:p>
        </w:tc>
        <w:tc>
          <w:tcPr>
            <w:tcW w:w="3000" w:type="dxa"/>
            <w:shd w:val="clear" w:color="auto" w:fill="FFFFFF"/>
            <w:tcMar>
              <w:top w:w="100" w:type="dxa"/>
              <w:left w:w="140" w:type="dxa"/>
              <w:bottom w:w="100" w:type="dxa"/>
              <w:right w:w="140" w:type="dxa"/>
            </w:tcMar>
          </w:tcPr>
          <w:p w14:paraId="7B74928B" w14:textId="77777777" w:rsidR="00361531" w:rsidRDefault="00AD249C">
            <w:r>
              <w:rPr>
                <w:color w:val="555555"/>
                <w:sz w:val="14"/>
                <w:szCs w:val="14"/>
              </w:rPr>
              <w:t xml:space="preserve">• </w:t>
            </w:r>
            <w:proofErr w:type="spellStart"/>
            <w:r>
              <w:rPr>
                <w:color w:val="555555"/>
                <w:sz w:val="14"/>
                <w:szCs w:val="14"/>
              </w:rPr>
              <w:t>Härdle</w:t>
            </w:r>
            <w:proofErr w:type="spellEnd"/>
            <w:r>
              <w:rPr>
                <w:color w:val="555555"/>
                <w:sz w:val="14"/>
                <w:szCs w:val="14"/>
              </w:rPr>
              <w:t xml:space="preserve"> &amp; Cabrera (2011)</w:t>
            </w:r>
          </w:p>
          <w:p w14:paraId="4226CF1D" w14:textId="77777777" w:rsidR="00361531" w:rsidRDefault="00AD249C">
            <w:r>
              <w:rPr>
                <w:color w:val="555555"/>
                <w:sz w:val="14"/>
                <w:szCs w:val="14"/>
              </w:rPr>
              <w:t>• Dorfleitner &amp; Wimmer (2010)</w:t>
            </w:r>
          </w:p>
        </w:tc>
      </w:tr>
      <w:tr w:rsidR="00A02EC7" w14:paraId="7E7BA91F" w14:textId="77777777">
        <w:tc>
          <w:tcPr>
            <w:tcW w:w="900" w:type="dxa"/>
            <w:shd w:val="clear" w:color="auto" w:fill="FDF3EC"/>
            <w:tcMar>
              <w:top w:w="100" w:type="dxa"/>
              <w:left w:w="140" w:type="dxa"/>
              <w:bottom w:w="100" w:type="dxa"/>
              <w:right w:w="140" w:type="dxa"/>
            </w:tcMar>
          </w:tcPr>
          <w:p w14:paraId="061D6509" w14:textId="77777777" w:rsidR="00361531" w:rsidRDefault="00AD249C">
            <w:r>
              <w:rPr>
                <w:b/>
                <w:bCs/>
                <w:color w:val="D35400"/>
                <w:sz w:val="15"/>
                <w:szCs w:val="15"/>
              </w:rPr>
              <w:t>Outcome</w:t>
            </w:r>
          </w:p>
        </w:tc>
        <w:tc>
          <w:tcPr>
            <w:tcW w:w="8460" w:type="dxa"/>
            <w:gridSpan w:val="2"/>
            <w:shd w:val="clear" w:color="auto" w:fill="FDF3EC"/>
            <w:tcMar>
              <w:top w:w="100" w:type="dxa"/>
              <w:left w:w="140" w:type="dxa"/>
              <w:bottom w:w="100" w:type="dxa"/>
              <w:right w:w="140" w:type="dxa"/>
            </w:tcMar>
          </w:tcPr>
          <w:p w14:paraId="30B9ACD0" w14:textId="77777777" w:rsidR="00361531" w:rsidRDefault="00AD249C">
            <w:r w:rsidRPr="00413124">
              <w:rPr>
                <w:i/>
                <w:iCs/>
                <w:color w:val="1A1A1A"/>
                <w:sz w:val="15"/>
                <w:szCs w:val="15"/>
                <w:lang w:val="en-US"/>
              </w:rPr>
              <w:t>Explicit closed-form futures prices F(</w:t>
            </w:r>
            <w:proofErr w:type="gramStart"/>
            <w:r w:rsidRPr="00413124">
              <w:rPr>
                <w:i/>
                <w:iCs/>
                <w:color w:val="1A1A1A"/>
                <w:sz w:val="15"/>
                <w:szCs w:val="15"/>
                <w:lang w:val="en-US"/>
              </w:rPr>
              <w:t>t;</w:t>
            </w:r>
            <w:r>
              <w:rPr>
                <w:i/>
                <w:iCs/>
                <w:color w:val="1A1A1A"/>
                <w:sz w:val="15"/>
                <w:szCs w:val="15"/>
              </w:rPr>
              <w:t>τ</w:t>
            </w:r>
            <w:r w:rsidRPr="00413124">
              <w:rPr>
                <w:i/>
                <w:iCs/>
                <w:color w:val="1A1A1A"/>
                <w:sz w:val="15"/>
                <w:szCs w:val="15"/>
                <w:lang w:val="en-US"/>
              </w:rPr>
              <w:t>₁,</w:t>
            </w:r>
            <w:r>
              <w:rPr>
                <w:i/>
                <w:iCs/>
                <w:color w:val="1A1A1A"/>
                <w:sz w:val="15"/>
                <w:szCs w:val="15"/>
              </w:rPr>
              <w:t>τ</w:t>
            </w:r>
            <w:proofErr w:type="gramEnd"/>
            <w:r w:rsidRPr="00413124">
              <w:rPr>
                <w:i/>
                <w:iCs/>
                <w:color w:val="1A1A1A"/>
                <w:sz w:val="15"/>
                <w:szCs w:val="15"/>
                <w:lang w:val="en-US"/>
              </w:rPr>
              <w:t xml:space="preserve">₂). Option prices with Greeks (Delta, Vega). Estimated market price of risk </w:t>
            </w:r>
            <w:r>
              <w:rPr>
                <w:i/>
                <w:iCs/>
                <w:color w:val="1A1A1A"/>
                <w:sz w:val="15"/>
                <w:szCs w:val="15"/>
              </w:rPr>
              <w:t>θ</w:t>
            </w:r>
            <w:r w:rsidRPr="00413124">
              <w:rPr>
                <w:i/>
                <w:iCs/>
                <w:color w:val="1A1A1A"/>
                <w:sz w:val="15"/>
                <w:szCs w:val="15"/>
                <w:lang w:val="en-US"/>
              </w:rPr>
              <w:t xml:space="preserve"> and implied risk premium. </w:t>
            </w:r>
            <w:r>
              <w:rPr>
                <w:i/>
                <w:iCs/>
                <w:color w:val="1A1A1A"/>
                <w:sz w:val="15"/>
                <w:szCs w:val="15"/>
              </w:rPr>
              <w:t>Comparison: backwardation vs contango structure in Nordix futures curve.</w:t>
            </w:r>
          </w:p>
        </w:tc>
      </w:tr>
    </w:tbl>
    <w:p w14:paraId="2B180F8D" w14:textId="77777777" w:rsidR="00361531" w:rsidRDefault="00361531">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6"/>
        <w:gridCol w:w="5422"/>
        <w:gridCol w:w="2982"/>
      </w:tblGrid>
      <w:tr w:rsidR="00361531" w14:paraId="6D33D1F9" w14:textId="77777777">
        <w:tc>
          <w:tcPr>
            <w:tcW w:w="900" w:type="dxa"/>
            <w:tcBorders>
              <w:top w:val="none" w:sz="0" w:space="0" w:color="FFFFFF"/>
              <w:left w:val="none" w:sz="0" w:space="0" w:color="FFFFFF"/>
              <w:bottom w:val="none" w:sz="0" w:space="0" w:color="FFFFFF"/>
              <w:right w:val="none" w:sz="0" w:space="0" w:color="FFFFFF"/>
            </w:tcBorders>
            <w:shd w:val="clear" w:color="auto" w:fill="27AE60"/>
            <w:tcMar>
              <w:top w:w="100" w:type="dxa"/>
              <w:left w:w="140" w:type="dxa"/>
              <w:bottom w:w="100" w:type="dxa"/>
              <w:right w:w="140" w:type="dxa"/>
            </w:tcMar>
          </w:tcPr>
          <w:p w14:paraId="55195A81" w14:textId="77777777" w:rsidR="00361531" w:rsidRDefault="00AD249C">
            <w:r>
              <w:rPr>
                <w:b/>
                <w:bCs/>
                <w:color w:val="FFFFFF"/>
              </w:rPr>
              <w:t>Phase 7</w:t>
            </w:r>
          </w:p>
        </w:tc>
        <w:tc>
          <w:tcPr>
            <w:tcW w:w="8460" w:type="dxa"/>
            <w:gridSpan w:val="2"/>
            <w:tcBorders>
              <w:top w:val="none" w:sz="0" w:space="0" w:color="FFFFFF"/>
              <w:left w:val="none" w:sz="0" w:space="0" w:color="FFFFFF"/>
              <w:bottom w:val="none" w:sz="0" w:space="0" w:color="FFFFFF"/>
              <w:right w:val="none" w:sz="0" w:space="0" w:color="FFFFFF"/>
            </w:tcBorders>
            <w:shd w:val="clear" w:color="auto" w:fill="27AE60"/>
            <w:tcMar>
              <w:top w:w="100" w:type="dxa"/>
              <w:left w:w="140" w:type="dxa"/>
              <w:bottom w:w="100" w:type="dxa"/>
              <w:right w:w="140" w:type="dxa"/>
            </w:tcMar>
          </w:tcPr>
          <w:p w14:paraId="48B1EF3D" w14:textId="77777777" w:rsidR="00361531" w:rsidRDefault="00AD249C">
            <w:r>
              <w:rPr>
                <w:b/>
                <w:bCs/>
                <w:color w:val="FFFFFF"/>
              </w:rPr>
              <w:t>Model Validation, Comparison &amp; Thesis Integration</w:t>
            </w:r>
          </w:p>
        </w:tc>
      </w:tr>
      <w:tr w:rsidR="00A02EC7" w:rsidRPr="002F03E3" w14:paraId="3FD13530" w14:textId="77777777">
        <w:tc>
          <w:tcPr>
            <w:tcW w:w="900" w:type="dxa"/>
            <w:shd w:val="clear" w:color="auto" w:fill="EDF8F2"/>
            <w:tcMar>
              <w:top w:w="100" w:type="dxa"/>
              <w:left w:w="140" w:type="dxa"/>
              <w:bottom w:w="100" w:type="dxa"/>
              <w:right w:w="140" w:type="dxa"/>
            </w:tcMar>
          </w:tcPr>
          <w:p w14:paraId="780B1CFD" w14:textId="77777777" w:rsidR="00361531" w:rsidRDefault="00AD249C">
            <w:r>
              <w:rPr>
                <w:b/>
                <w:bCs/>
                <w:color w:val="27AE60"/>
                <w:sz w:val="15"/>
                <w:szCs w:val="15"/>
              </w:rPr>
              <w:t>Objective</w:t>
            </w:r>
          </w:p>
        </w:tc>
        <w:tc>
          <w:tcPr>
            <w:tcW w:w="8460" w:type="dxa"/>
            <w:gridSpan w:val="2"/>
            <w:shd w:val="clear" w:color="auto" w:fill="EDF8F2"/>
            <w:tcMar>
              <w:top w:w="100" w:type="dxa"/>
              <w:left w:w="140" w:type="dxa"/>
              <w:bottom w:w="100" w:type="dxa"/>
              <w:right w:w="140" w:type="dxa"/>
            </w:tcMar>
          </w:tcPr>
          <w:p w14:paraId="5D640687" w14:textId="77777777" w:rsidR="00361531" w:rsidRPr="00413124" w:rsidRDefault="00AD249C">
            <w:pPr>
              <w:rPr>
                <w:lang w:val="en-US"/>
              </w:rPr>
            </w:pPr>
            <w:r w:rsidRPr="00413124">
              <w:rPr>
                <w:color w:val="1A1A1A"/>
                <w:sz w:val="15"/>
                <w:szCs w:val="15"/>
                <w:lang w:val="en-US"/>
              </w:rPr>
              <w:t>Systematically compare all model variants, validate against held-out data, and consolidate results for thesis presentation — including the Phase 2 ECMWF upgrade.</w:t>
            </w:r>
          </w:p>
        </w:tc>
      </w:tr>
      <w:tr w:rsidR="00361531" w14:paraId="6B8234AE" w14:textId="77777777">
        <w:tc>
          <w:tcPr>
            <w:tcW w:w="900" w:type="dxa"/>
            <w:tcBorders>
              <w:top w:val="none" w:sz="0" w:space="0" w:color="FFFFFF"/>
              <w:left w:val="none" w:sz="0" w:space="0" w:color="FFFFFF"/>
              <w:bottom w:val="none" w:sz="0" w:space="0" w:color="FFFFFF"/>
              <w:right w:val="none" w:sz="0" w:space="0" w:color="FFFFFF"/>
            </w:tcBorders>
            <w:shd w:val="clear" w:color="auto" w:fill="555555"/>
            <w:tcMar>
              <w:top w:w="100" w:type="dxa"/>
              <w:left w:w="140" w:type="dxa"/>
              <w:bottom w:w="100" w:type="dxa"/>
              <w:right w:w="140" w:type="dxa"/>
            </w:tcMar>
          </w:tcPr>
          <w:p w14:paraId="052D2943" w14:textId="77777777" w:rsidR="00361531" w:rsidRDefault="00AD249C">
            <w:r>
              <w:rPr>
                <w:b/>
                <w:bCs/>
                <w:color w:val="FFFFFF"/>
                <w:sz w:val="14"/>
                <w:szCs w:val="14"/>
              </w:rPr>
              <w:t>Step</w:t>
            </w:r>
          </w:p>
        </w:tc>
        <w:tc>
          <w:tcPr>
            <w:tcW w:w="5460" w:type="dxa"/>
            <w:tcBorders>
              <w:top w:val="none" w:sz="0" w:space="0" w:color="FFFFFF"/>
              <w:left w:val="none" w:sz="0" w:space="0" w:color="FFFFFF"/>
              <w:bottom w:val="none" w:sz="0" w:space="0" w:color="FFFFFF"/>
              <w:right w:val="none" w:sz="0" w:space="0" w:color="FFFFFF"/>
            </w:tcBorders>
            <w:shd w:val="clear" w:color="auto" w:fill="555555"/>
            <w:tcMar>
              <w:top w:w="100" w:type="dxa"/>
              <w:left w:w="140" w:type="dxa"/>
              <w:bottom w:w="100" w:type="dxa"/>
              <w:right w:w="140" w:type="dxa"/>
            </w:tcMar>
          </w:tcPr>
          <w:p w14:paraId="309491E2" w14:textId="77777777" w:rsidR="00361531" w:rsidRDefault="00AD249C">
            <w:r>
              <w:rPr>
                <w:b/>
                <w:bCs/>
                <w:color w:val="FFFFFF"/>
                <w:sz w:val="14"/>
                <w:szCs w:val="14"/>
              </w:rPr>
              <w:t>Task</w:t>
            </w:r>
          </w:p>
        </w:tc>
        <w:tc>
          <w:tcPr>
            <w:tcW w:w="3000" w:type="dxa"/>
            <w:tcBorders>
              <w:top w:val="none" w:sz="0" w:space="0" w:color="FFFFFF"/>
              <w:left w:val="none" w:sz="0" w:space="0" w:color="FFFFFF"/>
              <w:bottom w:val="none" w:sz="0" w:space="0" w:color="FFFFFF"/>
              <w:right w:val="none" w:sz="0" w:space="0" w:color="FFFFFF"/>
            </w:tcBorders>
            <w:shd w:val="clear" w:color="auto" w:fill="555555"/>
            <w:tcMar>
              <w:top w:w="100" w:type="dxa"/>
              <w:left w:w="140" w:type="dxa"/>
              <w:bottom w:w="100" w:type="dxa"/>
              <w:right w:w="140" w:type="dxa"/>
            </w:tcMar>
          </w:tcPr>
          <w:p w14:paraId="4EAD5AD3" w14:textId="77777777" w:rsidR="00361531" w:rsidRDefault="00AD249C">
            <w:r>
              <w:rPr>
                <w:b/>
                <w:bCs/>
                <w:color w:val="FFFFFF"/>
                <w:sz w:val="14"/>
                <w:szCs w:val="14"/>
              </w:rPr>
              <w:t>Key Papers</w:t>
            </w:r>
          </w:p>
        </w:tc>
      </w:tr>
      <w:tr w:rsidR="00A02EC7" w14:paraId="0681A4AA" w14:textId="77777777">
        <w:tc>
          <w:tcPr>
            <w:tcW w:w="900" w:type="dxa"/>
            <w:shd w:val="clear" w:color="auto" w:fill="FFFFFF"/>
            <w:tcMar>
              <w:top w:w="100" w:type="dxa"/>
              <w:left w:w="140" w:type="dxa"/>
              <w:bottom w:w="100" w:type="dxa"/>
              <w:right w:w="140" w:type="dxa"/>
            </w:tcMar>
          </w:tcPr>
          <w:p w14:paraId="7D2BE3DB" w14:textId="77777777" w:rsidR="00361531" w:rsidRDefault="00AD249C">
            <w:pPr>
              <w:jc w:val="center"/>
            </w:pPr>
            <w:r>
              <w:rPr>
                <w:b/>
                <w:bCs/>
                <w:color w:val="27AE60"/>
                <w:sz w:val="15"/>
                <w:szCs w:val="15"/>
              </w:rPr>
              <w:t>1</w:t>
            </w:r>
          </w:p>
        </w:tc>
        <w:tc>
          <w:tcPr>
            <w:tcW w:w="5460" w:type="dxa"/>
            <w:shd w:val="clear" w:color="auto" w:fill="FFFFFF"/>
            <w:tcMar>
              <w:top w:w="100" w:type="dxa"/>
              <w:left w:w="140" w:type="dxa"/>
              <w:bottom w:w="100" w:type="dxa"/>
              <w:right w:w="140" w:type="dxa"/>
            </w:tcMar>
          </w:tcPr>
          <w:p w14:paraId="17D13116" w14:textId="77777777" w:rsidR="00361531" w:rsidRPr="00413124" w:rsidRDefault="00AD249C">
            <w:pPr>
              <w:rPr>
                <w:lang w:val="en-US"/>
              </w:rPr>
            </w:pPr>
            <w:r w:rsidRPr="00413124">
              <w:rPr>
                <w:color w:val="1A1A1A"/>
                <w:sz w:val="15"/>
                <w:szCs w:val="15"/>
                <w:lang w:val="en-US"/>
              </w:rPr>
              <w:t xml:space="preserve">Out-of-sample RMSE comparison: </w:t>
            </w:r>
            <w:proofErr w:type="gramStart"/>
            <w:r w:rsidRPr="00413124">
              <w:rPr>
                <w:color w:val="1A1A1A"/>
                <w:sz w:val="15"/>
                <w:szCs w:val="15"/>
                <w:lang w:val="en-US"/>
              </w:rPr>
              <w:t>AR(</w:t>
            </w:r>
            <w:proofErr w:type="gramEnd"/>
            <w:r w:rsidRPr="00413124">
              <w:rPr>
                <w:color w:val="1A1A1A"/>
                <w:sz w:val="15"/>
                <w:szCs w:val="15"/>
                <w:lang w:val="en-US"/>
              </w:rPr>
              <w:t xml:space="preserve">4) → ARMA → ARFIMA → CAR+GARCH → </w:t>
            </w:r>
            <w:proofErr w:type="spellStart"/>
            <w:r w:rsidRPr="00413124">
              <w:rPr>
                <w:color w:val="1A1A1A"/>
                <w:sz w:val="15"/>
                <w:szCs w:val="15"/>
                <w:lang w:val="en-US"/>
              </w:rPr>
              <w:t>CAR+Heston</w:t>
            </w:r>
            <w:proofErr w:type="spellEnd"/>
            <w:r w:rsidRPr="00413124">
              <w:rPr>
                <w:color w:val="1A1A1A"/>
                <w:sz w:val="15"/>
                <w:szCs w:val="15"/>
                <w:lang w:val="en-US"/>
              </w:rPr>
              <w:t xml:space="preserve"> → </w:t>
            </w:r>
            <w:proofErr w:type="spellStart"/>
            <w:r w:rsidRPr="00413124">
              <w:rPr>
                <w:color w:val="1A1A1A"/>
                <w:sz w:val="15"/>
                <w:szCs w:val="15"/>
                <w:lang w:val="en-US"/>
              </w:rPr>
              <w:t>CAR+Lévy</w:t>
            </w:r>
            <w:proofErr w:type="spellEnd"/>
          </w:p>
        </w:tc>
        <w:tc>
          <w:tcPr>
            <w:tcW w:w="3000" w:type="dxa"/>
            <w:shd w:val="clear" w:color="auto" w:fill="FFFFFF"/>
            <w:tcMar>
              <w:top w:w="100" w:type="dxa"/>
              <w:left w:w="140" w:type="dxa"/>
              <w:bottom w:w="100" w:type="dxa"/>
              <w:right w:w="140" w:type="dxa"/>
            </w:tcMar>
          </w:tcPr>
          <w:p w14:paraId="4F54DB74" w14:textId="77777777" w:rsidR="00361531" w:rsidRDefault="00AD249C">
            <w:r>
              <w:rPr>
                <w:color w:val="555555"/>
                <w:sz w:val="14"/>
                <w:szCs w:val="14"/>
              </w:rPr>
              <w:t>• Torres et al. (2005)</w:t>
            </w:r>
          </w:p>
          <w:p w14:paraId="0573CF68" w14:textId="77777777" w:rsidR="00361531" w:rsidRDefault="00AD249C">
            <w:r>
              <w:rPr>
                <w:color w:val="555555"/>
                <w:sz w:val="14"/>
                <w:szCs w:val="14"/>
              </w:rPr>
              <w:t>• Kavasseri &amp; Seetharaman (2009)</w:t>
            </w:r>
          </w:p>
          <w:p w14:paraId="46E8693A" w14:textId="77777777" w:rsidR="00361531" w:rsidRDefault="00AD249C">
            <w:r>
              <w:rPr>
                <w:color w:val="555555"/>
                <w:sz w:val="14"/>
                <w:szCs w:val="14"/>
              </w:rPr>
              <w:t>• Caporin &amp; Pres (2010)</w:t>
            </w:r>
          </w:p>
        </w:tc>
      </w:tr>
      <w:tr w:rsidR="00A02EC7" w14:paraId="5288350F" w14:textId="77777777">
        <w:tc>
          <w:tcPr>
            <w:tcW w:w="900" w:type="dxa"/>
            <w:shd w:val="clear" w:color="auto" w:fill="F5F7FA"/>
            <w:tcMar>
              <w:top w:w="100" w:type="dxa"/>
              <w:left w:w="140" w:type="dxa"/>
              <w:bottom w:w="100" w:type="dxa"/>
              <w:right w:w="140" w:type="dxa"/>
            </w:tcMar>
          </w:tcPr>
          <w:p w14:paraId="3B7BC677" w14:textId="77777777" w:rsidR="00361531" w:rsidRDefault="00AD249C">
            <w:pPr>
              <w:jc w:val="center"/>
            </w:pPr>
            <w:r>
              <w:rPr>
                <w:b/>
                <w:bCs/>
                <w:color w:val="27AE60"/>
                <w:sz w:val="15"/>
                <w:szCs w:val="15"/>
              </w:rPr>
              <w:t>2</w:t>
            </w:r>
          </w:p>
        </w:tc>
        <w:tc>
          <w:tcPr>
            <w:tcW w:w="5460" w:type="dxa"/>
            <w:shd w:val="clear" w:color="auto" w:fill="F5F7FA"/>
            <w:tcMar>
              <w:top w:w="100" w:type="dxa"/>
              <w:left w:w="140" w:type="dxa"/>
              <w:bottom w:w="100" w:type="dxa"/>
              <w:right w:w="140" w:type="dxa"/>
            </w:tcMar>
          </w:tcPr>
          <w:p w14:paraId="1679A564" w14:textId="77777777" w:rsidR="00361531" w:rsidRPr="00413124" w:rsidRDefault="00AD249C">
            <w:pPr>
              <w:rPr>
                <w:lang w:val="en-US"/>
              </w:rPr>
            </w:pPr>
            <w:r w:rsidRPr="00413124">
              <w:rPr>
                <w:color w:val="1A1A1A"/>
                <w:sz w:val="15"/>
                <w:szCs w:val="15"/>
                <w:lang w:val="en-US"/>
              </w:rPr>
              <w:t>Diebold-Mariano test for pairwise forecast superiority; report at 5% significance</w:t>
            </w:r>
          </w:p>
        </w:tc>
        <w:tc>
          <w:tcPr>
            <w:tcW w:w="3000" w:type="dxa"/>
            <w:shd w:val="clear" w:color="auto" w:fill="F5F7FA"/>
            <w:tcMar>
              <w:top w:w="100" w:type="dxa"/>
              <w:left w:w="140" w:type="dxa"/>
              <w:bottom w:w="100" w:type="dxa"/>
              <w:right w:w="140" w:type="dxa"/>
            </w:tcMar>
          </w:tcPr>
          <w:p w14:paraId="53CA9EDB" w14:textId="77777777" w:rsidR="00361531" w:rsidRDefault="00AD249C">
            <w:r>
              <w:rPr>
                <w:color w:val="555555"/>
                <w:sz w:val="14"/>
                <w:szCs w:val="14"/>
              </w:rPr>
              <w:t xml:space="preserve">• </w:t>
            </w:r>
            <w:proofErr w:type="spellStart"/>
            <w:r>
              <w:rPr>
                <w:color w:val="555555"/>
                <w:sz w:val="14"/>
                <w:szCs w:val="14"/>
              </w:rPr>
              <w:t>Caporin</w:t>
            </w:r>
            <w:proofErr w:type="spellEnd"/>
            <w:r>
              <w:rPr>
                <w:color w:val="555555"/>
                <w:sz w:val="14"/>
                <w:szCs w:val="14"/>
              </w:rPr>
              <w:t xml:space="preserve"> &amp; Pres (2010)</w:t>
            </w:r>
          </w:p>
        </w:tc>
      </w:tr>
      <w:tr w:rsidR="00A02EC7" w:rsidRPr="002F03E3" w14:paraId="177E967A" w14:textId="77777777">
        <w:tc>
          <w:tcPr>
            <w:tcW w:w="900" w:type="dxa"/>
            <w:shd w:val="clear" w:color="auto" w:fill="FFFFFF"/>
            <w:tcMar>
              <w:top w:w="100" w:type="dxa"/>
              <w:left w:w="140" w:type="dxa"/>
              <w:bottom w:w="100" w:type="dxa"/>
              <w:right w:w="140" w:type="dxa"/>
            </w:tcMar>
          </w:tcPr>
          <w:p w14:paraId="05302376" w14:textId="77777777" w:rsidR="00361531" w:rsidRDefault="00AD249C">
            <w:pPr>
              <w:jc w:val="center"/>
            </w:pPr>
            <w:r>
              <w:rPr>
                <w:b/>
                <w:bCs/>
                <w:color w:val="27AE60"/>
                <w:sz w:val="15"/>
                <w:szCs w:val="15"/>
              </w:rPr>
              <w:t>3</w:t>
            </w:r>
          </w:p>
        </w:tc>
        <w:tc>
          <w:tcPr>
            <w:tcW w:w="5460" w:type="dxa"/>
            <w:shd w:val="clear" w:color="auto" w:fill="FFFFFF"/>
            <w:tcMar>
              <w:top w:w="100" w:type="dxa"/>
              <w:left w:w="140" w:type="dxa"/>
              <w:bottom w:w="100" w:type="dxa"/>
              <w:right w:w="140" w:type="dxa"/>
            </w:tcMar>
          </w:tcPr>
          <w:p w14:paraId="22CD2A5B" w14:textId="77777777" w:rsidR="00361531" w:rsidRPr="00413124" w:rsidRDefault="00AD249C">
            <w:pPr>
              <w:rPr>
                <w:lang w:val="en-US"/>
              </w:rPr>
            </w:pPr>
            <w:proofErr w:type="gramStart"/>
            <w:r w:rsidRPr="00413124">
              <w:rPr>
                <w:color w:val="1A1A1A"/>
                <w:sz w:val="15"/>
                <w:szCs w:val="15"/>
                <w:lang w:val="en-US"/>
              </w:rPr>
              <w:t>Compute</w:t>
            </w:r>
            <w:proofErr w:type="gramEnd"/>
            <w:r w:rsidRPr="00413124">
              <w:rPr>
                <w:color w:val="1A1A1A"/>
                <w:sz w:val="15"/>
                <w:szCs w:val="15"/>
                <w:lang w:val="en-US"/>
              </w:rPr>
              <w:t xml:space="preserve"> Value of Information: </w:t>
            </w:r>
            <w:proofErr w:type="gramStart"/>
            <w:r w:rsidRPr="00413124">
              <w:rPr>
                <w:color w:val="1A1A1A"/>
                <w:sz w:val="15"/>
                <w:szCs w:val="15"/>
                <w:lang w:val="en-US"/>
              </w:rPr>
              <w:t>RMSE(</w:t>
            </w:r>
            <w:proofErr w:type="gramEnd"/>
            <w:r w:rsidRPr="00413124">
              <w:rPr>
                <w:color w:val="1A1A1A"/>
                <w:sz w:val="15"/>
                <w:szCs w:val="15"/>
                <w:lang w:val="en-US"/>
              </w:rPr>
              <w:t xml:space="preserve">base data) vs </w:t>
            </w:r>
            <w:proofErr w:type="gramStart"/>
            <w:r w:rsidRPr="00413124">
              <w:rPr>
                <w:color w:val="1A1A1A"/>
                <w:sz w:val="15"/>
                <w:szCs w:val="15"/>
                <w:lang w:val="en-US"/>
              </w:rPr>
              <w:t>RMSE(</w:t>
            </w:r>
            <w:proofErr w:type="gramEnd"/>
            <w:r w:rsidRPr="00413124">
              <w:rPr>
                <w:color w:val="1A1A1A"/>
                <w:sz w:val="15"/>
                <w:szCs w:val="15"/>
                <w:lang w:val="en-US"/>
              </w:rPr>
              <w:t>ECMWF Phase 2)</w:t>
            </w:r>
          </w:p>
        </w:tc>
        <w:tc>
          <w:tcPr>
            <w:tcW w:w="3000" w:type="dxa"/>
            <w:shd w:val="clear" w:color="auto" w:fill="FFFFFF"/>
            <w:tcMar>
              <w:top w:w="100" w:type="dxa"/>
              <w:left w:w="140" w:type="dxa"/>
              <w:bottom w:w="100" w:type="dxa"/>
              <w:right w:w="140" w:type="dxa"/>
            </w:tcMar>
          </w:tcPr>
          <w:p w14:paraId="33DE9949" w14:textId="77777777" w:rsidR="00361531" w:rsidRPr="00413124" w:rsidRDefault="00AD249C">
            <w:pPr>
              <w:rPr>
                <w:lang w:val="de-DE"/>
              </w:rPr>
            </w:pPr>
            <w:r w:rsidRPr="00413124">
              <w:rPr>
                <w:color w:val="555555"/>
                <w:sz w:val="14"/>
                <w:szCs w:val="14"/>
                <w:lang w:val="de-DE"/>
              </w:rPr>
              <w:t xml:space="preserve">• </w:t>
            </w:r>
            <w:proofErr w:type="spellStart"/>
            <w:r w:rsidRPr="00413124">
              <w:rPr>
                <w:color w:val="555555"/>
                <w:sz w:val="14"/>
                <w:szCs w:val="14"/>
                <w:lang w:val="de-DE"/>
              </w:rPr>
              <w:t>Caporin</w:t>
            </w:r>
            <w:proofErr w:type="spellEnd"/>
            <w:r w:rsidRPr="00413124">
              <w:rPr>
                <w:color w:val="555555"/>
                <w:sz w:val="14"/>
                <w:szCs w:val="14"/>
                <w:lang w:val="de-DE"/>
              </w:rPr>
              <w:t xml:space="preserve"> &amp; Pres (2010)</w:t>
            </w:r>
          </w:p>
          <w:p w14:paraId="7DAB5025" w14:textId="77777777" w:rsidR="00361531" w:rsidRPr="00413124" w:rsidRDefault="00AD249C">
            <w:pPr>
              <w:rPr>
                <w:lang w:val="de-DE"/>
              </w:rPr>
            </w:pPr>
            <w:r w:rsidRPr="00413124">
              <w:rPr>
                <w:color w:val="555555"/>
                <w:sz w:val="14"/>
                <w:szCs w:val="14"/>
                <w:lang w:val="de-DE"/>
              </w:rPr>
              <w:t>• Jewson, Brix &amp; Ziehmann (2005)</w:t>
            </w:r>
          </w:p>
        </w:tc>
      </w:tr>
      <w:tr w:rsidR="00A02EC7" w:rsidRPr="002F03E3" w14:paraId="5FEA379E" w14:textId="77777777">
        <w:tc>
          <w:tcPr>
            <w:tcW w:w="900" w:type="dxa"/>
            <w:shd w:val="clear" w:color="auto" w:fill="F5F7FA"/>
            <w:tcMar>
              <w:top w:w="100" w:type="dxa"/>
              <w:left w:w="140" w:type="dxa"/>
              <w:bottom w:w="100" w:type="dxa"/>
              <w:right w:w="140" w:type="dxa"/>
            </w:tcMar>
          </w:tcPr>
          <w:p w14:paraId="06976062" w14:textId="77777777" w:rsidR="00361531" w:rsidRDefault="00AD249C">
            <w:pPr>
              <w:jc w:val="center"/>
            </w:pPr>
            <w:r>
              <w:rPr>
                <w:b/>
                <w:bCs/>
                <w:color w:val="27AE60"/>
                <w:sz w:val="15"/>
                <w:szCs w:val="15"/>
              </w:rPr>
              <w:t>4</w:t>
            </w:r>
          </w:p>
        </w:tc>
        <w:tc>
          <w:tcPr>
            <w:tcW w:w="5460" w:type="dxa"/>
            <w:shd w:val="clear" w:color="auto" w:fill="F5F7FA"/>
            <w:tcMar>
              <w:top w:w="100" w:type="dxa"/>
              <w:left w:w="140" w:type="dxa"/>
              <w:bottom w:w="100" w:type="dxa"/>
              <w:right w:w="140" w:type="dxa"/>
            </w:tcMar>
          </w:tcPr>
          <w:p w14:paraId="78593F1A" w14:textId="77777777" w:rsidR="00361531" w:rsidRPr="00413124" w:rsidRDefault="00AD249C">
            <w:pPr>
              <w:rPr>
                <w:lang w:val="en-US"/>
              </w:rPr>
            </w:pPr>
            <w:r w:rsidRPr="00413124">
              <w:rPr>
                <w:color w:val="1A1A1A"/>
                <w:sz w:val="15"/>
                <w:szCs w:val="15"/>
                <w:lang w:val="en-US"/>
              </w:rPr>
              <w:t xml:space="preserve">Hedging simulation: P&amp;L distribution for wind producer using </w:t>
            </w:r>
            <w:proofErr w:type="spellStart"/>
            <w:r w:rsidRPr="00413124">
              <w:rPr>
                <w:color w:val="1A1A1A"/>
                <w:sz w:val="15"/>
                <w:szCs w:val="15"/>
                <w:lang w:val="en-US"/>
              </w:rPr>
              <w:t>Nordix</w:t>
            </w:r>
            <w:proofErr w:type="spellEnd"/>
            <w:r w:rsidRPr="00413124">
              <w:rPr>
                <w:color w:val="1A1A1A"/>
                <w:sz w:val="15"/>
                <w:szCs w:val="15"/>
                <w:lang w:val="en-US"/>
              </w:rPr>
              <w:t xml:space="preserve"> futures hedge</w:t>
            </w:r>
          </w:p>
        </w:tc>
        <w:tc>
          <w:tcPr>
            <w:tcW w:w="3000" w:type="dxa"/>
            <w:shd w:val="clear" w:color="auto" w:fill="F5F7FA"/>
            <w:tcMar>
              <w:top w:w="100" w:type="dxa"/>
              <w:left w:w="140" w:type="dxa"/>
              <w:bottom w:w="100" w:type="dxa"/>
              <w:right w:w="140" w:type="dxa"/>
            </w:tcMar>
          </w:tcPr>
          <w:p w14:paraId="12D6CECB" w14:textId="77777777" w:rsidR="00361531" w:rsidRPr="00413124" w:rsidRDefault="00AD249C">
            <w:pPr>
              <w:rPr>
                <w:lang w:val="de-DE"/>
              </w:rPr>
            </w:pPr>
            <w:r w:rsidRPr="00413124">
              <w:rPr>
                <w:color w:val="555555"/>
                <w:sz w:val="14"/>
                <w:szCs w:val="14"/>
                <w:lang w:val="de-DE"/>
              </w:rPr>
              <w:t>• Jewson, Brix &amp; Ziehmann (2005)</w:t>
            </w:r>
          </w:p>
          <w:p w14:paraId="55C80F72" w14:textId="77777777" w:rsidR="00361531" w:rsidRPr="00413124" w:rsidRDefault="00AD249C">
            <w:pPr>
              <w:rPr>
                <w:lang w:val="de-DE"/>
              </w:rPr>
            </w:pPr>
            <w:r w:rsidRPr="00413124">
              <w:rPr>
                <w:color w:val="555555"/>
                <w:sz w:val="14"/>
                <w:szCs w:val="14"/>
                <w:lang w:val="de-DE"/>
              </w:rPr>
              <w:t xml:space="preserve">• </w:t>
            </w:r>
            <w:proofErr w:type="spellStart"/>
            <w:r w:rsidRPr="00413124">
              <w:rPr>
                <w:color w:val="555555"/>
                <w:sz w:val="14"/>
                <w:szCs w:val="14"/>
                <w:lang w:val="de-DE"/>
              </w:rPr>
              <w:t>Härdle</w:t>
            </w:r>
            <w:proofErr w:type="spellEnd"/>
            <w:r w:rsidRPr="00413124">
              <w:rPr>
                <w:color w:val="555555"/>
                <w:sz w:val="14"/>
                <w:szCs w:val="14"/>
                <w:lang w:val="de-DE"/>
              </w:rPr>
              <w:t xml:space="preserve"> &amp; Cabrera (2011)</w:t>
            </w:r>
          </w:p>
        </w:tc>
      </w:tr>
      <w:tr w:rsidR="00A02EC7" w:rsidRPr="002F03E3" w14:paraId="2607AE48" w14:textId="77777777">
        <w:tc>
          <w:tcPr>
            <w:tcW w:w="900" w:type="dxa"/>
            <w:shd w:val="clear" w:color="auto" w:fill="FFFFFF"/>
            <w:tcMar>
              <w:top w:w="100" w:type="dxa"/>
              <w:left w:w="140" w:type="dxa"/>
              <w:bottom w:w="100" w:type="dxa"/>
              <w:right w:w="140" w:type="dxa"/>
            </w:tcMar>
          </w:tcPr>
          <w:p w14:paraId="26AAF15D" w14:textId="77777777" w:rsidR="00361531" w:rsidRDefault="00AD249C">
            <w:pPr>
              <w:jc w:val="center"/>
            </w:pPr>
            <w:r>
              <w:rPr>
                <w:b/>
                <w:bCs/>
                <w:color w:val="27AE60"/>
                <w:sz w:val="15"/>
                <w:szCs w:val="15"/>
              </w:rPr>
              <w:t>5</w:t>
            </w:r>
          </w:p>
        </w:tc>
        <w:tc>
          <w:tcPr>
            <w:tcW w:w="5460" w:type="dxa"/>
            <w:shd w:val="clear" w:color="auto" w:fill="FFFFFF"/>
            <w:tcMar>
              <w:top w:w="100" w:type="dxa"/>
              <w:left w:w="140" w:type="dxa"/>
              <w:bottom w:w="100" w:type="dxa"/>
              <w:right w:w="140" w:type="dxa"/>
            </w:tcMar>
          </w:tcPr>
          <w:p w14:paraId="06FA34C3" w14:textId="77777777" w:rsidR="00361531" w:rsidRPr="00413124" w:rsidRDefault="00AD249C">
            <w:pPr>
              <w:rPr>
                <w:lang w:val="en-US"/>
              </w:rPr>
            </w:pPr>
            <w:r w:rsidRPr="00413124">
              <w:rPr>
                <w:color w:val="1A1A1A"/>
                <w:sz w:val="15"/>
                <w:szCs w:val="15"/>
                <w:lang w:val="en-US"/>
              </w:rPr>
              <w:t>Final model selection and academic write-up of methodology and results</w:t>
            </w:r>
          </w:p>
        </w:tc>
        <w:tc>
          <w:tcPr>
            <w:tcW w:w="3000" w:type="dxa"/>
            <w:shd w:val="clear" w:color="auto" w:fill="FFFFFF"/>
            <w:tcMar>
              <w:top w:w="100" w:type="dxa"/>
              <w:left w:w="140" w:type="dxa"/>
              <w:bottom w:w="100" w:type="dxa"/>
              <w:right w:w="140" w:type="dxa"/>
            </w:tcMar>
          </w:tcPr>
          <w:p w14:paraId="47C6C441" w14:textId="77777777" w:rsidR="00361531" w:rsidRPr="00413124" w:rsidRDefault="00AD249C">
            <w:pPr>
              <w:rPr>
                <w:lang w:val="en-US"/>
              </w:rPr>
            </w:pPr>
            <w:r w:rsidRPr="00413124">
              <w:rPr>
                <w:color w:val="555555"/>
                <w:sz w:val="14"/>
                <w:szCs w:val="14"/>
                <w:lang w:val="en-US"/>
              </w:rPr>
              <w:t xml:space="preserve">• Benth, ŠB &amp; </w:t>
            </w:r>
            <w:proofErr w:type="spellStart"/>
            <w:r w:rsidRPr="00413124">
              <w:rPr>
                <w:color w:val="555555"/>
                <w:sz w:val="14"/>
                <w:szCs w:val="14"/>
                <w:lang w:val="en-US"/>
              </w:rPr>
              <w:t>Koekebakker</w:t>
            </w:r>
            <w:proofErr w:type="spellEnd"/>
            <w:r w:rsidRPr="00413124">
              <w:rPr>
                <w:color w:val="555555"/>
                <w:sz w:val="14"/>
                <w:szCs w:val="14"/>
                <w:lang w:val="en-US"/>
              </w:rPr>
              <w:t xml:space="preserve"> (2008)</w:t>
            </w:r>
          </w:p>
          <w:p w14:paraId="2F63B9EC" w14:textId="77777777" w:rsidR="00361531" w:rsidRPr="00413124" w:rsidRDefault="00AD249C">
            <w:pPr>
              <w:rPr>
                <w:lang w:val="en-US"/>
              </w:rPr>
            </w:pPr>
            <w:r w:rsidRPr="00413124">
              <w:rPr>
                <w:color w:val="555555"/>
                <w:sz w:val="14"/>
                <w:szCs w:val="14"/>
                <w:lang w:val="en-US"/>
              </w:rPr>
              <w:t xml:space="preserve">• Jewson, Brix &amp; </w:t>
            </w:r>
            <w:proofErr w:type="spellStart"/>
            <w:r w:rsidRPr="00413124">
              <w:rPr>
                <w:color w:val="555555"/>
                <w:sz w:val="14"/>
                <w:szCs w:val="14"/>
                <w:lang w:val="en-US"/>
              </w:rPr>
              <w:t>Ziehmann</w:t>
            </w:r>
            <w:proofErr w:type="spellEnd"/>
            <w:r w:rsidRPr="00413124">
              <w:rPr>
                <w:color w:val="555555"/>
                <w:sz w:val="14"/>
                <w:szCs w:val="14"/>
                <w:lang w:val="en-US"/>
              </w:rPr>
              <w:t xml:space="preserve"> (2005)</w:t>
            </w:r>
          </w:p>
        </w:tc>
      </w:tr>
      <w:tr w:rsidR="00A02EC7" w14:paraId="4CBE3139" w14:textId="77777777">
        <w:tc>
          <w:tcPr>
            <w:tcW w:w="900" w:type="dxa"/>
            <w:shd w:val="clear" w:color="auto" w:fill="EDF8F2"/>
            <w:tcMar>
              <w:top w:w="100" w:type="dxa"/>
              <w:left w:w="140" w:type="dxa"/>
              <w:bottom w:w="100" w:type="dxa"/>
              <w:right w:w="140" w:type="dxa"/>
            </w:tcMar>
          </w:tcPr>
          <w:p w14:paraId="7B932489" w14:textId="77777777" w:rsidR="00361531" w:rsidRDefault="00AD249C">
            <w:proofErr w:type="spellStart"/>
            <w:r>
              <w:rPr>
                <w:b/>
                <w:bCs/>
                <w:color w:val="27AE60"/>
                <w:sz w:val="15"/>
                <w:szCs w:val="15"/>
              </w:rPr>
              <w:t>Outcome</w:t>
            </w:r>
            <w:proofErr w:type="spellEnd"/>
          </w:p>
        </w:tc>
        <w:tc>
          <w:tcPr>
            <w:tcW w:w="8460" w:type="dxa"/>
            <w:gridSpan w:val="2"/>
            <w:shd w:val="clear" w:color="auto" w:fill="EDF8F2"/>
            <w:tcMar>
              <w:top w:w="100" w:type="dxa"/>
              <w:left w:w="140" w:type="dxa"/>
              <w:bottom w:w="100" w:type="dxa"/>
              <w:right w:w="140" w:type="dxa"/>
            </w:tcMar>
          </w:tcPr>
          <w:p w14:paraId="56ED856B" w14:textId="77777777" w:rsidR="00361531" w:rsidRDefault="00AD249C">
            <w:r w:rsidRPr="00413124">
              <w:rPr>
                <w:i/>
                <w:iCs/>
                <w:color w:val="1A1A1A"/>
                <w:sz w:val="15"/>
                <w:szCs w:val="15"/>
                <w:lang w:val="en-US"/>
              </w:rPr>
              <w:t xml:space="preserve">Complete model comparison table (RMSE, AIC, DM-test p-values). Value of Information metric (Phase 1 vs Phase 2). </w:t>
            </w:r>
            <w:r>
              <w:rPr>
                <w:i/>
                <w:iCs/>
                <w:color w:val="1A1A1A"/>
                <w:sz w:val="15"/>
                <w:szCs w:val="15"/>
              </w:rPr>
              <w:t xml:space="preserve">Hedging </w:t>
            </w:r>
            <w:proofErr w:type="spellStart"/>
            <w:r>
              <w:rPr>
                <w:i/>
                <w:iCs/>
                <w:color w:val="1A1A1A"/>
                <w:sz w:val="15"/>
                <w:szCs w:val="15"/>
              </w:rPr>
              <w:t>effectiveness</w:t>
            </w:r>
            <w:proofErr w:type="spellEnd"/>
            <w:r>
              <w:rPr>
                <w:i/>
                <w:iCs/>
                <w:color w:val="1A1A1A"/>
                <w:sz w:val="15"/>
                <w:szCs w:val="15"/>
              </w:rPr>
              <w:t xml:space="preserve"> </w:t>
            </w:r>
            <w:proofErr w:type="spellStart"/>
            <w:r>
              <w:rPr>
                <w:i/>
                <w:iCs/>
                <w:color w:val="1A1A1A"/>
                <w:sz w:val="15"/>
                <w:szCs w:val="15"/>
              </w:rPr>
              <w:t>statistics</w:t>
            </w:r>
            <w:proofErr w:type="spellEnd"/>
            <w:r>
              <w:rPr>
                <w:i/>
                <w:iCs/>
                <w:color w:val="1A1A1A"/>
                <w:sz w:val="15"/>
                <w:szCs w:val="15"/>
              </w:rPr>
              <w:t>. Thesis-ready methodology and results sections.</w:t>
            </w:r>
          </w:p>
        </w:tc>
      </w:tr>
    </w:tbl>
    <w:p w14:paraId="158D1708" w14:textId="77777777" w:rsidR="00361531" w:rsidRDefault="00361531">
      <w:pPr>
        <w:spacing w:after="180"/>
      </w:pPr>
    </w:p>
    <w:p w14:paraId="60B9565C" w14:textId="77777777" w:rsidR="00361531" w:rsidRDefault="00AD249C">
      <w:pPr>
        <w:pBdr>
          <w:bottom w:val="single" w:sz="8" w:space="4" w:color="1A2744"/>
        </w:pBdr>
        <w:spacing w:before="300" w:after="120"/>
      </w:pPr>
      <w:r>
        <w:rPr>
          <w:b/>
          <w:bCs/>
          <w:color w:val="1A2744"/>
          <w:sz w:val="22"/>
          <w:szCs w:val="22"/>
        </w:rPr>
        <w:t>READING PRIORITY NOTES</w:t>
      </w:r>
    </w:p>
    <w:p w14:paraId="4132FA10" w14:textId="77777777" w:rsidR="00361531" w:rsidRDefault="00361531">
      <w:pPr>
        <w:spacing w:after="60"/>
      </w:pPr>
    </w:p>
    <w:p w14:paraId="5BB00E34" w14:textId="77777777" w:rsidR="00361531" w:rsidRPr="00413124" w:rsidRDefault="00AD249C">
      <w:pPr>
        <w:rPr>
          <w:lang w:val="en-US"/>
        </w:rPr>
      </w:pPr>
      <w:r w:rsidRPr="00413124">
        <w:rPr>
          <w:color w:val="1A1A1A"/>
          <w:sz w:val="17"/>
          <w:szCs w:val="17"/>
          <w:lang w:val="en-US"/>
        </w:rPr>
        <w:t xml:space="preserve">Papers 1–9 are mandatory before beginning any implementation. Papers 10–14 should be read during Phase 4–6 as needed. Papers 15–24 serve as extended references for thesis writing and advanced extensions. The two core papers — Benth &amp; </w:t>
      </w:r>
      <w:proofErr w:type="spellStart"/>
      <w:r w:rsidRPr="00413124">
        <w:rPr>
          <w:color w:val="1A1A1A"/>
          <w:sz w:val="17"/>
          <w:szCs w:val="17"/>
          <w:lang w:val="en-US"/>
        </w:rPr>
        <w:t>Šaltytė</w:t>
      </w:r>
      <w:proofErr w:type="spellEnd"/>
      <w:r w:rsidRPr="00413124">
        <w:rPr>
          <w:color w:val="1A1A1A"/>
          <w:sz w:val="17"/>
          <w:szCs w:val="17"/>
          <w:lang w:val="en-US"/>
        </w:rPr>
        <w:t xml:space="preserve"> Benth (2009) and Alexandridis &amp; </w:t>
      </w:r>
      <w:proofErr w:type="spellStart"/>
      <w:r w:rsidRPr="00413124">
        <w:rPr>
          <w:color w:val="1A1A1A"/>
          <w:sz w:val="17"/>
          <w:szCs w:val="17"/>
          <w:lang w:val="en-US"/>
        </w:rPr>
        <w:t>Zapranis</w:t>
      </w:r>
      <w:proofErr w:type="spellEnd"/>
      <w:r w:rsidRPr="00413124">
        <w:rPr>
          <w:color w:val="1A1A1A"/>
          <w:sz w:val="17"/>
          <w:szCs w:val="17"/>
          <w:lang w:val="en-US"/>
        </w:rPr>
        <w:t xml:space="preserve"> (2013) — should be re-read at each phase as understanding deepens.</w:t>
      </w:r>
    </w:p>
    <w:p w14:paraId="0C1DCB4B" w14:textId="77777777" w:rsidR="00361531" w:rsidRPr="00413124" w:rsidRDefault="00361531">
      <w:pPr>
        <w:spacing w:after="80"/>
        <w:rPr>
          <w:lang w:val="en-US"/>
        </w:rPr>
      </w:pPr>
    </w:p>
    <w:p w14:paraId="6E0CAD06" w14:textId="77777777" w:rsidR="00361531" w:rsidRPr="00413124" w:rsidRDefault="00AD249C">
      <w:pPr>
        <w:rPr>
          <w:lang w:val="en-US"/>
        </w:rPr>
      </w:pPr>
      <w:r w:rsidRPr="00413124">
        <w:rPr>
          <w:color w:val="1A1A1A"/>
          <w:sz w:val="17"/>
          <w:szCs w:val="17"/>
          <w:lang w:val="en-US"/>
        </w:rPr>
        <w:lastRenderedPageBreak/>
        <w:t xml:space="preserve">Phase 2 (ECMWF </w:t>
      </w:r>
      <w:proofErr w:type="spellStart"/>
      <w:r w:rsidRPr="00413124">
        <w:rPr>
          <w:color w:val="1A1A1A"/>
          <w:sz w:val="17"/>
          <w:szCs w:val="17"/>
          <w:lang w:val="en-US"/>
        </w:rPr>
        <w:t>NetCDF</w:t>
      </w:r>
      <w:proofErr w:type="spellEnd"/>
      <w:r w:rsidRPr="00413124">
        <w:rPr>
          <w:color w:val="1A1A1A"/>
          <w:sz w:val="17"/>
          <w:szCs w:val="17"/>
          <w:lang w:val="en-US"/>
        </w:rPr>
        <w:t>/GRIB data) begins after Phase 6 is validated on base data. The 'Value of Information' metric quantifies the forecasting and pricing improvement from high-resolution meteorological input.</w:t>
      </w:r>
    </w:p>
    <w:sectPr w:rsidR="00361531" w:rsidRPr="00413124">
      <w:pgSz w:w="12240" w:h="15840" w:orient="landscape"/>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EB4B0D"/>
    <w:multiLevelType w:val="hybridMultilevel"/>
    <w:tmpl w:val="D90893C0"/>
    <w:lvl w:ilvl="0" w:tplc="C84CB744">
      <w:start w:val="1"/>
      <w:numFmt w:val="bullet"/>
      <w:lvlText w:val="●"/>
      <w:lvlJc w:val="left"/>
      <w:pPr>
        <w:ind w:left="720" w:hanging="360"/>
      </w:pPr>
    </w:lvl>
    <w:lvl w:ilvl="1" w:tplc="4EACB180">
      <w:start w:val="1"/>
      <w:numFmt w:val="bullet"/>
      <w:lvlText w:val="○"/>
      <w:lvlJc w:val="left"/>
      <w:pPr>
        <w:ind w:left="1440" w:hanging="360"/>
      </w:pPr>
    </w:lvl>
    <w:lvl w:ilvl="2" w:tplc="FD009F90">
      <w:start w:val="1"/>
      <w:numFmt w:val="bullet"/>
      <w:lvlText w:val="■"/>
      <w:lvlJc w:val="left"/>
      <w:pPr>
        <w:ind w:left="2160" w:hanging="360"/>
      </w:pPr>
    </w:lvl>
    <w:lvl w:ilvl="3" w:tplc="E5081E72">
      <w:start w:val="1"/>
      <w:numFmt w:val="bullet"/>
      <w:lvlText w:val="●"/>
      <w:lvlJc w:val="left"/>
      <w:pPr>
        <w:ind w:left="2880" w:hanging="360"/>
      </w:pPr>
    </w:lvl>
    <w:lvl w:ilvl="4" w:tplc="859AD670">
      <w:start w:val="1"/>
      <w:numFmt w:val="bullet"/>
      <w:lvlText w:val="○"/>
      <w:lvlJc w:val="left"/>
      <w:pPr>
        <w:ind w:left="3600" w:hanging="360"/>
      </w:pPr>
    </w:lvl>
    <w:lvl w:ilvl="5" w:tplc="275C69BE">
      <w:start w:val="1"/>
      <w:numFmt w:val="bullet"/>
      <w:lvlText w:val="■"/>
      <w:lvlJc w:val="left"/>
      <w:pPr>
        <w:ind w:left="4320" w:hanging="360"/>
      </w:pPr>
    </w:lvl>
    <w:lvl w:ilvl="6" w:tplc="05226CA6">
      <w:start w:val="1"/>
      <w:numFmt w:val="bullet"/>
      <w:lvlText w:val="●"/>
      <w:lvlJc w:val="left"/>
      <w:pPr>
        <w:ind w:left="5040" w:hanging="360"/>
      </w:pPr>
    </w:lvl>
    <w:lvl w:ilvl="7" w:tplc="7F1A8EEA">
      <w:start w:val="1"/>
      <w:numFmt w:val="bullet"/>
      <w:lvlText w:val="●"/>
      <w:lvlJc w:val="left"/>
      <w:pPr>
        <w:ind w:left="5760" w:hanging="360"/>
      </w:pPr>
    </w:lvl>
    <w:lvl w:ilvl="8" w:tplc="318AECAA">
      <w:start w:val="1"/>
      <w:numFmt w:val="bullet"/>
      <w:lvlText w:val="●"/>
      <w:lvlJc w:val="left"/>
      <w:pPr>
        <w:ind w:left="6480" w:hanging="360"/>
      </w:pPr>
    </w:lvl>
  </w:abstractNum>
  <w:num w:numId="1" w16cid:durableId="21079919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531"/>
    <w:rsid w:val="00073833"/>
    <w:rsid w:val="00195155"/>
    <w:rsid w:val="00211AE0"/>
    <w:rsid w:val="00285308"/>
    <w:rsid w:val="00291F85"/>
    <w:rsid w:val="00292852"/>
    <w:rsid w:val="002F03E3"/>
    <w:rsid w:val="00361531"/>
    <w:rsid w:val="0038002C"/>
    <w:rsid w:val="00413124"/>
    <w:rsid w:val="00446F76"/>
    <w:rsid w:val="005B0FE7"/>
    <w:rsid w:val="00721A97"/>
    <w:rsid w:val="00867E42"/>
    <w:rsid w:val="008A1C21"/>
    <w:rsid w:val="0092392D"/>
    <w:rsid w:val="00941F43"/>
    <w:rsid w:val="00A02EC7"/>
    <w:rsid w:val="00A80AC3"/>
    <w:rsid w:val="00AD249C"/>
    <w:rsid w:val="00B36DCB"/>
    <w:rsid w:val="00B72736"/>
    <w:rsid w:val="00BD1D6F"/>
    <w:rsid w:val="00DE5263"/>
    <w:rsid w:val="00E01011"/>
    <w:rsid w:val="00E22B9E"/>
    <w:rsid w:val="00E80774"/>
    <w:rsid w:val="00EA506D"/>
    <w:rsid w:val="00EF1C90"/>
    <w:rsid w:val="00FE7FFC"/>
    <w:rsid w:val="00FF7B5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49E1A"/>
  <w15:docId w15:val="{431FD2FF-E2C4-4619-B6B5-6C17DBECB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outlineLvl w:val="0"/>
    </w:pPr>
    <w:rPr>
      <w:color w:val="2E74B5"/>
      <w:sz w:val="32"/>
      <w:szCs w:val="32"/>
    </w:rPr>
  </w:style>
  <w:style w:type="paragraph" w:styleId="Titolo2">
    <w:name w:val="heading 2"/>
    <w:uiPriority w:val="9"/>
    <w:semiHidden/>
    <w:unhideWhenUsed/>
    <w:qFormat/>
    <w:pPr>
      <w:outlineLvl w:val="1"/>
    </w:pPr>
    <w:rPr>
      <w:color w:val="2E74B5"/>
      <w:sz w:val="26"/>
      <w:szCs w:val="26"/>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2082</Words>
  <Characters>12956</Characters>
  <Application>Microsoft Office Word</Application>
  <DocSecurity>0</DocSecurity>
  <Lines>588</Lines>
  <Paragraphs>417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14621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Enrico Butali - enrico.butali@studio.unibo.it</cp:lastModifiedBy>
  <cp:revision>15</cp:revision>
  <dcterms:created xsi:type="dcterms:W3CDTF">2026-03-16T17:13:00Z</dcterms:created>
  <dcterms:modified xsi:type="dcterms:W3CDTF">2026-04-02T15:58:00Z</dcterms:modified>
</cp:coreProperties>
</file>