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Enrico</w:t>
      </w:r>
      <w:r>
        <w:t xml:space="preserve"> </w:t>
      </w:r>
      <w:r>
        <w:t xml:space="preserve">N</w:t>
      </w:r>
      <w:r>
        <w:t xml:space="preserve"> </w:t>
      </w:r>
      <w:r>
        <w:t xml:space="preserve">Armelloni</w:t>
      </w:r>
    </w:p>
    <w:p>
      <w:pPr>
        <w:pStyle w:val="Date"/>
      </w:pPr>
      <w:r>
        <w:t xml:space="preserve">1/10/2020</w:t>
      </w:r>
    </w:p>
    <w:p>
      <w:pPr>
        <w:pStyle w:val="Heading2"/>
      </w:pPr>
      <w:bookmarkStart w:id="20" w:name="european-hake-in-gsa-17-18"/>
      <w:r>
        <w:t xml:space="preserve">European hake in GSA 17-18</w:t>
      </w:r>
      <w:bookmarkEnd w:id="20"/>
    </w:p>
    <w:p>
      <w:pPr>
        <w:pStyle w:val="FirstParagraph"/>
      </w:pPr>
      <w:r>
        <w:t xml:space="preserve">Dati utilizzati: MEDITS DATA 1994-2017 (solo cale positive, con catture nasello)</w:t>
      </w:r>
    </w:p>
    <w:p>
      <w:pPr>
        <w:pStyle w:val="BodyText"/>
      </w:pPr>
      <w:r>
        <w:t xml:space="preserve">Nelle GSA 17 e 18 il nasello è distribuito sia sulla piattaforma continentale che sulla scarpata.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HK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decide di includere nelle analisi le cale comprese nella batimetria 0-700 m.</w:t>
      </w:r>
    </w:p>
    <w:p>
      <w:pPr>
        <w:pStyle w:val="BodyText"/>
      </w:pPr>
      <w:r>
        <w:t xml:space="preserve">Plottando l’indicatore L95 per cala contro le variabili anno e profondità si osserva che entro i 200 metri si concentrano i valori più bassi, mentre i valori &gt; 500 mm si concentrano nelle zone di scarpata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HK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 investigare ulteriormente la relazione tra mensilità, indicatore e profondità della cala si presenta anche un coplot, dove emerge la presenza di valori alti dell’indicatore soprattutto durante i mesi estivi (giugno e luglio) e la scarsità di dati relativi alla zona di scarpata nei mesi più tardivi.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HK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Sulla base di quanto svolto dai colleghi, si è effettuata una step forward model selection per identificare il modello GAM migliore in termini di fitting, residui e statistiche (AIC, GCV). Prima di questo, è stata fatta una esplorazione dei dati per identificare potenziali collinearità tra variabili indipendenti.</w:t>
      </w:r>
      <w:r>
        <w:t xml:space="preserve"> </w:t>
      </w:r>
      <w:r>
        <w:t xml:space="preserve">Il seguente pairplot mostra come ci sia potenziale collinearità tra le variabili Lat, Lon, vessel (ogni GSA ha la propria imbarcazione.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HK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Analisi VIF</w:t>
      </w:r>
    </w:p>
    <w:p>
      <w:pPr>
        <w:pStyle w:val="SourceCode"/>
      </w:pPr>
      <w:r>
        <w:rPr>
          <w:rStyle w:val="VerbatimChar"/>
        </w:rPr>
        <w:t xml:space="preserve">##        X        Y    depth     year    month     hour   vessel </w:t>
      </w:r>
      <w:r>
        <w:br w:type="textWrapping"/>
      </w:r>
      <w:r>
        <w:rPr>
          <w:rStyle w:val="VerbatimChar"/>
        </w:rPr>
        <w:t xml:space="preserve">## 8.394991 6.856145 1.324864 1.361516 1.339859 1.019271 2.559122</w:t>
      </w:r>
    </w:p>
    <w:p>
      <w:pPr>
        <w:pStyle w:val="FirstParagraph"/>
      </w:pPr>
      <w:r>
        <w:t xml:space="preserve">La variabile vessel viene esclusa</w:t>
      </w:r>
    </w:p>
    <w:p>
      <w:pPr>
        <w:pStyle w:val="BodyText"/>
      </w:pPr>
      <w:r>
        <w:t xml:space="preserve">Alla fine del processo di model selection, il modello GAM migliore è risultato il seguente: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Indicator ~ s(depth) + s(Y, X) + s(month, k = 4) + s(year, k = 14) + </w:t>
      </w:r>
      <w:r>
        <w:br w:type="textWrapping"/>
      </w:r>
      <w:r>
        <w:rPr>
          <w:rStyle w:val="VerbatimChar"/>
        </w:rPr>
        <w:t xml:space="preserve">##     s(year, by = as.numeric(depth &gt;= 200), k = 14)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Parametric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282.863      2.902   97.47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Approximate significance of smooth terms:</w:t>
      </w:r>
      <w:r>
        <w:br w:type="textWrapping"/>
      </w:r>
      <w:r>
        <w:rPr>
          <w:rStyle w:val="VerbatimChar"/>
        </w:rPr>
        <w:t xml:space="preserve">##                                     edf Ref.df       F  p-value    </w:t>
      </w:r>
      <w:r>
        <w:br w:type="textWrapping"/>
      </w:r>
      <w:r>
        <w:rPr>
          <w:rStyle w:val="VerbatimChar"/>
        </w:rPr>
        <w:t xml:space="preserve">## s(depth)                          7.291  8.255 167.588  &lt; 2e-16 ***</w:t>
      </w:r>
      <w:r>
        <w:br w:type="textWrapping"/>
      </w:r>
      <w:r>
        <w:rPr>
          <w:rStyle w:val="VerbatimChar"/>
        </w:rPr>
        <w:t xml:space="preserve">## s(Y,X)                           24.291 27.605  13.019  &lt; 2e-16 ***</w:t>
      </w:r>
      <w:r>
        <w:br w:type="textWrapping"/>
      </w:r>
      <w:r>
        <w:rPr>
          <w:rStyle w:val="VerbatimChar"/>
        </w:rPr>
        <w:t xml:space="preserve">## s(month)                          2.348  2.710   3.281    0.014 *  </w:t>
      </w:r>
      <w:r>
        <w:br w:type="textWrapping"/>
      </w:r>
      <w:r>
        <w:rPr>
          <w:rStyle w:val="VerbatimChar"/>
        </w:rPr>
        <w:t xml:space="preserve">## s(year)                          10.170 11.640   5.418 5.48e-09 ***</w:t>
      </w:r>
      <w:r>
        <w:br w:type="textWrapping"/>
      </w:r>
      <w:r>
        <w:rPr>
          <w:rStyle w:val="VerbatimChar"/>
        </w:rPr>
        <w:t xml:space="preserve">## s(year):as.numeric(depth &gt;= 200) 11.287 12.755   3.262 5.42e-05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R-sq.(adj) =  0.514   Deviance explained =   52%</w:t>
      </w:r>
      <w:r>
        <w:br w:type="textWrapping"/>
      </w:r>
      <w:r>
        <w:rPr>
          <w:rStyle w:val="VerbatimChar"/>
        </w:rPr>
        <w:t xml:space="preserve">## GCV = 5965.9  Scale est. = 5889      n = 4374</w:t>
      </w:r>
    </w:p>
    <w:p>
      <w:pPr>
        <w:pStyle w:val="FirstParagraph"/>
      </w:pPr>
      <w:r>
        <w:t xml:space="preserve">Analisi grafica residui – omogeneità</w:t>
      </w:r>
      <w:r>
        <w:t xml:space="preserve"> </w:t>
      </w:r>
      <w:r>
        <w:t xml:space="preserve">I residui non sono ben distribuiti e rimane evidente la differenza tra piattaforma e scarpata. Si evidenziano alcuni valori negativi outlier.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HK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Residui per fattore</w:t>
      </w:r>
      <w:r>
        <w:t xml:space="preserve"> </w:t>
      </w:r>
      <w:r>
        <w:t xml:space="preserve">Anche in questo caso si osservano dei pattern legati alla conformazione geografica del bacino, con le zone più profonde concentrate a sud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HK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HK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Analisi residui – normalità</w:t>
      </w:r>
      <w:r>
        <w:t xml:space="preserve"> </w:t>
      </w:r>
      <w:r>
        <w:t xml:space="preserve">Si evidenzia una coda nel QQ-plot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HK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HKE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variabili indipendenti incluse nel modello finale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HK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Il seguente plot mostra la serie temporale del L95 medio per anno (in blu) ed i risultati del modello (in rosso).In questo caso, data la scarsa influenza del fattore mese non è stata effettuata la standardizzazione.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  <w:r>
        <w:br w:type="textWrapping"/>
      </w: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_summary_HK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Enrico N Armelloni</dc:creator>
  <cp:keywords/>
  <dcterms:created xsi:type="dcterms:W3CDTF">2020-10-01T15:45:43Z</dcterms:created>
  <dcterms:modified xsi:type="dcterms:W3CDTF">2020-10-01T15:45:43Z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1/10/2020</vt:lpwstr>
  </property>
  <property fmtid="{D5CDD505-2E9C-101B-9397-08002B2CF9AE}" pid="3" name="output">
    <vt:lpwstr>word_document</vt:lpwstr>
  </property>
</Properties>
</file>