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EFD" w:rsidRPr="00474462" w:rsidRDefault="009C5AA8">
      <w:pPr>
        <w:pStyle w:val="Titolo"/>
        <w:rPr>
          <w:lang w:val="it-IT"/>
        </w:rPr>
      </w:pPr>
      <w:proofErr w:type="spellStart"/>
      <w:r w:rsidRPr="00474462">
        <w:rPr>
          <w:lang w:val="it-IT"/>
        </w:rPr>
        <w:t>Untitled</w:t>
      </w:r>
      <w:proofErr w:type="spellEnd"/>
    </w:p>
    <w:p w:rsidR="00C21EFD" w:rsidRPr="00474462" w:rsidRDefault="009C5AA8">
      <w:pPr>
        <w:pStyle w:val="Author"/>
        <w:rPr>
          <w:lang w:val="it-IT"/>
        </w:rPr>
      </w:pPr>
      <w:r w:rsidRPr="00474462">
        <w:rPr>
          <w:lang w:val="it-IT"/>
        </w:rPr>
        <w:t>Enrico N Armelloni</w:t>
      </w:r>
    </w:p>
    <w:p w:rsidR="00C21EFD" w:rsidRPr="00474462" w:rsidRDefault="009C5AA8">
      <w:pPr>
        <w:pStyle w:val="Data"/>
        <w:rPr>
          <w:lang w:val="it-IT"/>
        </w:rPr>
      </w:pPr>
      <w:r w:rsidRPr="00474462">
        <w:rPr>
          <w:lang w:val="it-IT"/>
        </w:rPr>
        <w:t>1/10/2020</w:t>
      </w:r>
    </w:p>
    <w:p w:rsidR="00C21EFD" w:rsidRPr="00474462" w:rsidRDefault="009C5AA8">
      <w:pPr>
        <w:pStyle w:val="Titolo2"/>
        <w:rPr>
          <w:lang w:val="it-IT"/>
        </w:rPr>
      </w:pPr>
      <w:bookmarkStart w:id="0" w:name="red-mullet-in-gsa-17-18"/>
      <w:r w:rsidRPr="00474462">
        <w:rPr>
          <w:lang w:val="it-IT"/>
        </w:rPr>
        <w:t xml:space="preserve">Red </w:t>
      </w:r>
      <w:proofErr w:type="spellStart"/>
      <w:r w:rsidRPr="00474462">
        <w:rPr>
          <w:lang w:val="it-IT"/>
        </w:rPr>
        <w:t>mullet</w:t>
      </w:r>
      <w:proofErr w:type="spellEnd"/>
      <w:r w:rsidRPr="00474462">
        <w:rPr>
          <w:lang w:val="it-IT"/>
        </w:rPr>
        <w:t xml:space="preserve"> in GSA 17-18</w:t>
      </w:r>
      <w:bookmarkEnd w:id="0"/>
    </w:p>
    <w:p w:rsidR="00C21EFD" w:rsidRPr="00474462" w:rsidRDefault="009C5AA8">
      <w:pPr>
        <w:pStyle w:val="FirstParagraph"/>
        <w:rPr>
          <w:lang w:val="it-IT"/>
        </w:rPr>
      </w:pPr>
      <w:r w:rsidRPr="00474462">
        <w:rPr>
          <w:lang w:val="it-IT"/>
        </w:rPr>
        <w:t>Dati utilizzati: MEDITS DATA 1994-2017 (solo cale positive, con catture triglia di fango)</w:t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>Nelle GSA 17 e 18 la triglia si concentra sulla piattaforma continentale, soprattutto entro i 100 metri di profondità.</w:t>
      </w:r>
    </w:p>
    <w:p w:rsidR="00C21EFD" w:rsidRDefault="009C5AA8">
      <w:pPr>
        <w:pStyle w:val="Corpotes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>Anche a causa della conformazione del bacino le densità registrate oltre i 100 metri sono esigue ma concentrate spazialmente nella porz</w:t>
      </w:r>
      <w:r w:rsidRPr="00474462">
        <w:rPr>
          <w:lang w:val="it-IT"/>
        </w:rPr>
        <w:t xml:space="preserve">ione meridionale, quindi si decide di includere nelle analisi le cale comprese nella batimetria &lt; 200 m. Si nota però una forte presenza di valori </w:t>
      </w:r>
      <w:proofErr w:type="spellStart"/>
      <w:r w:rsidRPr="00474462">
        <w:rPr>
          <w:lang w:val="it-IT"/>
        </w:rPr>
        <w:t>outlier</w:t>
      </w:r>
      <w:proofErr w:type="spellEnd"/>
      <w:r w:rsidRPr="00474462">
        <w:rPr>
          <w:lang w:val="it-IT"/>
        </w:rPr>
        <w:t>, concentrati nelle profondità più basse.</w:t>
      </w:r>
    </w:p>
    <w:p w:rsidR="00C21EFD" w:rsidRDefault="009C5AA8">
      <w:pPr>
        <w:pStyle w:val="Corpotes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>In seguito alla discussione circa l’influenza delle reclut</w:t>
      </w:r>
      <w:r w:rsidRPr="00474462">
        <w:rPr>
          <w:lang w:val="it-IT"/>
        </w:rPr>
        <w:t>e, concentrate nelle fasce batimetriche inferiori, per le seguenti analisi si sono escluse le cale con profondità media &lt; 50m.</w:t>
      </w:r>
    </w:p>
    <w:p w:rsidR="00C21EFD" w:rsidRDefault="009C5AA8">
      <w:pPr>
        <w:pStyle w:val="Corpotes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 xml:space="preserve">Plottando l’indicatore L95 per cala contro le variabili anno e profondità si osserva che gli </w:t>
      </w:r>
      <w:proofErr w:type="spellStart"/>
      <w:r w:rsidRPr="00474462">
        <w:rPr>
          <w:lang w:val="it-IT"/>
        </w:rPr>
        <w:t>outlier</w:t>
      </w:r>
      <w:proofErr w:type="spellEnd"/>
      <w:r w:rsidRPr="00474462">
        <w:rPr>
          <w:lang w:val="it-IT"/>
        </w:rPr>
        <w:t xml:space="preserve"> si sono fortemente ridotti</w:t>
      </w:r>
      <w:r w:rsidRPr="00474462">
        <w:rPr>
          <w:lang w:val="it-IT"/>
        </w:rPr>
        <w:t>.</w:t>
      </w:r>
    </w:p>
    <w:p w:rsidR="00C21EFD" w:rsidRDefault="009C5AA8">
      <w:pPr>
        <w:pStyle w:val="Corpotes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 xml:space="preserve">Per investigare ulteriormente la relazione tra mensilità, indicatore e profondità della cala si presenta anche un </w:t>
      </w:r>
      <w:proofErr w:type="spellStart"/>
      <w:r w:rsidRPr="00474462">
        <w:rPr>
          <w:lang w:val="it-IT"/>
        </w:rPr>
        <w:t>coplot</w:t>
      </w:r>
      <w:proofErr w:type="spellEnd"/>
      <w:r w:rsidRPr="00474462">
        <w:rPr>
          <w:lang w:val="it-IT"/>
        </w:rPr>
        <w:t>, dove emerge la presenza di valori bassi dell’indicatore anche a profondità &gt; 100 metri durante i mesi estivi (soprattutto giugno e</w:t>
      </w:r>
      <w:r w:rsidRPr="00474462">
        <w:rPr>
          <w:lang w:val="it-IT"/>
        </w:rPr>
        <w:t xml:space="preserve"> luglio).</w:t>
      </w:r>
    </w:p>
    <w:p w:rsidR="00C21EFD" w:rsidRDefault="009C5AA8">
      <w:pPr>
        <w:pStyle w:val="Corpotes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 xml:space="preserve">Sulla base di quanto svolto dai colleghi, si è effettuata </w:t>
      </w:r>
      <w:proofErr w:type="gramStart"/>
      <w:r w:rsidRPr="00474462">
        <w:rPr>
          <w:lang w:val="it-IT"/>
        </w:rPr>
        <w:t>una step</w:t>
      </w:r>
      <w:proofErr w:type="gramEnd"/>
      <w:r w:rsidRPr="00474462">
        <w:rPr>
          <w:lang w:val="it-IT"/>
        </w:rPr>
        <w:t xml:space="preserve"> </w:t>
      </w:r>
      <w:proofErr w:type="spellStart"/>
      <w:r w:rsidRPr="00474462">
        <w:rPr>
          <w:lang w:val="it-IT"/>
        </w:rPr>
        <w:t>forward</w:t>
      </w:r>
      <w:proofErr w:type="spellEnd"/>
      <w:r w:rsidRPr="00474462">
        <w:rPr>
          <w:lang w:val="it-IT"/>
        </w:rPr>
        <w:t xml:space="preserve"> model </w:t>
      </w:r>
      <w:proofErr w:type="spellStart"/>
      <w:r w:rsidRPr="00474462">
        <w:rPr>
          <w:lang w:val="it-IT"/>
        </w:rPr>
        <w:t>selection</w:t>
      </w:r>
      <w:proofErr w:type="spellEnd"/>
      <w:r w:rsidRPr="00474462">
        <w:rPr>
          <w:lang w:val="it-IT"/>
        </w:rPr>
        <w:t xml:space="preserve"> per identificare il modello GAM migliore in termini di fitting, residui e statistiche (AIC, GCV). Prima di questo, è stata fatta una esplorazione dei dat</w:t>
      </w:r>
      <w:r w:rsidRPr="00474462">
        <w:rPr>
          <w:lang w:val="it-IT"/>
        </w:rPr>
        <w:t xml:space="preserve">i per identificare potenziali </w:t>
      </w:r>
      <w:proofErr w:type="spellStart"/>
      <w:r w:rsidRPr="00474462">
        <w:rPr>
          <w:lang w:val="it-IT"/>
        </w:rPr>
        <w:t>collinearità</w:t>
      </w:r>
      <w:proofErr w:type="spellEnd"/>
      <w:r w:rsidRPr="00474462">
        <w:rPr>
          <w:lang w:val="it-IT"/>
        </w:rPr>
        <w:t xml:space="preserve"> tra variabili indipendenti. Il seguente </w:t>
      </w:r>
      <w:proofErr w:type="spellStart"/>
      <w:r w:rsidRPr="00474462">
        <w:rPr>
          <w:lang w:val="it-IT"/>
        </w:rPr>
        <w:t>pairplot</w:t>
      </w:r>
      <w:proofErr w:type="spellEnd"/>
      <w:r w:rsidRPr="00474462">
        <w:rPr>
          <w:lang w:val="it-IT"/>
        </w:rPr>
        <w:t xml:space="preserve"> mostra come ci sia potenziale </w:t>
      </w:r>
      <w:proofErr w:type="spellStart"/>
      <w:r w:rsidRPr="00474462">
        <w:rPr>
          <w:lang w:val="it-IT"/>
        </w:rPr>
        <w:t>collinearità</w:t>
      </w:r>
      <w:proofErr w:type="spellEnd"/>
      <w:r w:rsidRPr="00474462">
        <w:rPr>
          <w:lang w:val="it-IT"/>
        </w:rPr>
        <w:t xml:space="preserve"> tra le variabili </w:t>
      </w:r>
      <w:proofErr w:type="spellStart"/>
      <w:r w:rsidRPr="00474462">
        <w:rPr>
          <w:lang w:val="it-IT"/>
        </w:rPr>
        <w:t>Lat</w:t>
      </w:r>
      <w:proofErr w:type="spellEnd"/>
      <w:r w:rsidRPr="00474462">
        <w:rPr>
          <w:lang w:val="it-IT"/>
        </w:rPr>
        <w:t xml:space="preserve">, </w:t>
      </w:r>
      <w:proofErr w:type="spellStart"/>
      <w:r w:rsidRPr="00474462">
        <w:rPr>
          <w:lang w:val="it-IT"/>
        </w:rPr>
        <w:t>Lon</w:t>
      </w:r>
      <w:proofErr w:type="spellEnd"/>
      <w:r w:rsidRPr="00474462">
        <w:rPr>
          <w:lang w:val="it-IT"/>
        </w:rPr>
        <w:t>, vessel (ogni GSA ha la propria imbarcazione.</w:t>
      </w:r>
    </w:p>
    <w:p w:rsidR="00C21EFD" w:rsidRDefault="009C5AA8">
      <w:pPr>
        <w:pStyle w:val="Corpotesto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Default="009C5AA8">
      <w:pPr>
        <w:pStyle w:val="Corpotesto"/>
      </w:pPr>
      <w:r>
        <w:t>Analisi VIF</w:t>
      </w:r>
    </w:p>
    <w:p w:rsidR="00C21EFD" w:rsidRDefault="009C5AA8">
      <w:pPr>
        <w:pStyle w:val="SourceCode"/>
      </w:pPr>
      <w:r>
        <w:rPr>
          <w:rStyle w:val="VerbatimChar"/>
        </w:rPr>
        <w:t>##        X        Y    depth     y</w:t>
      </w:r>
      <w:r>
        <w:rPr>
          <w:rStyle w:val="VerbatimChar"/>
        </w:rPr>
        <w:t xml:space="preserve">ear    month     hour   vessel </w:t>
      </w:r>
      <w:r>
        <w:br/>
      </w:r>
      <w:r>
        <w:rPr>
          <w:rStyle w:val="VerbatimChar"/>
        </w:rPr>
        <w:t>## 7.989427 6.732794 1.293072 1.361431 1.342660 1.022814 3.649538</w:t>
      </w:r>
    </w:p>
    <w:p w:rsidR="00C21EFD" w:rsidRPr="00474462" w:rsidRDefault="009C5AA8">
      <w:pPr>
        <w:pStyle w:val="FirstParagraph"/>
        <w:rPr>
          <w:lang w:val="it-IT"/>
        </w:rPr>
      </w:pPr>
      <w:r w:rsidRPr="00474462">
        <w:rPr>
          <w:lang w:val="it-IT"/>
        </w:rPr>
        <w:t>La variabile vessel viene esclusa</w:t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 xml:space="preserve">Alla fine del processo di model </w:t>
      </w:r>
      <w:proofErr w:type="spellStart"/>
      <w:r w:rsidRPr="00474462">
        <w:rPr>
          <w:lang w:val="it-IT"/>
        </w:rPr>
        <w:t>selection</w:t>
      </w:r>
      <w:proofErr w:type="spellEnd"/>
      <w:r w:rsidRPr="00474462">
        <w:rPr>
          <w:lang w:val="it-IT"/>
        </w:rPr>
        <w:t>, il modello GAM migliore è risultato il seguente:</w:t>
      </w:r>
    </w:p>
    <w:p w:rsidR="00C21EFD" w:rsidRPr="00474462" w:rsidRDefault="009C5AA8">
      <w:pPr>
        <w:pStyle w:val="SourceCode"/>
        <w:rPr>
          <w:lang w:val="it-IT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>## Link</w:t>
      </w:r>
      <w:r>
        <w:rPr>
          <w:rStyle w:val="VerbatimChar"/>
        </w:rPr>
        <w:t xml:space="preserve">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Indicator ~ s(year, k = 16) + factor(month) + s(X, Y) + s(depth) + </w:t>
      </w:r>
      <w:r>
        <w:br/>
      </w:r>
      <w:r>
        <w:rPr>
          <w:rStyle w:val="VerbatimChar"/>
        </w:rPr>
        <w:t>##     s(depth, by = month)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lastRenderedPageBreak/>
        <w:t xml:space="preserve">## (Intercept)      169.306 </w:t>
      </w:r>
      <w:r>
        <w:rPr>
          <w:rStyle w:val="VerbatimChar"/>
        </w:rPr>
        <w:t xml:space="preserve">    35.651   4.749 2.21e-06 ***</w:t>
      </w:r>
      <w:r>
        <w:br/>
      </w:r>
      <w:r>
        <w:rPr>
          <w:rStyle w:val="VerbatimChar"/>
        </w:rPr>
        <w:t xml:space="preserve">## factor(month)5    -5.851     19.699  -0.297  0.76650    </w:t>
      </w:r>
      <w:r>
        <w:br/>
      </w:r>
      <w:r>
        <w:rPr>
          <w:rStyle w:val="VerbatimChar"/>
        </w:rPr>
        <w:t xml:space="preserve">## factor(month)6    -4.815     16.030  -0.300  0.76392    </w:t>
      </w:r>
      <w:r>
        <w:br/>
      </w:r>
      <w:r>
        <w:rPr>
          <w:rStyle w:val="VerbatimChar"/>
        </w:rPr>
        <w:t xml:space="preserve">## factor(month)7    -9.932     12.802  -0.776  0.43797    </w:t>
      </w:r>
      <w:r>
        <w:br/>
      </w:r>
      <w:r>
        <w:rPr>
          <w:rStyle w:val="VerbatimChar"/>
        </w:rPr>
        <w:t>## factor(month)8   -15.294      9.668  -1.5</w:t>
      </w:r>
      <w:r>
        <w:rPr>
          <w:rStyle w:val="VerbatimChar"/>
        </w:rPr>
        <w:t xml:space="preserve">82  0.11385    </w:t>
      </w:r>
      <w:r>
        <w:br/>
      </w:r>
      <w:r>
        <w:rPr>
          <w:rStyle w:val="VerbatimChar"/>
        </w:rPr>
        <w:t xml:space="preserve">## factor(month)9   -22.626      6.926  -3.267  0.00111 ** </w:t>
      </w:r>
      <w:r>
        <w:br/>
      </w:r>
      <w:r>
        <w:rPr>
          <w:rStyle w:val="VerbatimChar"/>
        </w:rPr>
        <w:t>## factor(month)10  -27.477      3.969  -6.923 6.16e-12 ***</w:t>
      </w:r>
      <w:r>
        <w:br/>
      </w:r>
      <w:r>
        <w:rPr>
          <w:rStyle w:val="VerbatimChar"/>
        </w:rPr>
        <w:t>## factor(month)11  -18.440      2.636  -6.994 3.78e-12 ***</w:t>
      </w:r>
      <w:r>
        <w:br/>
      </w:r>
      <w:r>
        <w:rPr>
          <w:rStyle w:val="VerbatimChar"/>
        </w:rPr>
        <w:t>## factor(month)12  -20.384      5.084  -4.009 6.34e-05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edf Ref.df      F  p-value    </w:t>
      </w:r>
      <w:r>
        <w:br/>
      </w:r>
      <w:r>
        <w:rPr>
          <w:rStyle w:val="VerbatimChar"/>
        </w:rPr>
        <w:t>## s(year)        13.638 14.689  7.172 2.56e-15 ***</w:t>
      </w:r>
      <w:r>
        <w:br/>
      </w:r>
      <w:r>
        <w:rPr>
          <w:rStyle w:val="VerbatimChar"/>
        </w:rPr>
        <w:t>## s(X,Y)         26.369 28.509 14.607  &lt; 2e-16 ***</w:t>
      </w:r>
      <w:r>
        <w:br/>
      </w:r>
      <w:r>
        <w:rPr>
          <w:rStyle w:val="VerbatimChar"/>
        </w:rPr>
        <w:t xml:space="preserve">## s(depth)        3.707  4.547  3.515  0.00643 ** </w:t>
      </w:r>
      <w:r>
        <w:br/>
      </w:r>
      <w:r>
        <w:rPr>
          <w:rStyle w:val="VerbatimChar"/>
        </w:rPr>
        <w:t xml:space="preserve">## s(depth):month  4.596  5.408  0.904  0.49366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Rank: 71/72</w:t>
      </w:r>
      <w:r>
        <w:br/>
      </w:r>
      <w:r>
        <w:rPr>
          <w:rStyle w:val="VerbatimChar"/>
        </w:rPr>
        <w:t>## R-sq.</w:t>
      </w:r>
      <w:r>
        <w:rPr>
          <w:rStyle w:val="VerbatimChar"/>
        </w:rPr>
        <w:t xml:space="preserve">(adj) </w:t>
      </w:r>
      <w:proofErr w:type="gramStart"/>
      <w:r>
        <w:rPr>
          <w:rStyle w:val="VerbatimChar"/>
        </w:rPr>
        <w:t>=  0.424</w:t>
      </w:r>
      <w:proofErr w:type="gramEnd"/>
      <w:r>
        <w:rPr>
          <w:rStyle w:val="VerbatimChar"/>
        </w:rPr>
        <w:t xml:space="preserve">   Deviance explained = 44.2%</w:t>
      </w:r>
      <w:r>
        <w:br/>
      </w:r>
      <w:r>
        <w:rPr>
          <w:rStyle w:val="VerbatimChar"/>
        </w:rPr>
        <w:t xml:space="preserve">## GCV = 514.09  Scale est. </w:t>
      </w:r>
      <w:r w:rsidRPr="00474462">
        <w:rPr>
          <w:rStyle w:val="VerbatimChar"/>
          <w:lang w:val="it-IT"/>
        </w:rPr>
        <w:t>= 498.13    n = 1814</w:t>
      </w:r>
    </w:p>
    <w:p w:rsidR="00C21EFD" w:rsidRDefault="009C5AA8">
      <w:pPr>
        <w:pStyle w:val="FirstParagraph"/>
      </w:pPr>
      <w:r w:rsidRPr="00474462">
        <w:rPr>
          <w:lang w:val="it-IT"/>
        </w:rPr>
        <w:t xml:space="preserve">Analisi grafica residui – omogeneità I residui sono ben distribuiti anche se piuttosto ampi. </w:t>
      </w:r>
      <w:r>
        <w:t xml:space="preserve">Si </w:t>
      </w:r>
      <w:proofErr w:type="spellStart"/>
      <w:r>
        <w:t>evidenziano</w:t>
      </w:r>
      <w:proofErr w:type="spellEnd"/>
      <w:r>
        <w:t xml:space="preserve">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negativi outlier.</w:t>
      </w:r>
    </w:p>
    <w:p w:rsidR="00C21EFD" w:rsidRDefault="009C5AA8">
      <w:pPr>
        <w:pStyle w:val="Corpotes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>Residui per fattore N</w:t>
      </w:r>
      <w:r w:rsidRPr="00474462">
        <w:rPr>
          <w:lang w:val="it-IT"/>
        </w:rPr>
        <w:t xml:space="preserve">onostante alcuni valori </w:t>
      </w:r>
      <w:proofErr w:type="spellStart"/>
      <w:r w:rsidRPr="00474462">
        <w:rPr>
          <w:lang w:val="it-IT"/>
        </w:rPr>
        <w:t>outlier</w:t>
      </w:r>
      <w:proofErr w:type="spellEnd"/>
      <w:r w:rsidRPr="00474462">
        <w:rPr>
          <w:lang w:val="it-IT"/>
        </w:rPr>
        <w:t>, soprattutto riguardo al fattore mese, non si osservano particolari pattern</w:t>
      </w:r>
    </w:p>
    <w:p w:rsidR="00C21EFD" w:rsidRDefault="009C5AA8">
      <w:pPr>
        <w:pStyle w:val="Corpotes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Default="009C5AA8">
      <w:pPr>
        <w:pStyle w:val="Corpotes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>Analisi residui – normalità</w:t>
      </w:r>
      <w:r w:rsidR="00474462">
        <w:rPr>
          <w:lang w:val="it-IT"/>
        </w:rPr>
        <w:t>:</w:t>
      </w:r>
      <w:r w:rsidRPr="00474462">
        <w:rPr>
          <w:lang w:val="it-IT"/>
        </w:rPr>
        <w:t xml:space="preserve"> </w:t>
      </w:r>
      <w:r w:rsidR="00474462">
        <w:rPr>
          <w:lang w:val="it-IT"/>
        </w:rPr>
        <w:t>la</w:t>
      </w:r>
      <w:r w:rsidRPr="00474462">
        <w:rPr>
          <w:lang w:val="it-IT"/>
        </w:rPr>
        <w:t xml:space="preserve"> coda nel QQ-plot</w:t>
      </w:r>
      <w:r w:rsidR="00474462">
        <w:rPr>
          <w:lang w:val="it-IT"/>
        </w:rPr>
        <w:t xml:space="preserve"> si presenta </w:t>
      </w:r>
      <w:bookmarkStart w:id="1" w:name="_GoBack"/>
      <w:bookmarkEnd w:id="1"/>
      <w:r w:rsidR="00474462">
        <w:rPr>
          <w:lang w:val="it-IT"/>
        </w:rPr>
        <w:t>ridotta rispetto ai modelli precedenti.</w:t>
      </w:r>
    </w:p>
    <w:p w:rsidR="00C21EFD" w:rsidRDefault="009C5AA8">
      <w:pPr>
        <w:pStyle w:val="Corpotes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>Plot variabili indipendenti incluse nel modello finale</w:t>
      </w:r>
    </w:p>
    <w:p w:rsidR="00C21EFD" w:rsidRDefault="009C5AA8">
      <w:pPr>
        <w:pStyle w:val="Corpotes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FD" w:rsidRPr="00474462" w:rsidRDefault="009C5AA8">
      <w:pPr>
        <w:pStyle w:val="Corpotesto"/>
        <w:rPr>
          <w:lang w:val="it-IT"/>
        </w:rPr>
      </w:pPr>
      <w:r w:rsidRPr="00474462">
        <w:rPr>
          <w:lang w:val="it-IT"/>
        </w:rPr>
        <w:t>Il seguente plot mostra la serie temporale del L95 medio per anno (in blu), i risultati del modello (in rosso) ed i risultati della prova di standardizzazione sul mese di luglio.</w:t>
      </w:r>
    </w:p>
    <w:p w:rsidR="00C21EFD" w:rsidRDefault="009C5AA8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ungrouping output (override with `.groups` argument)</w:t>
      </w:r>
      <w:r>
        <w:br/>
      </w:r>
      <w:r>
        <w:rPr>
          <w:rStyle w:val="VerbatimChar"/>
        </w:rPr>
        <w:t>## `sum</w:t>
      </w:r>
      <w:r>
        <w:rPr>
          <w:rStyle w:val="VerbatimChar"/>
        </w:rPr>
        <w:t>marise()` ungrouping output (override with `.groups` argument)</w:t>
      </w:r>
    </w:p>
    <w:p w:rsidR="00C21EFD" w:rsidRDefault="009C5A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_summary_MUT_over50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EFD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AA8" w:rsidRDefault="009C5AA8">
      <w:pPr>
        <w:spacing w:after="0"/>
      </w:pPr>
      <w:r>
        <w:separator/>
      </w:r>
    </w:p>
  </w:endnote>
  <w:endnote w:type="continuationSeparator" w:id="0">
    <w:p w:rsidR="009C5AA8" w:rsidRDefault="009C5A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AA8" w:rsidRDefault="009C5AA8">
      <w:r>
        <w:separator/>
      </w:r>
    </w:p>
  </w:footnote>
  <w:footnote w:type="continuationSeparator" w:id="0">
    <w:p w:rsidR="009C5AA8" w:rsidRDefault="009C5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0EE9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3828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74462"/>
    <w:rsid w:val="004E29B3"/>
    <w:rsid w:val="00590D07"/>
    <w:rsid w:val="00784D58"/>
    <w:rsid w:val="008D6863"/>
    <w:rsid w:val="009C5AA8"/>
    <w:rsid w:val="00B86B75"/>
    <w:rsid w:val="00BC48D5"/>
    <w:rsid w:val="00C21EF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A758D"/>
  <w15:docId w15:val="{288293EF-ECD6-4F9E-99F9-F6C4055E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Enrico N Armelloni</dc:creator>
  <cp:keywords/>
  <cp:lastModifiedBy>Enrico Armelloni</cp:lastModifiedBy>
  <cp:revision>2</cp:revision>
  <dcterms:created xsi:type="dcterms:W3CDTF">2020-10-15T08:09:00Z</dcterms:created>
  <dcterms:modified xsi:type="dcterms:W3CDTF">2020-10-15T08:09:00Z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1/10/2020</vt:lpwstr>
  </property>
  <property fmtid="{D5CDD505-2E9C-101B-9397-08002B2CF9AE}" pid="3" name="output">
    <vt:lpwstr>word_document</vt:lpwstr>
  </property>
</Properties>
</file>