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bookmarkStart w:colFirst="0" w:colLast="0" w:name="_heading=h.isswk6uudif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Progetto di Ingegneria del Software 2025/26</w:t>
      </w:r>
    </w:p>
    <w:p w:rsidR="00000000" w:rsidDel="00000000" w:rsidP="00000000" w:rsidRDefault="00000000" w:rsidRPr="00000000" w14:paraId="00000005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Università Ca’ Foscari Venezia</w:t>
        <w:br w:type="textWrapping"/>
      </w:r>
    </w:p>
    <w:p w:rsidR="00000000" w:rsidDel="00000000" w:rsidP="00000000" w:rsidRDefault="00000000" w:rsidRPr="00000000" w14:paraId="00000006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Proposta iniziale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EcoGroup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13/10/2025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Document Informations</w:t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2857"/>
        <w:gridCol w:w="1671"/>
        <w:gridCol w:w="26"/>
        <w:gridCol w:w="1095"/>
        <w:gridCol w:w="418"/>
        <w:gridCol w:w="187"/>
        <w:gridCol w:w="801"/>
        <w:gridCol w:w="871"/>
        <w:gridCol w:w="1712"/>
        <w:tblGridChange w:id="0">
          <w:tblGrid>
            <w:gridCol w:w="2857"/>
            <w:gridCol w:w="1671"/>
            <w:gridCol w:w="26"/>
            <w:gridCol w:w="1095"/>
            <w:gridCol w:w="418"/>
            <w:gridCol w:w="187"/>
            <w:gridCol w:w="801"/>
            <w:gridCol w:w="871"/>
            <w:gridCol w:w="171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NomeProgetto</w:t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Acronimo</w:t>
            </w:r>
          </w:p>
        </w:tc>
        <w:tc>
          <w:tcPr>
            <w:gridSpan w:val="4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Deliverable</w:t>
            </w:r>
          </w:p>
        </w:tc>
        <w:tc>
          <w:tcPr>
            <w:gridSpan w:val="8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Proposta iniziale &amp; Coinvolgimento 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tackholders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di Consegna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14/10/2025</w:t>
            </w:r>
          </w:p>
        </w:tc>
        <w:tc>
          <w:tcPr>
            <w:gridSpan w:val="3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Enrico Sforza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902600@stud.unive.it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members</w:t>
            </w:r>
          </w:p>
        </w:tc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Enrico Rampazzo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901141@stud.unive.it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Alberto Ferragosti 895936@stud.unive.it</w:t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br w:type="textWrapping"/>
        <w:br w:type="textWrapping"/>
        <w:t xml:space="preserve">Document History</w:t>
      </w:r>
    </w:p>
    <w:tbl>
      <w:tblPr>
        <w:tblStyle w:val="Table2"/>
        <w:tblW w:w="9635.0" w:type="dxa"/>
        <w:jc w:val="left"/>
        <w:tblLayout w:type="fixed"/>
        <w:tblLook w:val="0000"/>
      </w:tblPr>
      <w:tblGrid>
        <w:gridCol w:w="916"/>
        <w:gridCol w:w="1879"/>
        <w:gridCol w:w="945"/>
        <w:gridCol w:w="4080"/>
        <w:gridCol w:w="1815"/>
        <w:tblGridChange w:id="0">
          <w:tblGrid>
            <w:gridCol w:w="916"/>
            <w:gridCol w:w="1879"/>
            <w:gridCol w:w="945"/>
            <w:gridCol w:w="4080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Issue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Contributors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 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Scritta la sezione 1 e 2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F">
            <w:pPr>
              <w:spacing w:line="259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902600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line="259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Completata la sezione 3 e 4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spacing w:line="259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895936, 901141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2.0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25</w:t>
            </w:r>
            <w:r w:rsidDel="00000000" w:rsidR="00000000" w:rsidRPr="00000000">
              <w:rPr>
                <w:rtl w:val="0"/>
              </w:rPr>
              <w:t xml:space="preserve">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Revisione pre consegna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spacing w:line="259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spacing w:before="0" w:lineRule="auto"/>
        <w:rPr>
          <w:rFonts w:ascii="Calibri" w:cs="Calibri" w:eastAsia="Calibri" w:hAnsi="Calibri"/>
        </w:rPr>
      </w:pPr>
      <w:bookmarkStart w:colFirst="0" w:colLast="0" w:name="_heading=h.wcsshk551ji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Calibri" w:cs="Calibri" w:eastAsia="Calibri" w:hAnsi="Calibri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Calibri" w:cs="Calibri" w:eastAsia="Calibri" w:hAnsi="Calibri"/>
        </w:rPr>
      </w:pPr>
      <w:bookmarkStart w:colFirst="0" w:colLast="0" w:name="_heading=h.eqrwdoamhxf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9637"/>
        </w:tabs>
        <w:spacing w:after="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left"/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bookmarkStart w:colFirst="0" w:colLast="0" w:name="_heading=h.j9g9xi1mrtd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6"/>
          <w:szCs w:val="36"/>
          <w:rtl w:val="0"/>
        </w:rPr>
        <w:t xml:space="preserve">Indice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id w:val="18732655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7eh3sfau4z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Servizi dell’applicazione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ot4v94766e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Caratteristiche degli utenti target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6k5o9k6oi1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Analisi di app concorrenti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gf0x63hz1f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Risultati dell’attività di coinvolgimento do stakeholders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spacing w:after="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6">
      <w:pPr>
        <w:pStyle w:val="Heading1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9"/>
        </w:numPr>
        <w:spacing w:before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p7eh3sfau4ze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Servizi dell’applicazione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L'applicazione Eco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concepita come un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gioco di sensibilizzazione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gamification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il cui obiettivo primario è formare le nuove generazioni su pratiche sostenibili, incoraggiando attivamente il miglioramento dell'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impronta ambientale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personale. Il suo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differenziante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risiede nel trasformare la consapevolezza ambientale in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azione quotidiana misurabile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rinforzata.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servizi principali offerti sono: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di Task e Missioni Giornaliere: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L'app fornisce una serie di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sfide ambientali concrete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 periodiche che coprono gli aspetti cruciali dell'impronta ambientale. Questi task riguardano la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raccolta differenziata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mobilità sostenibile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(uso di mezzi pubblici, bici, o cammino), il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consumo alimentare a basso impatto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gestione dei rifiuti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e, in modo specifico, il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risparmio energetico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domestico. L'esecuzione di questi compiti è finalizzata a costruire abitudini reali.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dell'Impronta Ambientale: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 task completati si traducono in un impatto diretto e quantificabile. Una dashboard dedicata offre un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visivo e numerico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chiaro sui progressi raggiunti e sull'equivalente di CO2 risparmiata, fornendo un senso tangibile del contributo individuale.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9"/>
        </w:numPr>
        <w:spacing w:before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xot4v94766en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Caratteristiche degli utenti target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L'app è stata progettata per coinvolgere una fascia demografica cruciale, che ha il potenziale maggiore per cambiare le abitudini a lungo termine: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Demografico: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L'app si rivolge prevalentemente ai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giovani e giovani adulti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un'età compresa tra i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e i 30 anni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(studenti delle superiori, universitari, giovani professionisti).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Competenza Digitale: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Il target è classificabile come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Alto (Nativi Digitali)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Gli utenti sono abituati a interfacce veloci, meccaniche di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avanzate, il che richiede un design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user-friendly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ma altamente coinvolgente.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Obiettivi e Bisogni: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Formazione di Abitudini: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Il principale obiettivo è la necessità di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crescere le nuove generazioni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fornendo un set di abitudini pratiche e quotidiane di attenzione all'ambiente, trasformando la consapevolezza in routine automatica.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 di Impotenza: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Il target si sente spesso frustrato di fronte alla vastità del problema climatico. L'app risolve questo bisogno sgranando il problema in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gestibili e misurabili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dimostrando che l'azione individuale conta.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Validazione Sociale: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Gli utenti di questa fascia d'età cercano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riconoscimento e convalida sociale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per i loro sforzi. Il sistema di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(punteggi, badge e classifiche) offre proprio questa ricompensa e questo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per i comportamenti sostenibili.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9"/>
        </w:numPr>
        <w:spacing w:before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n6k5o9k6oi1r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 Analisi di app concorrenti</w:t>
      </w:r>
    </w:p>
    <w:p w:rsidR="00000000" w:rsidDel="00000000" w:rsidP="00000000" w:rsidRDefault="00000000" w:rsidRPr="00000000" w14:paraId="0000008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Per definire il posizionamento dell’app sono state analizzate 3 app attualmente presenti sul mercato: </w:t>
      </w:r>
      <w:r w:rsidDel="00000000" w:rsidR="00000000" w:rsidRPr="00000000">
        <w:rPr>
          <w:i w:val="1"/>
          <w:iCs w:val="1"/>
          <w:rtl w:val="0"/>
        </w:rPr>
        <w:t xml:space="preserve">The Climate App (iOS e Android), Climate Compaigners (Android) e Climate Games (Android).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Climate App incentiva la condivisione delle azioni sostenibili in una community globale, promuovendo un senso di appartenenza e imitazione positiva. </w:t>
      </w:r>
      <w:r w:rsidDel="00000000" w:rsidR="00000000" w:rsidRPr="00000000">
        <w:rPr>
          <w:sz w:val="21"/>
          <w:szCs w:val="21"/>
          <w:rtl w:val="0"/>
        </w:rPr>
        <w:t xml:space="preserve">Il punto di forza è la componente sociale e motivazionale, ma manca una reale verifica delle azioni e un sistema di gioco strutturato, risultando più informativa che interattiva.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Climate Campaigners adotta un approccio basato su sfide tematiche e campagne collettive, spesso legate a progetti istituzionali locali. È efficace nel coinvolgere gruppi e comunità, ma presenta un’interfaccia poco intuitiva e una gamification limitata, con feedback poco stimolanti per l’utente.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Climate Games privilegia invece la competizione e la raccolta punti, proponendo missioni ecologiche sotto forma di gioco. Pur risultando più coinvolgente, le attività sono spesso standardizzate e poco adattabili al contesto reale, senza una misurazione concreta dell’impatto ambientale.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Rispetto alle soluzioni analizzate, EcoApp si distingue per la capacità di sintetizzare l'impegno ambientale in un'esperienza utente fluida, tecnica e profondamente trasparente.</w:t>
      </w:r>
    </w:p>
    <w:p w:rsidR="00000000" w:rsidDel="00000000" w:rsidP="00000000" w:rsidRDefault="00000000" w:rsidRPr="00000000" w14:paraId="00000092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Mentre The Climate App si limita alla condivisione sociale, la nostra applicazione introduce un sistema di tracciamento granulare del progresso: ogni missione, dalla fase di scoperta (Global Quests) a quella di gestione attiva (Ongoing Quests), permette all'utente di visualizzare un avanzamento numerico preciso e incrementale.</w:t>
      </w:r>
    </w:p>
    <w:p w:rsidR="00000000" w:rsidDel="00000000" w:rsidP="00000000" w:rsidRDefault="00000000" w:rsidRPr="00000000" w14:paraId="00000093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differenza di Climate Campaigners, l'interfaccia di EcoApp è stata progettata garantendo un usabilità immediata grazie a strumenti di ricerca rapida e una navigazione a schede che organizza l'impatto dell'utente in modo intuitivo.</w:t>
      </w:r>
    </w:p>
    <w:p w:rsidR="00000000" w:rsidDel="00000000" w:rsidP="00000000" w:rsidRDefault="00000000" w:rsidRPr="00000000" w14:paraId="00000094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Infine, superando la standardizzazione di Climate Games, la nostra app non si limita a una raccolta punti astratta, ma ancora ogni azione a dati scientifici concreti: il risparmio di CO₂ calcolato in tempo reale e il collegamento diretto con i 17 Obiettivi di Sviluppo Sostenibile dell'ONU (EU Goals).</w:t>
      </w:r>
    </w:p>
    <w:p w:rsidR="00000000" w:rsidDel="00000000" w:rsidP="00000000" w:rsidRDefault="00000000" w:rsidRPr="00000000" w14:paraId="00000095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76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9"/>
        </w:numPr>
        <w:spacing w:before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tgf0x63hz1f1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Risultati dell’attività di coinvolgimento di stakeholders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Obiettivo dell’attività di coinvolgimento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supportare la definizione dei requisiti dell’applicazione EcoGroup è stata condotta un’attività di coinvolgimento degli stakeholder sotto forma di sondaggio esplorativo.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L’obiettivo principale era raccogliere indicazioni preliminari riguardo: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livello di consapevolezza ambientale degli utenti potenziali;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abitudini sostenibili già adottate;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predisposizione verso applicazioni basate su meccaniche di gamification;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grado di interesse verso missioni, sfide e ricompense;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funzionalità considerate più utili;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principali fattori che potrebbero portare all’abbandono dell’app.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L’attività ha avuto uno scopo esplorativo e orientativo, non statistico, ed è stata utilizzata come input per la progettazione dei servizi dell’applicazione.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Metodologia del sondaggio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4.2.1 Strumento e struttura del questionario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stato realizzato un questionario online composto prevalentemente da domande chiuse (a scelta singola o multipla), con alcune domande aperte finalizzate alla raccolta di commenti qualitativi.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domande somministrate sono state le seguenti: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Occupazione principale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Dove vivi prevalentemente?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 consideri una persona attenta alle tematiche ambientali?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 di queste azioni fai abitualmente?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(più opzioni possibili)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Cosa ti spinge a comportarti in modo sostenibile?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(più opzioni possibili)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Quante app utilizzi regolarmente ogni giorno?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 mai usato app che ti premiano o motivano (es.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fitness, risparmio, apprendimento)?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ti motiva completare sfide o raggiungere obiettivi giornalieri?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 piacerebbe un’app che ti propone “missioni verdi”?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Quale tipo di ricompensa ti motiverebbe di più?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tipo di missioni ti sembrano più interessanti?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Cosa ti renderebbe più propenso a usare un’app di questo 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 funzioni ti piacerebbe avesse un’app di questo 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C’è qualcosa che ti farebbe abbandonare un’app di questo 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questionario include inoltre una colonna di informazioni cronologiche (data e ora di ciascuna risposta) generata automaticamente dallo strumento di raccolta (Google Form).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4.2.2 Canale di distribuzione e selezione dei partecipanti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questionario è stato distribuito online tramite WhatsApp, mediante condivisione del link in chat individuali e/o gruppi.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selezione dei partecipanti è avvenuta tramite campionamento non probabilistico di convenienza, coinvolgendo contatti diretti e indiretti del team di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 modalità è coerente con una fase iniziale di raccolta requisiti, in cui l’obiettivo principale è individuare tendenze, aspettative e criticità, piuttosto che ottenere una rappresentatività statistica rigorosa.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4.2.3 Periodo di raccolta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raccolta delle risposte è avvenuta principalmente nel periodo dal 10/10/2025 al 12/10/2025.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4.2.4 Dimensione del campione e tasso di risposta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numero di persone invitate a partecipare al sondaggio è stato almeno pari a 150.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numero di risposte raccolte è documentato nel dataset allegato al progetto (circa 50 risposte).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Poiché il numero esatto di invitati non è stato tracciato in modo puntuale, il tasso di risposta può essere stimato solo come valore minimo, pari al rapporto tra il numero di risposte valide e il numero minimo di persone invitate.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4.2.5 Qualità del dato e limiti metodologici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sondaggio presenta alcuni limiti metodologici tipici delle indagini esplorative: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distribuzione tramite rete personale può aver introdotto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selezione.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tema ambientale può aver favorito risposte influenzate da desiderabilità sociale.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campione non è statisticamente rappresentativo della popolazione generale.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presente una certa eterogeneità del campione in termini di età, occupazione e contesto abitativo.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tali motivi, i risultati vengono interpretati come indicazioni qualitative e quantitative preliminari, utili per orientare le scelte progettuali.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Descrizione del campione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Dalle risposte raccolte emerge un campione eterogeneo: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Fascia d'età: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composto prevalentemente da giovani e giovani adulti, con una forte concentrazione nella fascia 18–24 anni, ma con presenza anche di partecipanti nelle fasce 25–34, 35–44, 45–54 e 55+.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Occupazione: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sono presenti studenti, lavoratori dipendenti, liberi professionisti, disoccupati e pensionati.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Contesto abitativo: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partecipanti risiedono sia in piccoli centri o paesi, sia in periferia e in città.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Risultati principali del sondaggio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4.4.1 Sensibilità ambientale e abitudini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maggior parte dei partecipanti si considera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abbastanza o molto attenta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alle tematiche ambientali.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pratiche sostenibili più frequentemente dichiarate includono: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raccolta differenziata,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riduzione della plastica monouso,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utilizzo di mezzi pubblici, cammino o uso della bicicletta,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riduzione dei consumi energetici,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acquisto di prodotti usati o rigenerati,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riduzione del consumo di carne.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4.4.2 Motivazioni alla sostenibilità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motivazioni più frequentemente indicate dai partecipanti sono 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etica personale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educazione familiare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misura minore emergono la convenienza economica e, per alcuni, la pressione sociale o la 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4.4.3 Abitudini digitali e gamification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maggior parte degli intervistati utilizza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più di quattro applicazioni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giorno, con una quota significativa che dichiara di utilizzarne sette o più.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tutti i partecipanti hanno esperienza diretta con applicazioni che premiano o motivano l’utente tramite obiettivi o sfide, ma molti dichiarano di essere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abbastanza o molto motivati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dal completamento di obiettivi giornalieri, suggerendo una buona predisposizione verso meccaniche di gamification.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4.4.4 Missioni e ricompense preferite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Ricompense più apprezzate: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premi reali e sconti, punti e livelli legati alla gamification, classifiche tra amici e badge o riconoscimenti simbolici.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Tipologie di missioni più interessanti: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sfide personali, sfide di gruppo o con amici, missioni locali sul territorio e missioni informative ed educative.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4.4.5 Fattori di abbandono dell’app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gli elementi che potrebbero portare all’abbandono dell’app vengono frequentemente citati: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monotonia e la ripetitività delle sfide;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l’eccessiva complessità dell’applicazione;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presenza invasiva di pubblicità o notifiche;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mancanza di una percezione chiara di impatto reale e misurabile;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costi o modelli di monetizzazione percepiti come ingiusti.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Implicazioni per il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risultati del sondaggio indicano che il target mostra una buona sensibilità ambientale e una predisposizione positiva verso un’app basata su missioni e meccaniche di gamification, a condizione 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l’esperienza sia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semplice e intuitiva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missioni siano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varie, concrete e contestualizzate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l’utente riceva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chiari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sull’impatto delle proprie azioni;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siano presenti meccanismi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riconoscimento sociale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senza risultare invasivi.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Queste evidenze hanno guidato la definizione dei servizi dell’applicazione e delle scelte progettuali presentate nelle sezioni successive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2083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Style w:val="Title"/>
      <w:spacing w:before="0" w:lineRule="auto"/>
      <w:rPr>
        <w:b w:val="0"/>
        <w:bCs w:val="0"/>
        <w:sz w:val="21"/>
        <w:szCs w:val="21"/>
      </w:rPr>
    </w:pPr>
    <w:r w:rsidDel="00000000" w:rsidR="00000000" w:rsidRPr="00000000">
      <w:rPr>
        <w:b w:val="0"/>
        <w:bCs w:val="0"/>
        <w:sz w:val="21"/>
        <w:szCs w:val="21"/>
        <w:rtl w:val="0"/>
      </w:rPr>
      <w:t xml:space="preserve">Ingegneria del Software 2025/26 – docente: prof. Agostino Cortesi</w:t>
    </w:r>
  </w:p>
  <w:p w:rsidR="00000000" w:rsidDel="00000000" w:rsidP="00000000" w:rsidRDefault="00000000" w:rsidRPr="00000000" w14:paraId="0000010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792105" cy="795147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2105" cy="7951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T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/>
    </w:pPr>
    <w:rPr>
      <w:b w:val="1"/>
      <w:bCs w:val="1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1f3863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character" w:styleId="Hyperlink">
    <w:name w:val="Hyperlink"/>
    <w:basedOn w:val="DefaultParagraphFont"/>
    <w:uiPriority w:val="99"/>
    <w:unhideWhenUsed w:val="1"/>
    <w:rsid w:val="00CA41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A415E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C07EE2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eastAsia="en-GB" w:val="en-IT"/>
    </w:rPr>
  </w:style>
  <w:style w:type="character" w:styleId="apple-converted-space" w:customStyle="1">
    <w:name w:val="apple-converted-space"/>
    <w:basedOn w:val="DefaultParagraphFont"/>
    <w:rsid w:val="00C07EE2"/>
  </w:style>
  <w:style w:type="paragraph" w:styleId="TOC1">
    <w:name w:val="toc 1"/>
    <w:basedOn w:val="Normal"/>
    <w:next w:val="Normal"/>
    <w:autoRedefine w:val="1"/>
    <w:uiPriority w:val="39"/>
    <w:unhideWhenUsed w:val="1"/>
    <w:rsid w:val="00C07EE2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C07EE2"/>
    <w:pPr>
      <w:spacing w:after="100"/>
      <w:ind w:left="22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paragraph" w:styleId="Subtitle">
    <w:name w:val="Subtitle"/>
    <w:basedOn w:val="Normal"/>
    <w:next w:val="Normal"/>
    <w:pPr>
      <w:spacing w:after="0" w:line="240" w:lineRule="auto"/>
      <w:jc w:val="center"/>
    </w:pPr>
    <w:rPr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901141@stud.unive.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GjJZMAfCK6+lrmlokr+hC8e0g==">CgMxLjAyDmguaXNzd2s2dXVkaWY1Mg5oLndjc3NoazU1MWppNzIOaC5lcXJ3ZG9hbWh4ZnoyDmguajlnOXhpMW1ydGRjMg5oLnA3ZWgzc2ZhdTR6ZTIOaC54b3Q0djk0NzY2ZW4yDmgubjZrNW85azZvaTFyMg5oLnRnZjB4NjNoejFmMTgAaioKFHN1Z2dlc3QudnRqMDFsN3Z4bmllEhJBTEJFUlRPIEZFUlJBR09TVElqKQoTc3VnZ2VzdC51c2s3dG9oNnloYxISQUxCRVJUTyBGRVJSQUdPU1RJaioKFHN1Z2dlc3QuOGwwbzlmNXVpYXR0EhJBTEJFUlRPIEZFUlJBR09TVElyITFVa0loUGtWVkFRN1RsOERlWENsM3ZLQnJOcFBZTVFQ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2025-09-29T20:38:00Z</dcterms:created>
</cp:coreProperties>
</file>