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0D1FCF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034B4BFA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Se requiere saber cuáles son las características, requerimientos que se necesitan para poder montar los aplicativos </w:t>
      </w:r>
      <w:r w:rsidR="008D2E8D">
        <w:rPr>
          <w:rFonts w:ascii="Calibri Light" w:hAnsi="Calibri Light" w:cs="Calibri Light"/>
          <w:lang w:val="es-ES_tradnl"/>
        </w:rPr>
        <w:t xml:space="preserve">de </w:t>
      </w:r>
      <w:r>
        <w:rPr>
          <w:rFonts w:ascii="Calibri Light" w:hAnsi="Calibri Light" w:cs="Calibri Light"/>
          <w:lang w:val="es-ES_tradnl"/>
        </w:rPr>
        <w:t>escritorio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34D6C8F5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Actualmente se cuenta con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</w:t>
      </w:r>
      <w:r w:rsidR="00BA2AA8">
        <w:rPr>
          <w:rFonts w:ascii="Calibri Light" w:hAnsi="Calibri Light" w:cs="Calibri Light"/>
          <w:lang w:val="es-ES_tradnl"/>
        </w:rPr>
        <w:t xml:space="preserve"> (</w:t>
      </w:r>
      <w:r w:rsidR="00923C83">
        <w:rPr>
          <w:rFonts w:ascii="Calibri Light" w:hAnsi="Calibri Light" w:cs="Calibri Light"/>
          <w:lang w:val="es-ES_tradnl"/>
        </w:rPr>
        <w:t xml:space="preserve">VB </w:t>
      </w:r>
      <w:r w:rsidR="00BA2AA8">
        <w:rPr>
          <w:rFonts w:ascii="Calibri Light" w:hAnsi="Calibri Light" w:cs="Calibri Light"/>
          <w:lang w:val="es-ES_tradnl"/>
        </w:rPr>
        <w:t>6</w:t>
      </w:r>
      <w:r w:rsidR="00923C83">
        <w:rPr>
          <w:rFonts w:ascii="Calibri Light" w:hAnsi="Calibri Light" w:cs="Calibri Light"/>
          <w:lang w:val="es-ES_tradnl"/>
        </w:rPr>
        <w:t>.0</w:t>
      </w:r>
      <w:r w:rsidR="00BA2AA8">
        <w:rPr>
          <w:rFonts w:ascii="Calibri Light" w:hAnsi="Calibri Light" w:cs="Calibri Light"/>
          <w:lang w:val="es-ES_tradnl"/>
        </w:rPr>
        <w:t>)</w:t>
      </w:r>
      <w:r w:rsidR="00A2231E">
        <w:rPr>
          <w:rFonts w:ascii="Calibri Light" w:hAnsi="Calibri Light" w:cs="Calibri Light"/>
          <w:lang w:val="es-ES_tradnl"/>
        </w:rPr>
        <w:t>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>Xpooler</w:t>
      </w:r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Server Reports (reporteador)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1654BD2" w14:textId="62A059B0" w:rsidR="004B0336" w:rsidRDefault="008E109A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7A09BA02" w14:textId="0B756D50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  <w:r w:rsidRPr="008E109A">
        <w:rPr>
          <w:rFonts w:ascii="Calibri Light" w:hAnsi="Calibri Light" w:cs="Calibri Light"/>
          <w:lang w:val="es-ES_tradnl"/>
        </w:rPr>
        <w:t xml:space="preserve">El servidor a </w:t>
      </w:r>
      <w:r w:rsidR="00A2231E">
        <w:rPr>
          <w:rFonts w:ascii="Calibri Light" w:hAnsi="Calibri Light" w:cs="Calibri Light"/>
          <w:lang w:val="es-ES_tradnl"/>
        </w:rPr>
        <w:t>requerido</w:t>
      </w:r>
      <w:r w:rsidRPr="008E109A">
        <w:rPr>
          <w:rFonts w:ascii="Calibri Light" w:hAnsi="Calibri Light" w:cs="Calibri Light"/>
          <w:lang w:val="es-ES_tradnl"/>
        </w:rPr>
        <w:t xml:space="preserve"> es un Windows Server 2016</w:t>
      </w:r>
      <w:r>
        <w:rPr>
          <w:rFonts w:ascii="Calibri Light" w:hAnsi="Calibri Light" w:cs="Calibri Light"/>
          <w:lang w:val="es-ES_tradnl"/>
        </w:rPr>
        <w:t xml:space="preserve"> ya que tiene </w:t>
      </w:r>
      <w:r w:rsidR="00923C83">
        <w:rPr>
          <w:rFonts w:ascii="Calibri Light" w:hAnsi="Calibri Light" w:cs="Calibri Light"/>
          <w:lang w:val="es-ES_tradnl"/>
        </w:rPr>
        <w:t>mejor</w:t>
      </w:r>
      <w:r>
        <w:rPr>
          <w:rFonts w:ascii="Calibri Light" w:hAnsi="Calibri Light" w:cs="Calibri Light"/>
          <w:lang w:val="es-ES_tradnl"/>
        </w:rPr>
        <w:t xml:space="preserve"> compatibilidad</w:t>
      </w:r>
      <w:r w:rsidR="00A2231E">
        <w:rPr>
          <w:rFonts w:ascii="Calibri Light" w:hAnsi="Calibri Light" w:cs="Calibri Light"/>
          <w:lang w:val="es-ES_tradnl"/>
        </w:rPr>
        <w:t xml:space="preserve"> </w:t>
      </w:r>
      <w:r w:rsidR="00A2231E" w:rsidRPr="00A2231E">
        <w:rPr>
          <w:rFonts w:ascii="Calibri Light" w:hAnsi="Calibri Light" w:cs="Calibri Light"/>
          <w:color w:val="0000FF"/>
          <w:lang w:val="es-ES_tradnl"/>
        </w:rPr>
        <w:t xml:space="preserve">con </w:t>
      </w:r>
      <w:r w:rsidR="00BA2AA8">
        <w:rPr>
          <w:rFonts w:ascii="Calibri Light" w:hAnsi="Calibri Light" w:cs="Calibri Light"/>
          <w:color w:val="0000FF"/>
          <w:lang w:val="es-ES_tradnl"/>
        </w:rPr>
        <w:t>.NET Core</w:t>
      </w:r>
      <w:r w:rsidR="005E53A2">
        <w:rPr>
          <w:rFonts w:ascii="Calibri Light" w:hAnsi="Calibri Light" w:cs="Calibri Light"/>
          <w:color w:val="0000FF"/>
          <w:lang w:val="es-ES_tradnl"/>
        </w:rPr>
        <w:t xml:space="preserve"> 8.0.4</w:t>
      </w:r>
      <w:r>
        <w:rPr>
          <w:rFonts w:ascii="Calibri Light" w:hAnsi="Calibri Light" w:cs="Calibri Light"/>
          <w:lang w:val="es-ES_tradnl"/>
        </w:rPr>
        <w:t xml:space="preserve"> en la actualidad. De acuerdo a esto es necesario contar con un IIS versión 10</w:t>
      </w:r>
      <w:r w:rsidR="00D91D75">
        <w:rPr>
          <w:rFonts w:ascii="Calibri Light" w:hAnsi="Calibri Light" w:cs="Calibri Light"/>
          <w:lang w:val="es-ES_tradnl"/>
        </w:rPr>
        <w:t>.0</w:t>
      </w:r>
      <w:r>
        <w:rPr>
          <w:rFonts w:ascii="Calibri Light" w:hAnsi="Calibri Light" w:cs="Calibri Light"/>
          <w:lang w:val="es-ES_tradnl"/>
        </w:rPr>
        <w:t xml:space="preserve"> que cumpla con los siguientes puntos:</w:t>
      </w:r>
    </w:p>
    <w:p w14:paraId="0624F3B8" w14:textId="77777777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</w:p>
    <w:p w14:paraId="5BCD25D9" w14:textId="70F53C6D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escritorio</w:t>
      </w:r>
    </w:p>
    <w:p w14:paraId="2B7BB64C" w14:textId="5BA42A25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Web Sevice’s</w:t>
      </w:r>
    </w:p>
    <w:p w14:paraId="7AF04204" w14:textId="3ABDA5BD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tiene que contar con la capacidad para </w:t>
      </w:r>
      <w:r w:rsidR="00233F79">
        <w:rPr>
          <w:rFonts w:ascii="Calibri Light" w:hAnsi="Calibri Light" w:cs="Calibri Light"/>
          <w:lang w:val="es-ES_tradnl"/>
        </w:rPr>
        <w:t xml:space="preserve">consumir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>ervice</w:t>
      </w:r>
      <w:r w:rsidR="00233F79">
        <w:rPr>
          <w:rFonts w:ascii="Calibri Light" w:hAnsi="Calibri Light" w:cs="Calibri Light"/>
          <w:lang w:val="es-ES_tradnl"/>
        </w:rPr>
        <w:t>’s</w:t>
      </w:r>
      <w:r>
        <w:rPr>
          <w:rFonts w:ascii="Calibri Light" w:hAnsi="Calibri Light" w:cs="Calibri Light"/>
          <w:lang w:val="es-ES_tradnl"/>
        </w:rPr>
        <w:t xml:space="preserve">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method’s serán consumido por</w:t>
      </w:r>
      <w:r w:rsidR="00233F79">
        <w:rPr>
          <w:rFonts w:ascii="Calibri Light" w:hAnsi="Calibri Light" w:cs="Calibri Light"/>
          <w:lang w:val="es-ES_tradnl"/>
        </w:rPr>
        <w:t xml:space="preserve"> los</w:t>
      </w:r>
      <w:r w:rsidR="00A2231E">
        <w:rPr>
          <w:rFonts w:ascii="Calibri Light" w:hAnsi="Calibri Light" w:cs="Calibri Light"/>
          <w:lang w:val="es-ES_tradnl"/>
        </w:rPr>
        <w:t xml:space="preserve"> aplicativos de escritorio</w:t>
      </w:r>
      <w:r w:rsidR="00233F79">
        <w:rPr>
          <w:rFonts w:ascii="Calibri Light" w:hAnsi="Calibri Light" w:cs="Calibri Light"/>
          <w:lang w:val="es-ES_tradnl"/>
        </w:rPr>
        <w:t>;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t>poder ejecutar las sentencias DML (</w:t>
      </w:r>
      <w:r w:rsidR="00A2231E">
        <w:t xml:space="preserve">SELECT,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77333402" w:rsidR="00F6573F" w:rsidRDefault="00A2231E" w:rsidP="00F6573F">
      <w:pPr>
        <w:pStyle w:val="Prrafodelista"/>
        <w:ind w:left="1425" w:firstLine="0"/>
      </w:pPr>
      <w:r>
        <w:lastRenderedPageBreak/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aplicaci</w:t>
      </w:r>
      <w:r w:rsidR="000B4CC0">
        <w:t>ó</w:t>
      </w:r>
      <w:r>
        <w:t>n</w:t>
      </w:r>
      <w:r w:rsidR="000B4CC0">
        <w:t xml:space="preserve"> de </w:t>
      </w:r>
      <w:r w:rsidR="00586E3D">
        <w:t>escritorio</w:t>
      </w:r>
      <w:r w:rsidR="00233F79">
        <w:t xml:space="preserve"> a fin de que el monitoreo sea más sencillo en cuanto al proceso que se esté ejecutando</w:t>
      </w:r>
      <w:r w:rsidR="00F6573F">
        <w:t>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261AB09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</w:t>
      </w:r>
      <w:r w:rsidR="004A2F77">
        <w:rPr>
          <w:rFonts w:ascii="Calibri Light" w:hAnsi="Calibri Light" w:cs="Calibri Light"/>
          <w:lang w:val="es-ES_tradnl"/>
        </w:rPr>
        <w:t>n</w:t>
      </w:r>
      <w:r>
        <w:rPr>
          <w:rFonts w:ascii="Calibri Light" w:hAnsi="Calibri Light" w:cs="Calibri Light"/>
          <w:lang w:val="es-ES_tradnl"/>
        </w:rPr>
        <w:t xml:space="preserve"> también es necesario que </w:t>
      </w:r>
      <w:r w:rsidR="00821E74">
        <w:rPr>
          <w:rFonts w:ascii="Calibri Light" w:hAnsi="Calibri Light" w:cs="Calibri Light"/>
          <w:lang w:val="es-ES_tradnl"/>
        </w:rPr>
        <w:t xml:space="preserve">el </w:t>
      </w:r>
      <w:r>
        <w:rPr>
          <w:rFonts w:ascii="Calibri Light" w:hAnsi="Calibri Light" w:cs="Calibri Light"/>
          <w:lang w:val="es-ES_tradnl"/>
        </w:rPr>
        <w:t xml:space="preserve">servidor tenga los puertos habilitados </w:t>
      </w:r>
      <w:r w:rsidR="0011339B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15F544B1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SFTP</w:t>
      </w:r>
    </w:p>
    <w:p w14:paraId="3F65602F" w14:textId="2EF832FF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SFTP para aquellos clientes que soliciten que sus expedientes y archivos se les envié por est</w:t>
      </w:r>
      <w:r w:rsidR="00C8225B">
        <w:t>e</w:t>
      </w:r>
      <w:r>
        <w:t xml:space="preserve"> medio asegurando una buena transferencia de archivos de </w:t>
      </w:r>
      <w:r w:rsidR="003F4845">
        <w:t>forma</w:t>
      </w:r>
      <w:r>
        <w:t xml:space="preserve"> segur</w:t>
      </w:r>
      <w:r w:rsidR="003F4845">
        <w:t>a</w:t>
      </w:r>
      <w:r>
        <w:t xml:space="preserve">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23B6B65B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</w:t>
      </w:r>
      <w:r w:rsidR="001A3225">
        <w:t>á</w:t>
      </w:r>
      <w:r>
        <w:t xml:space="preserve"> el protocolo SMTP </w:t>
      </w:r>
      <w:r w:rsidR="001A3225">
        <w:t>a fin de</w:t>
      </w:r>
      <w:r>
        <w:t xml:space="preserve"> asegurar la buena transferencia de archivos de manera segura para el cliente.</w:t>
      </w:r>
    </w:p>
    <w:p w14:paraId="2CE19CB8" w14:textId="6D680EF9" w:rsidR="00F6573F" w:rsidRDefault="00233F79" w:rsidP="00B80695">
      <w:pPr>
        <w:ind w:left="1054"/>
      </w:pPr>
      <w:r>
        <w:t>(</w:t>
      </w:r>
      <w:r w:rsidR="00F6573F">
        <w:t>Puerto</w:t>
      </w:r>
      <w:r w:rsidR="00B80695">
        <w:t xml:space="preserve"> </w:t>
      </w:r>
      <w:r w:rsidR="00F6573F">
        <w:t>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085E143E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2 aplicaciones de escritorio</w:t>
      </w:r>
      <w:r w:rsidR="0026368C">
        <w:t xml:space="preserve"> de los cuales se tiene que considerar la capacidad en disco para el alojamiento de los aplicativos</w:t>
      </w:r>
      <w:r w:rsidR="00233F79">
        <w:t>:</w:t>
      </w:r>
    </w:p>
    <w:p w14:paraId="6B445DFB" w14:textId="77777777" w:rsidR="0026368C" w:rsidRDefault="0026368C" w:rsidP="00233F79">
      <w:pPr>
        <w:ind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>Xpooler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Server Reports (reporteador)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r w:rsidRPr="007B3D90">
        <w:rPr>
          <w:rFonts w:ascii="Arial" w:eastAsia="Times New Roman" w:hAnsi="Arial" w:cs="Arial"/>
          <w:sz w:val="20"/>
        </w:rPr>
        <w:t>Xpooler</w:t>
      </w:r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>Server Reports(reporteador)</w:t>
      </w:r>
    </w:p>
    <w:p w14:paraId="0D424D21" w14:textId="77777777" w:rsidR="00752EB2" w:rsidRDefault="00752EB2" w:rsidP="007B3D90">
      <w:pPr>
        <w:ind w:left="708" w:firstLine="0"/>
      </w:pPr>
    </w:p>
    <w:p w14:paraId="0B838CB3" w14:textId="74240EED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</w:t>
      </w:r>
      <w:r w:rsidR="00E32168">
        <w:t xml:space="preserve">de forma </w:t>
      </w:r>
      <w:r w:rsidR="00BA2AA8">
        <w:t>intern</w:t>
      </w:r>
      <w:r w:rsidR="00E32168">
        <w:t>a</w:t>
      </w:r>
      <w:r w:rsidR="00BA2AA8">
        <w:t>.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6D6E4C7E" w:rsidR="00752EB2" w:rsidRDefault="007B3D90" w:rsidP="007B3D90">
      <w:pPr>
        <w:ind w:left="1416" w:firstLine="0"/>
      </w:pPr>
      <w:r>
        <w:t>Es necesario contar con un</w:t>
      </w:r>
      <w:r w:rsidR="00CC28A3">
        <w:t xml:space="preserve"> almacenamiento especial para los clientes donde se irán guardando y respaldando los </w:t>
      </w:r>
      <w:r w:rsidR="00BA2AA8">
        <w:t>archivos (</w:t>
      </w:r>
      <w:r w:rsidR="00CC28A3">
        <w:t>expedientes,</w:t>
      </w:r>
      <w:r w:rsidR="00BA2AA8">
        <w:t xml:space="preserve"> reportes,</w:t>
      </w:r>
      <w:r w:rsidR="00CC28A3">
        <w:t xml:space="preserve"> etc.</w:t>
      </w:r>
      <w:r w:rsidR="00BA2AA8">
        <w:t>)</w:t>
      </w:r>
      <w:r w:rsidR="00CC28A3">
        <w:t xml:space="preserve">  </w:t>
      </w:r>
      <w:r w:rsidR="00BA2AA8">
        <w:t>q</w:t>
      </w:r>
      <w:r w:rsidR="00CC28A3">
        <w:t>ue se generen por los aplicativos</w:t>
      </w:r>
      <w:r w:rsidR="00BA2AA8">
        <w:t>.</w:t>
      </w:r>
    </w:p>
    <w:p w14:paraId="5DEE1AAD" w14:textId="77777777" w:rsidR="00CC28A3" w:rsidRDefault="00CC28A3" w:rsidP="007B3D90">
      <w:pPr>
        <w:ind w:left="1416" w:firstLine="0"/>
      </w:pPr>
    </w:p>
    <w:p w14:paraId="62815E3E" w14:textId="77777777" w:rsidR="00DD23E7" w:rsidRPr="007B3D90" w:rsidRDefault="00DD23E7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lastRenderedPageBreak/>
        <w:t xml:space="preserve">Tecnologías a utilizar </w:t>
      </w:r>
    </w:p>
    <w:p w14:paraId="3BD2C379" w14:textId="185F016D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De acuerdo a la investigación </w:t>
      </w:r>
      <w:r w:rsidR="00E06B7C">
        <w:rPr>
          <w:rFonts w:ascii="Calibri Light" w:hAnsi="Calibri Light" w:cs="Calibri Light"/>
          <w:lang w:val="es-ES_tradnl"/>
        </w:rPr>
        <w:t xml:space="preserve">realizada previamente, </w:t>
      </w:r>
      <w:r>
        <w:rPr>
          <w:rFonts w:ascii="Calibri Light" w:hAnsi="Calibri Light" w:cs="Calibri Light"/>
          <w:lang w:val="es-ES_tradnl"/>
        </w:rPr>
        <w:t>la migración se llevará a cabo con una tecnología</w:t>
      </w:r>
      <w:r w:rsidR="001F37A1">
        <w:rPr>
          <w:rFonts w:ascii="Calibri Light" w:hAnsi="Calibri Light" w:cs="Calibri Light"/>
          <w:lang w:val="es-ES_tradnl"/>
        </w:rPr>
        <w:t xml:space="preserve"> </w:t>
      </w:r>
      <w:r w:rsidR="00DD23E7">
        <w:rPr>
          <w:rFonts w:ascii="Calibri Light" w:hAnsi="Calibri Light" w:cs="Calibri Light"/>
          <w:lang w:val="es-ES_tradnl"/>
        </w:rPr>
        <w:t>N</w:t>
      </w:r>
      <w:r w:rsidR="00B57BF1">
        <w:rPr>
          <w:rFonts w:ascii="Calibri Light" w:hAnsi="Calibri Light" w:cs="Calibri Light"/>
          <w:lang w:val="es-ES_tradnl"/>
        </w:rPr>
        <w:t xml:space="preserve">et </w:t>
      </w:r>
      <w:r w:rsidR="00DD23E7">
        <w:rPr>
          <w:rFonts w:ascii="Calibri Light" w:hAnsi="Calibri Light" w:cs="Calibri Light"/>
          <w:lang w:val="es-ES_tradnl"/>
        </w:rPr>
        <w:t>C</w:t>
      </w:r>
      <w:r w:rsidR="00B57BF1">
        <w:rPr>
          <w:rFonts w:ascii="Calibri Light" w:hAnsi="Calibri Light" w:cs="Calibri Light"/>
          <w:lang w:val="es-ES_tradnl"/>
        </w:rPr>
        <w:t>ore</w:t>
      </w:r>
      <w:r w:rsidR="005E53A2">
        <w:rPr>
          <w:rFonts w:ascii="Calibri Light" w:hAnsi="Calibri Light" w:cs="Calibri Light"/>
          <w:lang w:val="es-ES_tradnl"/>
        </w:rPr>
        <w:t xml:space="preserve"> 8.0.4</w:t>
      </w:r>
      <w:r>
        <w:rPr>
          <w:rFonts w:ascii="Calibri Light" w:hAnsi="Calibri Light" w:cs="Calibri Light"/>
          <w:lang w:val="es-ES_tradnl"/>
        </w:rPr>
        <w:t xml:space="preserve"> ya que es la que más se adapta a</w:t>
      </w:r>
      <w:r w:rsidR="00DD23E7">
        <w:rPr>
          <w:rFonts w:ascii="Calibri Light" w:hAnsi="Calibri Light" w:cs="Calibri Light"/>
          <w:lang w:val="es-ES_tradnl"/>
        </w:rPr>
        <w:t xml:space="preserve"> </w:t>
      </w:r>
      <w:r>
        <w:rPr>
          <w:rFonts w:ascii="Calibri Light" w:hAnsi="Calibri Light" w:cs="Calibri Light"/>
          <w:lang w:val="es-ES_tradnl"/>
        </w:rPr>
        <w:t>l</w:t>
      </w:r>
      <w:r w:rsidR="00DD23E7">
        <w:rPr>
          <w:rFonts w:ascii="Calibri Light" w:hAnsi="Calibri Light" w:cs="Calibri Light"/>
          <w:lang w:val="es-ES_tradnl"/>
        </w:rPr>
        <w:t>o que se mantiene hoy en día en el mercado y es compatible con</w:t>
      </w:r>
      <w:r>
        <w:rPr>
          <w:rFonts w:ascii="Calibri Light" w:hAnsi="Calibri Light" w:cs="Calibri Light"/>
          <w:lang w:val="es-ES_tradnl"/>
        </w:rPr>
        <w:t xml:space="preserve"> </w:t>
      </w:r>
      <w:r w:rsidR="0045378D">
        <w:rPr>
          <w:rFonts w:ascii="Calibri Light" w:hAnsi="Calibri Light" w:cs="Calibri Light"/>
          <w:lang w:val="es-ES_tradnl"/>
        </w:rPr>
        <w:t xml:space="preserve">el </w:t>
      </w:r>
      <w:r>
        <w:rPr>
          <w:rFonts w:ascii="Calibri Light" w:hAnsi="Calibri Light" w:cs="Calibri Light"/>
          <w:lang w:val="es-ES_tradnl"/>
        </w:rPr>
        <w:t>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</w:t>
      </w:r>
      <w:r w:rsidR="00DD23E7">
        <w:rPr>
          <w:rFonts w:ascii="Calibri Light" w:hAnsi="Calibri Light" w:cs="Calibri Light"/>
          <w:lang w:val="es-ES_tradnl"/>
        </w:rPr>
        <w:t>.</w:t>
      </w: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7C780FA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muestra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10060" w:type="dxa"/>
        <w:tblLook w:val="04A0" w:firstRow="1" w:lastRow="0" w:firstColumn="1" w:lastColumn="0" w:noHBand="0" w:noVBand="1"/>
      </w:tblPr>
      <w:tblGrid>
        <w:gridCol w:w="1395"/>
        <w:gridCol w:w="1858"/>
        <w:gridCol w:w="743"/>
        <w:gridCol w:w="1130"/>
        <w:gridCol w:w="674"/>
        <w:gridCol w:w="769"/>
        <w:gridCol w:w="551"/>
        <w:gridCol w:w="892"/>
        <w:gridCol w:w="1135"/>
        <w:gridCol w:w="913"/>
      </w:tblGrid>
      <w:tr w:rsidR="00233F79" w14:paraId="1506D8F0" w14:textId="794B3286" w:rsidTr="0023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B83616C" w14:textId="777E614D" w:rsidR="00233F79" w:rsidRPr="000B5AB7" w:rsidRDefault="00233F79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811" w:type="dxa"/>
          </w:tcPr>
          <w:p w14:paraId="1F44F14F" w14:textId="1229311D" w:rsidR="00233F79" w:rsidRP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233F79">
              <w:rPr>
                <w:rFonts w:ascii="Calibri Light" w:hAnsi="Calibri Light" w:cs="Calibri Light"/>
                <w:color w:val="auto"/>
                <w:lang w:val="es-ES_tradnl"/>
              </w:rPr>
              <w:t>RAM</w:t>
            </w:r>
          </w:p>
        </w:tc>
        <w:tc>
          <w:tcPr>
            <w:tcW w:w="1130" w:type="dxa"/>
          </w:tcPr>
          <w:p w14:paraId="5B2E5D1B" w14:textId="3B289766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674" w:type="dxa"/>
          </w:tcPr>
          <w:p w14:paraId="4BC1348E" w14:textId="4BC7252F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773" w:type="dxa"/>
          </w:tcPr>
          <w:p w14:paraId="034D0EE4" w14:textId="5B2F9703" w:rsidR="00233F79" w:rsidRPr="000B5AB7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566" w:type="dxa"/>
          </w:tcPr>
          <w:p w14:paraId="0BE0AC29" w14:textId="734398E2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892" w:type="dxa"/>
          </w:tcPr>
          <w:p w14:paraId="29718808" w14:textId="26184375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1381" w:type="dxa"/>
          </w:tcPr>
          <w:p w14:paraId="49F3430E" w14:textId="32956C89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567" w:type="dxa"/>
          </w:tcPr>
          <w:p w14:paraId="54DE319E" w14:textId="17F16EF2" w:rsidR="00233F79" w:rsidRDefault="00233F79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233F79" w14:paraId="1DA24342" w14:textId="1F1A24C9" w:rsidTr="0023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589DF1D" w14:textId="18BC6D45" w:rsidR="00233F79" w:rsidRPr="000B5AB7" w:rsidRDefault="00233F79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</w:p>
        </w:tc>
        <w:tc>
          <w:tcPr>
            <w:tcW w:w="1858" w:type="dxa"/>
          </w:tcPr>
          <w:p w14:paraId="75413AD7" w14:textId="2FD91CAC" w:rsidR="00233F79" w:rsidRDefault="00233F79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811" w:type="dxa"/>
          </w:tcPr>
          <w:p w14:paraId="5B17790B" w14:textId="73DA3863" w:rsidR="00233F79" w:rsidRPr="00233F79" w:rsidRDefault="00233F79" w:rsidP="00233F7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233F79">
              <w:rPr>
                <w:rFonts w:ascii="Arial" w:eastAsia="Times New Roman" w:hAnsi="Arial" w:cs="Arial"/>
                <w:sz w:val="20"/>
              </w:rPr>
              <w:t>16 GB</w:t>
            </w:r>
          </w:p>
        </w:tc>
        <w:tc>
          <w:tcPr>
            <w:tcW w:w="1130" w:type="dxa"/>
          </w:tcPr>
          <w:p w14:paraId="4ECFA0FA" w14:textId="32EA2197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74" w:type="dxa"/>
          </w:tcPr>
          <w:p w14:paraId="5901880A" w14:textId="22F2EABE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3" w:type="dxa"/>
          </w:tcPr>
          <w:p w14:paraId="3EB14E7C" w14:textId="68492446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566" w:type="dxa"/>
          </w:tcPr>
          <w:p w14:paraId="0FFCF70E" w14:textId="59BCE530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2" w:type="dxa"/>
          </w:tcPr>
          <w:p w14:paraId="37003241" w14:textId="40D6EADD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381" w:type="dxa"/>
          </w:tcPr>
          <w:p w14:paraId="76F11CDF" w14:textId="2AB47901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(Por definir)</w:t>
            </w:r>
          </w:p>
        </w:tc>
        <w:tc>
          <w:tcPr>
            <w:tcW w:w="567" w:type="dxa"/>
          </w:tcPr>
          <w:p w14:paraId="4902043E" w14:textId="17B3CCE9" w:rsidR="00233F79" w:rsidRDefault="00233F79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233F79" w14:paraId="3D3A0E0E" w14:textId="6D699477" w:rsidTr="00233F79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364F547" w14:textId="24C4509E" w:rsidR="00233F79" w:rsidRPr="000B5AB7" w:rsidRDefault="00233F79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Server Reports</w:t>
            </w:r>
            <w:r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(reporteador)</w:t>
            </w:r>
          </w:p>
        </w:tc>
        <w:tc>
          <w:tcPr>
            <w:tcW w:w="1858" w:type="dxa"/>
          </w:tcPr>
          <w:p w14:paraId="1322798A" w14:textId="10406AF7" w:rsidR="00233F79" w:rsidRDefault="00233F79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811" w:type="dxa"/>
          </w:tcPr>
          <w:p w14:paraId="376163AA" w14:textId="5A68AE98" w:rsidR="00233F79" w:rsidRPr="00233F79" w:rsidRDefault="00233F79" w:rsidP="00233F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</w:rPr>
            </w:pPr>
            <w:r w:rsidRPr="00233F79">
              <w:rPr>
                <w:rFonts w:ascii="Arial" w:eastAsia="Times New Roman" w:hAnsi="Arial" w:cs="Arial"/>
                <w:sz w:val="20"/>
              </w:rPr>
              <w:t>16 GB</w:t>
            </w:r>
          </w:p>
        </w:tc>
        <w:tc>
          <w:tcPr>
            <w:tcW w:w="1130" w:type="dxa"/>
          </w:tcPr>
          <w:p w14:paraId="7E4996E0" w14:textId="2E8B7702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74" w:type="dxa"/>
          </w:tcPr>
          <w:p w14:paraId="0F3D8D11" w14:textId="5C243624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3" w:type="dxa"/>
          </w:tcPr>
          <w:p w14:paraId="714CCF0C" w14:textId="2ACCD614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566" w:type="dxa"/>
          </w:tcPr>
          <w:p w14:paraId="3CB79A7B" w14:textId="331CC20A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92" w:type="dxa"/>
          </w:tcPr>
          <w:p w14:paraId="70388084" w14:textId="769E9499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381" w:type="dxa"/>
          </w:tcPr>
          <w:p w14:paraId="264DBC0F" w14:textId="415AAF82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(por definir)</w:t>
            </w:r>
          </w:p>
        </w:tc>
        <w:tc>
          <w:tcPr>
            <w:tcW w:w="567" w:type="dxa"/>
          </w:tcPr>
          <w:p w14:paraId="06718030" w14:textId="67C8BB18" w:rsidR="00233F79" w:rsidRDefault="00233F79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4C1E0BD9" w:rsidR="000B5AB7" w:rsidRPr="004654B4" w:rsidRDefault="004654B4" w:rsidP="00752EB2">
      <w:pPr>
        <w:ind w:firstLine="0"/>
        <w:rPr>
          <w:rFonts w:ascii="Calibri Light" w:hAnsi="Calibri Light" w:cs="Calibri Light"/>
          <w:lang w:val="es-ES_tradnl"/>
        </w:rPr>
      </w:pPr>
      <w:r w:rsidRPr="004654B4">
        <w:rPr>
          <w:rFonts w:ascii="Calibri Light" w:hAnsi="Calibri Light" w:cs="Calibri Light"/>
          <w:lang w:val="es-ES_tradnl"/>
        </w:rPr>
        <w:t>En resumen:</w:t>
      </w:r>
    </w:p>
    <w:p w14:paraId="5B48D84E" w14:textId="77777777" w:rsidR="004654B4" w:rsidRDefault="004654B4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p w14:paraId="67A72E09" w14:textId="3C636512" w:rsidR="005078AC" w:rsidRPr="00DB4444" w:rsidRDefault="00DB4444" w:rsidP="00752EB2">
      <w:pPr>
        <w:ind w:firstLine="0"/>
        <w:rPr>
          <w:rFonts w:ascii="Calibri Light" w:hAnsi="Calibri Light" w:cs="Calibri Light"/>
          <w:lang w:val="es-ES_tradnl"/>
        </w:rPr>
      </w:pPr>
      <w:r w:rsidRPr="00DB4444">
        <w:rPr>
          <w:rFonts w:ascii="Calibri Light" w:hAnsi="Calibri Light" w:cs="Calibri Light"/>
          <w:lang w:val="es-ES_tradnl"/>
        </w:rPr>
        <w:t>Se requiere</w:t>
      </w:r>
      <w:r>
        <w:rPr>
          <w:rFonts w:ascii="Calibri Light" w:hAnsi="Calibri Light" w:cs="Calibri Light"/>
          <w:lang w:val="es-ES_tradnl"/>
        </w:rPr>
        <w:t xml:space="preserve"> de un Servidor con Sistema Operativo Windows Server 2016 que tenga capacidad de almacenamiento de al menos 2 GB libres, memoria RAM de 32 GB y que cuente con IIS configurado. Con opción para envío/recepción de archivos vía SFTP y </w:t>
      </w:r>
      <w:r w:rsidR="004654B4">
        <w:rPr>
          <w:rFonts w:ascii="Calibri Light" w:hAnsi="Calibri Light" w:cs="Calibri Light"/>
          <w:lang w:val="es-ES_tradnl"/>
        </w:rPr>
        <w:t>WebService,</w:t>
      </w:r>
      <w:r>
        <w:rPr>
          <w:rFonts w:ascii="Calibri Light" w:hAnsi="Calibri Light" w:cs="Calibri Light"/>
          <w:lang w:val="es-ES_tradnl"/>
        </w:rPr>
        <w:t xml:space="preserve"> así como acceso a la red interna.</w:t>
      </w:r>
    </w:p>
    <w:sectPr w:rsidR="005078AC" w:rsidRPr="00DB4444" w:rsidSect="000D1FCF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E72BB" w14:textId="77777777" w:rsidR="00B30D53" w:rsidRDefault="00B30D53">
      <w:r>
        <w:separator/>
      </w:r>
    </w:p>
  </w:endnote>
  <w:endnote w:type="continuationSeparator" w:id="0">
    <w:p w14:paraId="69F7AC9D" w14:textId="77777777" w:rsidR="00B30D53" w:rsidRDefault="00B3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19304" w14:textId="77777777" w:rsidR="00B30D53" w:rsidRDefault="00B30D53">
      <w:r>
        <w:separator/>
      </w:r>
    </w:p>
  </w:footnote>
  <w:footnote w:type="continuationSeparator" w:id="0">
    <w:p w14:paraId="5C4320CA" w14:textId="77777777" w:rsidR="00B30D53" w:rsidRDefault="00B30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3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1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2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3"/>
  </w:num>
  <w:num w:numId="15" w16cid:durableId="637417724">
    <w:abstractNumId w:val="20"/>
  </w:num>
  <w:num w:numId="16" w16cid:durableId="953633947">
    <w:abstractNumId w:val="8"/>
  </w:num>
  <w:num w:numId="17" w16cid:durableId="1970940429">
    <w:abstractNumId w:val="27"/>
  </w:num>
  <w:num w:numId="18" w16cid:durableId="240219029">
    <w:abstractNumId w:val="26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19"/>
  </w:num>
  <w:num w:numId="23" w16cid:durableId="649943837">
    <w:abstractNumId w:val="12"/>
  </w:num>
  <w:num w:numId="24" w16cid:durableId="940531230">
    <w:abstractNumId w:val="25"/>
  </w:num>
  <w:num w:numId="25" w16cid:durableId="891306823">
    <w:abstractNumId w:val="5"/>
  </w:num>
  <w:num w:numId="26" w16cid:durableId="1302999048">
    <w:abstractNumId w:val="24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3783C"/>
    <w:rsid w:val="000401B6"/>
    <w:rsid w:val="00041E02"/>
    <w:rsid w:val="00044550"/>
    <w:rsid w:val="0004611D"/>
    <w:rsid w:val="00074904"/>
    <w:rsid w:val="00080DED"/>
    <w:rsid w:val="00096D00"/>
    <w:rsid w:val="000A75C6"/>
    <w:rsid w:val="000B4CC0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339B"/>
    <w:rsid w:val="00117020"/>
    <w:rsid w:val="00125F82"/>
    <w:rsid w:val="0015023B"/>
    <w:rsid w:val="00170724"/>
    <w:rsid w:val="001757EE"/>
    <w:rsid w:val="001A3225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33F79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57554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4845"/>
    <w:rsid w:val="003F64BC"/>
    <w:rsid w:val="004075D2"/>
    <w:rsid w:val="004164E5"/>
    <w:rsid w:val="0041786A"/>
    <w:rsid w:val="0042000E"/>
    <w:rsid w:val="004229DF"/>
    <w:rsid w:val="00436D2F"/>
    <w:rsid w:val="00450297"/>
    <w:rsid w:val="0045378D"/>
    <w:rsid w:val="00460882"/>
    <w:rsid w:val="00461307"/>
    <w:rsid w:val="004654B4"/>
    <w:rsid w:val="00475269"/>
    <w:rsid w:val="004827A7"/>
    <w:rsid w:val="00492402"/>
    <w:rsid w:val="004944BA"/>
    <w:rsid w:val="004A2F77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0813"/>
    <w:rsid w:val="00586E3D"/>
    <w:rsid w:val="005A4327"/>
    <w:rsid w:val="005B212C"/>
    <w:rsid w:val="005B3C04"/>
    <w:rsid w:val="005D2922"/>
    <w:rsid w:val="005D2E29"/>
    <w:rsid w:val="005E53A2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21E74"/>
    <w:rsid w:val="008333CD"/>
    <w:rsid w:val="00857D30"/>
    <w:rsid w:val="00857EAD"/>
    <w:rsid w:val="008656B6"/>
    <w:rsid w:val="008A023F"/>
    <w:rsid w:val="008A1874"/>
    <w:rsid w:val="008B5F4A"/>
    <w:rsid w:val="008B71AD"/>
    <w:rsid w:val="008D2E8D"/>
    <w:rsid w:val="008D46BB"/>
    <w:rsid w:val="008E109A"/>
    <w:rsid w:val="008E64D3"/>
    <w:rsid w:val="008E74D7"/>
    <w:rsid w:val="009064E3"/>
    <w:rsid w:val="00923C8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16D6F"/>
    <w:rsid w:val="00A2231E"/>
    <w:rsid w:val="00A22811"/>
    <w:rsid w:val="00A52E2A"/>
    <w:rsid w:val="00A54BBD"/>
    <w:rsid w:val="00A561A3"/>
    <w:rsid w:val="00A62BEB"/>
    <w:rsid w:val="00A823B5"/>
    <w:rsid w:val="00A84A78"/>
    <w:rsid w:val="00AC0CB7"/>
    <w:rsid w:val="00AC390E"/>
    <w:rsid w:val="00AE76C3"/>
    <w:rsid w:val="00B120E3"/>
    <w:rsid w:val="00B27D98"/>
    <w:rsid w:val="00B30D53"/>
    <w:rsid w:val="00B54103"/>
    <w:rsid w:val="00B57BF1"/>
    <w:rsid w:val="00B60560"/>
    <w:rsid w:val="00B608DA"/>
    <w:rsid w:val="00B62290"/>
    <w:rsid w:val="00B76A3A"/>
    <w:rsid w:val="00B80695"/>
    <w:rsid w:val="00B911B4"/>
    <w:rsid w:val="00BA2AA8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8225B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444"/>
    <w:rsid w:val="00DB4D60"/>
    <w:rsid w:val="00DC7330"/>
    <w:rsid w:val="00DD23E7"/>
    <w:rsid w:val="00DD5264"/>
    <w:rsid w:val="00DE7ABE"/>
    <w:rsid w:val="00DF240A"/>
    <w:rsid w:val="00E06B7C"/>
    <w:rsid w:val="00E14D37"/>
    <w:rsid w:val="00E15652"/>
    <w:rsid w:val="00E26540"/>
    <w:rsid w:val="00E32168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Usuario</cp:lastModifiedBy>
  <cp:revision>21</cp:revision>
  <cp:lastPrinted>2023-11-29T00:05:00Z</cp:lastPrinted>
  <dcterms:created xsi:type="dcterms:W3CDTF">2024-04-23T17:07:00Z</dcterms:created>
  <dcterms:modified xsi:type="dcterms:W3CDTF">2025-01-23T17:00:00Z</dcterms:modified>
</cp:coreProperties>
</file>