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Integración papel–cartón MGT–Ondupack</w:t>
      </w:r>
    </w:p>
    <w:p>
      <w:pPr>
        <w:spacing w:after="60"/>
      </w:pPr>
      <w:r>
        <w:rPr>
          <w:color w:val="0D1B2A"/>
          <w:sz w:val="28"/>
          <w:szCs w:val="28"/>
        </w:rPr>
        <w:t xml:space="preserve">Informe para dirección</w:t>
      </w:r>
    </w:p>
    <w:p>
      <w:pPr>
        <w:pBdr>
          <w:bottom w:val="single" w:color="0077B6" w:sz="6" w:space="8"/>
        </w:pBdr>
        <w:spacing w:after="300"/>
      </w:pPr>
      <w:r>
        <w:rPr>
          <w:color w:val="6C757D"/>
          <w:sz w:val="20"/>
          <w:szCs w:val="20"/>
        </w:rPr>
        <w:t xml:space="preserve">Situación actual y escenarios planteados · 30 de octubre de 2026</w:t>
      </w:r>
    </w:p>
    <w:p>
      <w:pPr>
        <w:spacing w:after="140"/>
      </w:pPr>
      <w:r>
        <w:t xml:space="preserve">Hoy la coordinación entre MGT y Ondupack Almendralejo depende de personas y del correo, sin un dato común ni reglas escritas. Se plantean dos escenarios para integrarla: activar la integración ya diseñada en SAP con un sistema pull (escenario 1), o crear un departamento de planificación común dirigido por un Planificador Master (escenario 2). El escenario 1 gana en coste, dependencia de personas e impacto organizativo; el 2, en urgentes, arbitraje entre plantas y rapidez de arranque. Antes de arrancar cualquiera de los dos, dirección debe tomar seis decisiones.</w:t>
      </w:r>
    </w:p>
    <w:p>
      <w:pPr>
        <w:pStyle w:val="Heading1"/>
      </w:pPr>
      <w:r>
        <w:t xml:space="preserve">Situación actual</w:t>
      </w:r>
    </w:p>
    <w:p>
      <w:pPr>
        <w:spacing w:after="140"/>
      </w:pPr>
      <w:r>
        <w:t xml:space="preserve">Hoy la coordinación entre las dos plantas depende de personas concretas y del correo. No hay un dato común ni reglas escritas, y nadie arbitra cuando chocan los intereses de la papelera (ciclos largos, camiones completos) y de la cartonera (poco stock propio, flexibilidad).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6096000" cy="1285875"/>
            <wp:effectExtent t="0" r="0" b="0" l="0"/>
            <wp:docPr id="1" name="Flujo actual entre Ondupack y MGT" descr="Flujo actual entre Ondupack y MGT" title="Flujo actual entre Ondupack y M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6C757D"/>
          <w:sz w:val="19"/>
          <w:szCs w:val="19"/>
        </w:rPr>
        <w:t xml:space="preserve">En rojo, los pasos que se hacen a mano o por correo: el pedido de compra, el pedido de venta (que MGT vuelve a grabar) y los urgentes y camiones.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D1B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D1B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funciona hoy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D1B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Necesidades de papel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t xml:space="preserve">Ondupack pasa el pedido a MGT unos días antes del comienzo del ciclo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B02A37"/>
              </w:rPr>
              <w:t xml:space="preserve">Informal; lo que llega tarde no entra en el ciclo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Urgentes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t xml:space="preserve">A mano, caso a caso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B02A37"/>
              </w:rPr>
              <w:t xml:space="preserve">Sin criterio ni responsable del sobrecoste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Pedidos de compra y venta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t xml:space="preserve">A mano en las dos sociedades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B02A37"/>
              </w:rPr>
              <w:t xml:space="preserve">Doble grabación y errores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Qué fabrica Ondupack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t xml:space="preserve">Ventas decide; Planificación secuencia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B02A37"/>
              </w:rPr>
              <w:t xml:space="preserve">Decisión clave sin criterio escrito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Almacén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t xml:space="preserve">Ondupack usa en parte a MGT como almacén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B02A37"/>
              </w:rPr>
              <w:t xml:space="preserve">Stock y coste en MGT sin acuerdo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Transporte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t xml:space="preserve">La cartonera marca la cadencia y las fechas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B02A37"/>
              </w:rPr>
              <w:t xml:space="preserve">MGT no puede planificar sus cargas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Visibilidad</w:t>
            </w:r>
          </w:p>
        </w:tc>
        <w:tc>
          <w:tcPr>
            <w:tcW w:type="dxa" w:w="3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t xml:space="preserve">Manual, por correo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B02A37"/>
              </w:rPr>
              <w:t xml:space="preserve">Sin dato único; los errores se ven tarde</w:t>
            </w:r>
          </w:p>
        </w:tc>
      </w:tr>
    </w:tbl>
    <w:p>
      <w:pPr>
        <w:pStyle w:val="Heading2"/>
      </w:pPr>
      <w:r>
        <w:t xml:space="preserve">Responsabilidades hoy sin dueño</w:t>
      </w:r>
    </w:p>
    <w:p>
      <w:pPr>
        <w:spacing w:after="140"/>
      </w:pPr>
      <w:r>
        <w:t xml:space="preserve">Siete responsabilidades no están asignadas a nadie. Hay que asignarlas sea cual sea el escenario elegido: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Plan de necesidades de papel:</w:t>
      </w:r>
      <w:r>
        <w:t xml:space="preserve"> horizonte y qué es firme.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Mínimos y máximos:</w:t>
      </w:r>
      <w:r>
        <w:t xml:space="preserve"> por material y su revisión.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Urgentes:</w:t>
      </w:r>
      <w:r>
        <w:t xml:space="preserve"> quién los aprueba y quién paga el sobrecoste.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Stock de Ondupack en MGT:</w:t>
      </w:r>
      <w:r>
        <w:t xml:space="preserve"> propiedad, límites y coste.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Transporte:</w:t>
      </w:r>
      <w:r>
        <w:t xml:space="preserve"> cadencia y ventanas de carga.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Prioridades y arbitraje:</w:t>
      </w:r>
      <w:r>
        <w:t xml:space="preserve"> qué se hace cuando no hay capacidad para todo.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Seguimiento:</w:t>
      </w:r>
      <w:r>
        <w:t xml:space="preserve"> KPIs y foro de revisión.</w:t>
      </w:r>
    </w:p>
    <w:p>
      <w:pPr>
        <w:pStyle w:val="Heading1"/>
        <w:pageBreakBefore/>
      </w:pPr>
      <w:r>
        <w:t xml:space="preserve">Escenario 1 — Integración SAP y sistema pull</w:t>
      </w:r>
    </w:p>
    <w:p>
      <w:pPr>
        <w:spacing w:after="140"/>
      </w:pPr>
      <w:r>
        <w:t xml:space="preserve">Consiste en activar la integración papel–cartón que ya está diseñada en SAP. No crea puestos nuevos: el sistema genera los pedidos y las personas gestionan las excepciones.</w:t>
      </w:r>
    </w:p>
    <w:p>
      <w:pPr>
        <w:pStyle w:val="Heading2"/>
      </w:pPr>
      <w:r>
        <w:t xml:space="preserve">Cómo funciona</w:t>
      </w:r>
    </w:p>
    <w:p>
      <w:pPr>
        <w:spacing w:after="140"/>
      </w:pPr>
      <w:r>
        <w:t xml:space="preserve">Ondupack fija un mínimo y un máximo por material. Cuando el consumo deja el stock por debajo del mínimo, SAP crea automáticamente el pedido de compra en Ondupack y el de venta en MGT. El Planificador de MGT asigna el pedido a su ciclo, confirma la fecha, fabrica y envía. Las dos sociedades ven la misma información en un monitor común de stock y necesidades.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6096000" cy="1914525"/>
            <wp:effectExtent t="0" r="0" b="0" l="0"/>
            <wp:docPr id="1" name="Flujo del escenario 1: integración SAP y sistema pull" descr="Flujo del escenario 1: integración SAP y sistema pull" title="Flujo del escenario 1: integración SAP y sistema p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6C757D"/>
          <w:sz w:val="19"/>
          <w:szCs w:val="19"/>
        </w:rPr>
        <w:t xml:space="preserve">Los urgentes los pide Compras, y el Planificador de MGT los acepta si cumplen las reglas.</w:t>
      </w:r>
    </w:p>
    <w:p>
      <w:pPr>
        <w:pStyle w:val="Heading2"/>
      </w:pPr>
      <w:r>
        <w:t xml:space="preserve">Roles y responsabilidades</w:t>
      </w:r>
    </w:p>
    <w:p>
      <w:pPr>
        <w:spacing w:after="140"/>
      </w:pPr>
      <w:r>
        <w:t xml:space="preserve">Ningún puesto es nuevo. Cambian las funciones de puestos que ya existen; en azul, lo que esos puestos no hacen hoy.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143500" cy="1885950"/>
            <wp:effectExtent t="0" r="0" b="0" l="0"/>
            <wp:docPr id="1" name="Organigrama del escenario 1" descr="Organigrama del escenario 1" title="Organigrama del escenari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Pros y contras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A9D8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6394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Elimina la grabación manual de pedidos de compra y venta.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Un dato único de stock y necesidades para ambas sociedades.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La reposición sale de reglas, no de personas.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Sin aumento de plantilla; el diseño SAP ya existe.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Replicable al resto de papeleras y cartoneras del grupo.</w:t>
            </w:r>
          </w:p>
        </w:tc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Nadie arbitra si las plantas discrepan: mandan los mínimos y máximos.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Exige datos maestros y parámetros fiables.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Con ciclos largos, el mínimo obliga a tener más stock.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Los urgentes y los materiales especiales siguen a mano.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Es un proyecto SAP: hay que revalidar el diseño, probar y formar.</w:t>
            </w:r>
          </w:p>
        </w:tc>
      </w:tr>
    </w:tbl>
    <w:p>
      <w:pPr>
        <w:pStyle w:val="Heading2"/>
      </w:pPr>
      <w:r>
        <w:t xml:space="preserve">Impacto en personas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Plantilla:</w:t>
      </w:r>
      <w:r>
        <w:t xml:space="preserve"> sin aumento. Los usuarios clave SAP ya existen y no hay puestos nuevos.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Puestos:</w:t>
      </w:r>
      <w:r>
        <w:t xml:space="preserve"> cambian las tareas. Se pasa de grabar pedidos y cruzar correos a gestionar excepciones.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Proyecto:</w:t>
      </w:r>
      <w:r>
        <w:t xml:space="preserve"> dedicación parcial de usuarios clave e IT para revalidar el diseño, probar y formar.</w:t>
      </w:r>
    </w:p>
    <w:p>
      <w:pPr>
        <w:pStyle w:val="Heading1"/>
        <w:pageBreakBefore/>
      </w:pPr>
      <w:r>
        <w:t xml:space="preserve">Escenario 2 — Departamento de planificación común</w:t>
      </w:r>
    </w:p>
    <w:p>
      <w:pPr>
        <w:spacing w:after="140"/>
      </w:pPr>
      <w:r>
        <w:t xml:space="preserve">Consiste en crear un departamento que planifique papel y cartón como una sola cadena, desde la demanda de Ondupack hasta los ciclos de MGT y el transporte. Lo dirige un Planificador Master, que depende de una dirección por encima de las dos plantas para ser neutral.</w:t>
      </w:r>
    </w:p>
    <w:p>
      <w:pPr>
        <w:pStyle w:val="Heading2"/>
      </w:pPr>
      <w:r>
        <w:t xml:space="preserve">Cómo funciona</w:t>
      </w:r>
    </w:p>
    <w:p>
      <w:pPr>
        <w:spacing w:after="140"/>
      </w:pPr>
      <w:r>
        <w:t xml:space="preserve">Ventas aporta la demanda de clientes. El Secuenciador de cartón hace el plan de fabricación de Ondupack y las necesidades de papel, y el Secuenciador de papel las encaja en los ciclos de MGT. El Planificador Master aprueba el Plan Maestro, coordina las dos áreas y resuelve los conflictos de urgentes. Con el plan aprobado, MGT fabrica el ciclo y envía según la cadencia acordada.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6096000" cy="1914525"/>
            <wp:effectExtent t="0" r="0" b="0" l="0"/>
            <wp:docPr id="1" name="Flujo del escenario 2: departamento de planificación común" descr="Flujo del escenario 2: departamento de planificación común" title="Flujo del escenario 2: departamento de planificación comú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Organigrama</w:t>
      </w:r>
    </w:p>
    <w:p>
      <w:pPr>
        <w:spacing w:after="140"/>
      </w:pPr>
      <w:r>
        <w:t xml:space="preserve">Son tres puestos nuevos. Los dos secuenciadores acuerdan los mínimos y máximos; si no se ponen de acuerdo, decide el Planificador Master.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143500" cy="1781175"/>
            <wp:effectExtent t="0" r="0" b="0" l="0"/>
            <wp:docPr id="1" name="Organigrama del escenario 2" descr="Organigrama del escenario 2" title="Organigrama del escenari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Pros y contras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A9D8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6394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Un único dueño del plan de punta a punta.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Arbitra entre papelera y cartonera con criterio de grupo.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Urgentes con un solo interlocutor que decide.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Arranca en semanas, sin esperar a SAP.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t xml:space="preserve">Base para un centro de planificación del grupo.</w:t>
            </w:r>
          </w:p>
        </w:tc>
        <w:tc>
          <w:tcPr>
            <w:tcW w:type="dxa" w:w="48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Coste de estructura permanente.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Sin sistema, sigue el trabajo manual y el correo.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Las plantas pierden la decisión de qué fabricar.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Necesita depender de una dirección neutral.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t xml:space="preserve">Cambios de puesto y de dependencia que gestionar con RRHH.</w:t>
            </w:r>
          </w:p>
        </w:tc>
      </w:tr>
    </w:tbl>
    <w:p>
      <w:pPr>
        <w:pStyle w:val="Heading2"/>
      </w:pPr>
      <w:r>
        <w:t xml:space="preserve">Impacto en personas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Plantilla:</w:t>
      </w:r>
      <w:r>
        <w:t xml:space="preserve"> tres puestos (Planificador Master y dos secuenciadores), que pueden salir de MGT y Ondupack o ser incorporaciones nuevas.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Puestos:</w:t>
      </w:r>
      <w:r>
        <w:t xml:space="preserve"> cambian la dependencia jerárquica, las funciones y quizá la ubicación.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RRHH:</w:t>
      </w:r>
      <w:r>
        <w:t xml:space="preserve"> proceso formal de cambio de puesto y, si aplica, con la representación de los trabajadores.</w:t>
      </w:r>
    </w:p>
    <w:p>
      <w:pPr>
        <w:pStyle w:val="Heading1"/>
        <w:pageBreakBefore/>
      </w:pPr>
      <w:r>
        <w:t xml:space="preserve">Comparativa</w:t>
      </w:r>
    </w:p>
    <w:p>
      <w:pPr>
        <w:spacing w:after="140"/>
      </w:pPr>
      <w:r>
        <w:t xml:space="preserve">El escenario 1 gana en coste, dependencia de personas e impacto organizativo; el 2, en urgentes, arbitraje entre plantas y rapidez de arranque. En verde, el escenario con ventaja en cada criterio.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D1B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D1B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 1 · SAP y sistema pull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D1B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 2 · Departamento común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Coste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5F4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Proyecto SAP; sin plantilla nueva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Estructura permanente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Plazo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Meses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5F4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Semanas para arrancar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Dependencia de personas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5F4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Baja: deciden las reglas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Media: se concentra en el equipo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Urgentes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Procedimiento aparte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5F4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Un interlocutor que decide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Arbitraje entre plantas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hay arbitraje: mandan los parámetros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5F4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Lo resuelve si es neutral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Impacto organizativo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5F4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Bajo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Escalabilidad al grupo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Alta: diseño replicable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Alta: centro de planificación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Riesgo principal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Automatizar el desorden si los datos no están bien</w:t>
            </w:r>
          </w:p>
        </w:tc>
        <w:tc>
          <w:tcPr>
            <w:tcW w:type="dxa" w:w="3519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Una capa más sin sistema que la soporte</w:t>
            </w:r>
          </w:p>
        </w:tc>
      </w:tr>
    </w:tbl>
    <w:p>
      <w:pPr>
        <w:pStyle w:val="Heading1"/>
      </w:pPr>
      <w:r>
        <w:t xml:space="preserve">Decisiones de dirección</w:t>
      </w:r>
    </w:p>
    <w:p>
      <w:pPr>
        <w:spacing w:after="140"/>
      </w:pPr>
      <w:r>
        <w:t xml:space="preserve">Para arrancar cualquiera de los dos escenarios, dirección debe decidir estos seis puntos: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Alcance:</w:t>
      </w:r>
      <w:r>
        <w:t xml:space="preserve"> solo la interfaz papel–cartón, o la planificación completa de ambas plantas.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Stock de Ondupack en MGT:</w:t>
      </w:r>
      <w:r>
        <w:t xml:space="preserve"> de quién es, con qué límites y quién paga el almacenaje.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Prioridad</w:t>
      </w:r>
      <w:r>
        <w:t xml:space="preserve"> de Ondupack frente a los clientes externos de MGT cuando no haya capacidad para todo.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Escenario 2:</w:t>
      </w:r>
      <w:r>
        <w:t xml:space="preserve"> de quién depende el Planificador Master.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Fecha de corte</w:t>
      </w:r>
      <w:r>
        <w:t xml:space="preserve"> de pedidos y horizonte congelado del ciclo.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Escenario 1:</w:t>
      </w:r>
      <w:r>
        <w:t xml:space="preserve"> confirmar que el diseño SAP original sigue siendo válido.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C757D"/>
        <w:sz w:val="16"/>
        <w:szCs w:val="16"/>
      </w:rPr>
      <w:t xml:space="preserve">Integración papel–cartón MGT–Ondupack · </w:t>
    </w:r>
    <w:r>
      <w:rPr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420" w:hanging="280"/>
      </w:pPr>
      <w:rPr>
        <w:b/>
        <w:bCs/>
        <w:color w:val="2A9D8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  <w:rPr>
        <w:b/>
        <w:bCs/>
        <w:color w:val="E6394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"/>
    </w:pPr>
    <w:rPr>
      <w:b/>
      <w:bCs/>
      <w:color w:val="0D1B2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0077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85c2ad873633629ca96887847ae0184a19d192.png"/><Relationship Id="rId9" Type="http://schemas.openxmlformats.org/officeDocument/2006/relationships/image" Target="media/1354a22051d2895e521f14b73f9d94563a4286b3.png"/><Relationship Id="rId10" Type="http://schemas.openxmlformats.org/officeDocument/2006/relationships/image" Target="media/316163350a4f72ca89d39daa534cafcfb8107c71.png"/><Relationship Id="rId11" Type="http://schemas.openxmlformats.org/officeDocument/2006/relationships/image" Target="media/2cb7f793388c71f738df27c41e087bb922f24d1c.png"/><Relationship Id="rId12" Type="http://schemas.openxmlformats.org/officeDocument/2006/relationships/image" Target="media/55a7d3e8d85c48d0a4deadec4df0b5957599e93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papel–cartón MGT–Ondupack · Informe para dirección</dc:title>
  <dc:creator>Informe para dirección</dc:creator>
  <cp:lastModifiedBy>Un-named</cp:lastModifiedBy>
  <cp:revision>1</cp:revision>
  <dcterms:created xsi:type="dcterms:W3CDTF">2026-10-30T11:33:37.690Z</dcterms:created>
  <dcterms:modified xsi:type="dcterms:W3CDTF">2026-10-30T11:33:37.690Z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