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Centro Ejecutivo SBX v5.4</w:t>
      </w:r>
    </w:p>
    <w:p>
      <w:r>
        <w:t>Implementar eje Y dinámico y ocultar rango.</w:t>
      </w:r>
    </w:p>
    <w:p>
      <w:r>
        <w:t>Gráficas de 12 meses con Real, Meta y AA.</w:t>
      </w:r>
    </w:p>
    <w:p>
      <w:r>
        <w:t>Órdenes: ADT Real, ADT AA y Dif vs AA.</w:t>
      </w:r>
    </w:p>
    <w:p>
      <w:r>
        <w:t>Tabla regional especial para Órdenes.</w:t>
      </w:r>
    </w:p>
    <w:p>
      <w:r>
        <w:t>Filtros totalmente dinámicos.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