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b w:val="1"/>
          <w:color w:val="ed7d3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ed7d31"/>
          <w:sz w:val="28"/>
          <w:szCs w:val="28"/>
          <w:rtl w:val="0"/>
        </w:rPr>
        <w:t xml:space="preserve">TAREA 1-II BIMESTRE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b w:val="1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2"/>
          <w:szCs w:val="32"/>
          <w:rtl w:val="0"/>
        </w:rPr>
        <w:t xml:space="preserve">1° año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NOMBRES:________________________________________________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u w:val="single"/>
          <w:rtl w:val="0"/>
        </w:rPr>
        <w:t xml:space="preserve">Indicaciones: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Resolver con lapicero.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 borrones.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Rockwell" w:cs="Rockwell" w:eastAsia="Rockwell" w:hAnsi="Rockwell"/>
          <w:b w:val="1"/>
          <w:color w:val="ed7d31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color w:val="ed7d31"/>
          <w:sz w:val="28"/>
          <w:szCs w:val="28"/>
          <w:rtl w:val="0"/>
        </w:rPr>
        <w:t xml:space="preserve">CONCURRENCIA VOCÁLICA I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Rockwell" w:cs="Rockwell" w:eastAsia="Rockwell" w:hAnsi="Rockwell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(8 puntos) Silabea las siguientes palabras y determina las clases de diptongos.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6.000000000002" w:type="dxa"/>
        <w:jc w:val="left"/>
        <w:tblInd w:w="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236"/>
        <w:gridCol w:w="3137"/>
        <w:tblGridChange w:id="0">
          <w:tblGrid>
            <w:gridCol w:w="2263"/>
            <w:gridCol w:w="3236"/>
            <w:gridCol w:w="3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PALABRAS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SILABEO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CLASES DE DIPTONGOS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cuídate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quechua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péinala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ahuyentar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ahoma" w:cs="Tahoma" w:eastAsia="Tahoma" w:hAnsi="Tahoma"/>
          <w:color w:val="ed7d3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ed7d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(8 puntos) Complete correctamente, según lo solicitado.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palabra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averigüéis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 la secuencia vocálica llamada ____________ y su estructura es ________________________________________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diptongo creciente y decreciente, lleva tilde la vocal _________ (si la palabra la necesita)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palabra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piano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 claro ejemplo de diptongo ______________ 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punto) Señale la alternativa que presente diptongo creciente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   estudiáis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    bahía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    uruguayo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     convoy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5" w:top="1417" w:left="1701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ckwel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-743582</wp:posOffset>
          </wp:positionH>
          <wp:positionV relativeFrom="paragraph">
            <wp:posOffset>-220977</wp:posOffset>
          </wp:positionV>
          <wp:extent cx="7266940" cy="100298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6940" cy="10029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