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80" w:rsidRDefault="008E6D46" w:rsidP="0076169F">
      <w:pPr>
        <w:jc w:val="center"/>
        <w:rPr>
          <w:b/>
          <w:sz w:val="28"/>
        </w:rPr>
      </w:pPr>
      <w:r w:rsidRPr="0076169F">
        <w:rPr>
          <w:b/>
          <w:sz w:val="28"/>
        </w:rPr>
        <w:t>Análisis Estadístico de las variables Ingreso</w:t>
      </w:r>
      <w:r w:rsidR="0076169F">
        <w:rPr>
          <w:b/>
          <w:sz w:val="28"/>
        </w:rPr>
        <w:t xml:space="preserve"> Consumo</w:t>
      </w:r>
    </w:p>
    <w:p w:rsidR="0076169F" w:rsidRPr="0076169F" w:rsidRDefault="0076169F" w:rsidP="0076169F">
      <w:pPr>
        <w:jc w:val="center"/>
        <w:rPr>
          <w:b/>
          <w:sz w:val="28"/>
        </w:rPr>
      </w:pPr>
      <w:r>
        <w:rPr>
          <w:b/>
          <w:sz w:val="28"/>
        </w:rPr>
        <w:t>(Teoría Keynesiana)</w:t>
      </w:r>
    </w:p>
    <w:p w:rsidR="0076169F" w:rsidRPr="00922E80" w:rsidRDefault="008E6D46" w:rsidP="00C92663">
      <w:pPr>
        <w:jc w:val="both"/>
        <w:rPr>
          <w:sz w:val="24"/>
        </w:rPr>
      </w:pPr>
      <w:r w:rsidRPr="00922E80">
        <w:rPr>
          <w:sz w:val="24"/>
        </w:rPr>
        <w:t>El presente ejercicio tiene la finalidad de analizar</w:t>
      </w:r>
      <w:r w:rsidR="0076169F" w:rsidRPr="00922E80">
        <w:rPr>
          <w:sz w:val="24"/>
        </w:rPr>
        <w:t xml:space="preserve"> el planteamiento Keynesiano en</w:t>
      </w:r>
      <w:r w:rsidRPr="00922E80">
        <w:rPr>
          <w:sz w:val="24"/>
        </w:rPr>
        <w:t xml:space="preserve"> relación </w:t>
      </w:r>
      <w:r w:rsidR="0076169F" w:rsidRPr="00922E80">
        <w:rPr>
          <w:sz w:val="24"/>
        </w:rPr>
        <w:t>al consumo ingreso, en el</w:t>
      </w:r>
      <w:r w:rsidR="00872D41" w:rsidRPr="00922E80">
        <w:rPr>
          <w:sz w:val="24"/>
        </w:rPr>
        <w:t xml:space="preserve"> que </w:t>
      </w:r>
      <w:r w:rsidR="0076169F" w:rsidRPr="00922E80">
        <w:rPr>
          <w:sz w:val="24"/>
        </w:rPr>
        <w:t xml:space="preserve"> “postula que la propensión marginal a consumir (PMC), es decir, la tasa de cambio del consumo generado por una unidad (digamos, un dólar) de cambio en el ingreso, es mayor que cero pero menor que uno”</w:t>
      </w:r>
      <w:r w:rsidR="00872D41" w:rsidRPr="00922E80">
        <w:rPr>
          <w:sz w:val="24"/>
        </w:rPr>
        <w:t xml:space="preserve"> </w:t>
      </w:r>
      <w:r w:rsidR="00872D41" w:rsidRPr="00922E80">
        <w:rPr>
          <w:sz w:val="24"/>
        </w:rPr>
        <w:fldChar w:fldCharType="begin" w:fldLock="1"/>
      </w:r>
      <w:r w:rsidR="00C25D71">
        <w:rPr>
          <w:sz w:val="24"/>
        </w:rPr>
        <w:instrText>ADDIN CSL_CITATION {"citationItems":[{"id":"ITEM-1","itemData":{"ISBN":"978-607-15-0294-0","abstract":"Damodar Gujarati y su nueva coautora, Dawn Porter, combinan los fundamentos de la econometría con los resultados de la investigación más actual. Econometría explica conceptos importantes mediante ejemplos evidentes para la intuición y corroborados con datos. Entre las novedades de esta edición se encuentran la inclusión de más de 100 nuevos conjunto de datos y ejercicios basados en información real resaltan la aplicación en el mundo actual y estimulan la investigación y aplicación de esta disciplina.","author":[{"dropping-particle":"","family":"Gujarati","given":"Damodar N","non-dropping-particle":"","parse-names":false,"suffix":""},{"dropping-particle":"","family":"Porter","given":"Dawn C","non-dropping-particle":"","parse-names":false,"suffix":""}],"edition":"5ª","id":"ITEM-1","issued":{"date-parts":[["2010"]]},"publisher":"Mc Graw Hill","publisher-place":"Mexico","title":"Econometria","type":"book"},"uris":["http://www.mendeley.com/documents/?uuid=0d04815f-9d4a-3a06-9191-37671231f8d4"]}],"mendeley":{"formattedCitation":"(Gujarati &amp; Porter, 2010)","plainTextFormattedCitation":"(Gujarati &amp; Porter, 2010)","previouslyFormattedCitation":"(Gujarati &amp; Porter, 2010)"},"properties":{"noteIndex":0},"schema":"https://github.com/citation-style-language/schema/raw/master/csl-citation.json"}</w:instrText>
      </w:r>
      <w:r w:rsidR="00872D41" w:rsidRPr="00922E80">
        <w:rPr>
          <w:sz w:val="24"/>
        </w:rPr>
        <w:fldChar w:fldCharType="separate"/>
      </w:r>
      <w:r w:rsidR="00872D41" w:rsidRPr="00922E80">
        <w:rPr>
          <w:noProof/>
          <w:sz w:val="24"/>
        </w:rPr>
        <w:t>(Gujarati &amp; Porter, 2010)</w:t>
      </w:r>
      <w:r w:rsidR="00872D41" w:rsidRPr="00922E80">
        <w:rPr>
          <w:sz w:val="24"/>
        </w:rPr>
        <w:fldChar w:fldCharType="end"/>
      </w:r>
      <w:r w:rsidR="00872D41" w:rsidRPr="00922E80">
        <w:rPr>
          <w:sz w:val="24"/>
        </w:rPr>
        <w:t>.</w:t>
      </w:r>
    </w:p>
    <w:p w:rsidR="008E6D46" w:rsidRDefault="00872D41" w:rsidP="00C92663">
      <w:pPr>
        <w:jc w:val="both"/>
        <w:rPr>
          <w:sz w:val="24"/>
        </w:rPr>
      </w:pPr>
      <w:r w:rsidRPr="00922E80">
        <w:rPr>
          <w:sz w:val="24"/>
        </w:rPr>
        <w:t>Al no precisar la relación funcional entre ambas variables, es que se reali</w:t>
      </w:r>
      <w:r w:rsidR="00922E80">
        <w:rPr>
          <w:sz w:val="24"/>
        </w:rPr>
        <w:t xml:space="preserve">za la presente regresión lineal, mismo que nos determina la relación positiva entre el intercepto y la pendiente </w:t>
      </w:r>
      <w:r w:rsidR="006D0011">
        <w:rPr>
          <w:sz w:val="24"/>
        </w:rPr>
        <w:t>de 0.038 que significa el nivel d</w:t>
      </w:r>
      <w:r w:rsidR="00DE5FF0">
        <w:rPr>
          <w:sz w:val="24"/>
        </w:rPr>
        <w:t>e propensión marginal a consumir.</w:t>
      </w:r>
    </w:p>
    <w:p w:rsidR="00DE5FF0" w:rsidRPr="00922E80" w:rsidRDefault="00DE5FF0" w:rsidP="00C92663">
      <w:pPr>
        <w:jc w:val="both"/>
        <w:rPr>
          <w:sz w:val="24"/>
        </w:rPr>
      </w:pPr>
      <w:r>
        <w:rPr>
          <w:sz w:val="24"/>
        </w:rPr>
        <w:t xml:space="preserve">Lo anterior se </w:t>
      </w:r>
      <w:r w:rsidR="00ED2FC0">
        <w:rPr>
          <w:sz w:val="24"/>
        </w:rPr>
        <w:t>puede apreciar en la tabla abajo señalada, que presenta los valores para alfa y para beta</w:t>
      </w:r>
      <w:r w:rsidR="00A657CB">
        <w:rPr>
          <w:sz w:val="24"/>
        </w:rPr>
        <w:t xml:space="preserve"> que son superiores a 0</w:t>
      </w:r>
      <w:r w:rsidR="00ED2FC0">
        <w:rPr>
          <w:sz w:val="24"/>
        </w:rPr>
        <w:t xml:space="preserve">, aunado a un p </w:t>
      </w:r>
      <w:proofErr w:type="spellStart"/>
      <w:r w:rsidR="00ED2FC0">
        <w:rPr>
          <w:sz w:val="24"/>
        </w:rPr>
        <w:t>value</w:t>
      </w:r>
      <w:proofErr w:type="spellEnd"/>
      <w:r w:rsidR="00ED2FC0">
        <w:rPr>
          <w:sz w:val="24"/>
        </w:rPr>
        <w:t xml:space="preserve">  menor a .01 lo que representa que las variables son significativas, por lo que es estadísticamente diferente de 0, por lo que hay una relación estadística entre el ingreso y el gasto</w:t>
      </w:r>
      <w:r>
        <w:rPr>
          <w:sz w:val="24"/>
        </w:rPr>
        <w:t xml:space="preserve"> </w:t>
      </w:r>
    </w:p>
    <w:p w:rsidR="008E6D46" w:rsidRDefault="008E6D46">
      <w:pPr>
        <w:rPr>
          <w:noProof/>
          <w:lang w:eastAsia="es-MX"/>
        </w:rPr>
      </w:pPr>
    </w:p>
    <w:tbl>
      <w:tblPr>
        <w:tblpPr w:leftFromText="141" w:rightFromText="141" w:vertAnchor="page" w:horzAnchor="page" w:tblpX="2836" w:tblpY="7651"/>
        <w:tblW w:w="53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2875"/>
      </w:tblGrid>
      <w:tr w:rsidR="00F65FCA" w:rsidTr="00F65FCA">
        <w:trPr>
          <w:trHeight w:val="444"/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Textoennegrita"/>
                <w:rFonts w:eastAsia="Times New Roman"/>
              </w:rPr>
              <w:t>Tabla de regresión gasto-ingreso</w:t>
            </w:r>
          </w:p>
        </w:tc>
      </w:tr>
      <w:tr w:rsidR="00F65FCA" w:rsidTr="00F65FCA">
        <w:trPr>
          <w:trHeight w:val="26"/>
          <w:tblCellSpacing w:w="15" w:type="dxa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F65FCA" w:rsidTr="00F65FCA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nfasis"/>
                <w:rFonts w:eastAsia="Times New Roman"/>
              </w:rPr>
              <w:t>Dependent</w:t>
            </w:r>
            <w:proofErr w:type="spellEnd"/>
            <w:r>
              <w:rPr>
                <w:rStyle w:val="nfasis"/>
                <w:rFonts w:eastAsia="Times New Roman"/>
              </w:rPr>
              <w:t xml:space="preserve"> variable:</w:t>
            </w:r>
          </w:p>
        </w:tc>
      </w:tr>
      <w:tr w:rsidR="00F65FCA" w:rsidTr="00F65FCA">
        <w:trPr>
          <w:trHeight w:val="28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F65FCA" w:rsidTr="00F65FCA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Gasto dado el ingreso</w:t>
            </w:r>
          </w:p>
        </w:tc>
      </w:tr>
      <w:tr w:rsidR="00F65FCA" w:rsidTr="00F65FCA">
        <w:trPr>
          <w:trHeight w:val="26"/>
          <w:tblCellSpacing w:w="15" w:type="dxa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F65FCA" w:rsidTr="00F65FCA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0.038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F65FCA" w:rsidTr="00F65FC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F65FCA" w:rsidTr="00F65FCA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Alpha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8.911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F65FCA" w:rsidTr="00F65FC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F65FCA" w:rsidTr="00F65FCA">
        <w:trPr>
          <w:trHeight w:val="28"/>
          <w:tblCellSpacing w:w="15" w:type="dxa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F65FCA" w:rsidTr="00F65FCA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40</w:t>
            </w:r>
          </w:p>
        </w:tc>
      </w:tr>
      <w:tr w:rsidR="00F65FCA" w:rsidTr="00F65FCA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0.385</w:t>
            </w:r>
          </w:p>
        </w:tc>
      </w:tr>
      <w:tr w:rsidR="00F65FCA" w:rsidTr="00F65FCA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Adjusted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0.369</w:t>
            </w:r>
          </w:p>
        </w:tc>
      </w:tr>
      <w:tr w:rsidR="00F65FCA" w:rsidTr="00F65FCA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Residual </w:t>
            </w:r>
            <w:proofErr w:type="spellStart"/>
            <w:r>
              <w:rPr>
                <w:rFonts w:eastAsia="Times New Roman"/>
              </w:rPr>
              <w:t>Std</w:t>
            </w:r>
            <w:proofErr w:type="spellEnd"/>
            <w:r>
              <w:rPr>
                <w:rFonts w:eastAsia="Times New Roman"/>
              </w:rPr>
              <w:t>. Error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5.440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38)</w:t>
            </w:r>
          </w:p>
        </w:tc>
      </w:tr>
      <w:tr w:rsidR="00F65FCA" w:rsidTr="00F65FCA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F </w:t>
            </w:r>
            <w:proofErr w:type="spellStart"/>
            <w:r>
              <w:rPr>
                <w:rFonts w:eastAsia="Times New Roman"/>
              </w:rPr>
              <w:t>Statistic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23.789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1; 38)</w:t>
            </w:r>
          </w:p>
        </w:tc>
      </w:tr>
      <w:tr w:rsidR="00F65FCA" w:rsidTr="00F65FCA">
        <w:trPr>
          <w:trHeight w:val="28"/>
          <w:tblCellSpacing w:w="15" w:type="dxa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F65FCA" w:rsidTr="00F65FCA">
        <w:trPr>
          <w:trHeight w:val="470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nfasis"/>
                <w:rFonts w:eastAsia="Times New Roman"/>
              </w:rPr>
              <w:t>Note: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FCA" w:rsidRDefault="00F65FCA" w:rsidP="00F65FCA">
            <w:pPr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:rsidR="008E6D46" w:rsidRDefault="008E6D46">
      <w:pPr>
        <w:rPr>
          <w:noProof/>
          <w:lang w:eastAsia="es-MX"/>
        </w:rPr>
      </w:pPr>
    </w:p>
    <w:p w:rsidR="008E6D46" w:rsidRDefault="008E6D46">
      <w:pPr>
        <w:rPr>
          <w:noProof/>
          <w:lang w:eastAsia="es-MX"/>
        </w:rPr>
      </w:pPr>
    </w:p>
    <w:p w:rsidR="008E6D46" w:rsidRDefault="008E6D46">
      <w:pPr>
        <w:rPr>
          <w:noProof/>
          <w:lang w:eastAsia="es-MX"/>
        </w:rPr>
      </w:pPr>
    </w:p>
    <w:p w:rsidR="008E6D46" w:rsidRDefault="008E6D46">
      <w:pPr>
        <w:rPr>
          <w:noProof/>
          <w:lang w:eastAsia="es-MX"/>
        </w:rPr>
      </w:pPr>
    </w:p>
    <w:p w:rsidR="008E6D46" w:rsidRDefault="008E6D46">
      <w:pPr>
        <w:rPr>
          <w:noProof/>
          <w:lang w:eastAsia="es-MX"/>
        </w:rPr>
      </w:pPr>
    </w:p>
    <w:p w:rsidR="008E6D46" w:rsidRDefault="008E6D46">
      <w:r>
        <w:rPr>
          <w:noProof/>
          <w:lang w:eastAsia="es-MX"/>
        </w:rPr>
        <w:lastRenderedPageBreak/>
        <w:drawing>
          <wp:inline distT="0" distB="0" distL="0" distR="0" wp14:anchorId="70908BBF" wp14:editId="744E0AA8">
            <wp:extent cx="5391150" cy="3600450"/>
            <wp:effectExtent l="0" t="0" r="0" b="0"/>
            <wp:docPr id="1" name="Imagen 1" descr="C:\Users\quiro\Desktop\Regresio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iro\Desktop\Regresion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63" w:rsidRDefault="00931807">
      <w:pPr>
        <w:rPr>
          <w:sz w:val="24"/>
        </w:rPr>
      </w:pPr>
      <w:r w:rsidRPr="00931807">
        <w:rPr>
          <w:sz w:val="24"/>
        </w:rPr>
        <w:t>En l</w:t>
      </w:r>
      <w:r>
        <w:rPr>
          <w:sz w:val="24"/>
        </w:rPr>
        <w:t>a gráfica arriba descrita se puede observar la relación entre las variables utilizadas en la regresión lin</w:t>
      </w:r>
      <w:r w:rsidR="00A657CB">
        <w:rPr>
          <w:sz w:val="24"/>
        </w:rPr>
        <w:t>eal (ingreso-gasto).</w:t>
      </w:r>
    </w:p>
    <w:p w:rsidR="00A657CB" w:rsidRDefault="00A657CB">
      <w:pPr>
        <w:rPr>
          <w:sz w:val="24"/>
        </w:rPr>
      </w:pPr>
      <w:r>
        <w:rPr>
          <w:sz w:val="24"/>
        </w:rPr>
        <w:t>CONCLUSIÓN:</w:t>
      </w:r>
    </w:p>
    <w:p w:rsidR="00A657CB" w:rsidRDefault="00A657CB" w:rsidP="00F65FCA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Una vez realizada la regresión lineal entre las dos variables que nos ocupan, </w:t>
      </w:r>
      <w:r w:rsidR="00F65FCA">
        <w:rPr>
          <w:sz w:val="24"/>
        </w:rPr>
        <w:t xml:space="preserve">la misma nos indica que el valor de los coeficientes </w:t>
      </w:r>
      <w:proofErr w:type="gramStart"/>
      <w:r w:rsidR="00F65FCA">
        <w:rPr>
          <w:sz w:val="24"/>
        </w:rPr>
        <w:t>son</w:t>
      </w:r>
      <w:proofErr w:type="gramEnd"/>
      <w:r w:rsidR="00F65FCA">
        <w:rPr>
          <w:sz w:val="24"/>
        </w:rPr>
        <w:t xml:space="preserve"> significativos al ser menores al 5%. Por otra parte para este ejercicio se utilizaría la R cuadrada para explicar la validez del modelo al tratarse de dos variables solamente y que no obstante que es pequeño el porcentaje, lo explica en un 38% lo que nos dice que hacen falta variables para explicar el modelo de manera más precisa. De igual manera el P </w:t>
      </w:r>
      <w:proofErr w:type="spellStart"/>
      <w:r w:rsidR="00F65FCA">
        <w:rPr>
          <w:sz w:val="24"/>
        </w:rPr>
        <w:t>value</w:t>
      </w:r>
      <w:proofErr w:type="spellEnd"/>
      <w:r w:rsidR="00F65FCA">
        <w:rPr>
          <w:sz w:val="24"/>
        </w:rPr>
        <w:t xml:space="preserve"> es significativo al ser menor a </w:t>
      </w:r>
      <w:proofErr w:type="gramStart"/>
      <w:r w:rsidR="00F65FCA">
        <w:rPr>
          <w:sz w:val="24"/>
        </w:rPr>
        <w:t>0.5 .</w:t>
      </w:r>
      <w:proofErr w:type="gramEnd"/>
      <w:r w:rsidR="00F65FCA">
        <w:rPr>
          <w:sz w:val="24"/>
        </w:rPr>
        <w:t xml:space="preserve"> </w:t>
      </w:r>
    </w:p>
    <w:p w:rsidR="00F65FCA" w:rsidRDefault="00F65FCA" w:rsidP="00F65FCA">
      <w:pPr>
        <w:spacing w:line="360" w:lineRule="auto"/>
        <w:jc w:val="both"/>
        <w:rPr>
          <w:sz w:val="24"/>
        </w:rPr>
      </w:pPr>
      <w:r>
        <w:rPr>
          <w:sz w:val="24"/>
        </w:rPr>
        <w:t>Por lo anterior se puede asumir que existe un valor constante en el nivel de gasto en función del ingreso. Finalmente se puede apreciar que el estadístico F al ser del 23.79%, nos ratifica que es correcto utilizar este modelo de regresión en lugar de una media aritmética.</w:t>
      </w:r>
    </w:p>
    <w:p w:rsidR="00F65FCA" w:rsidRDefault="00F65FCA" w:rsidP="00F65FCA">
      <w:r>
        <w:t>Jorge Enrique Lamadrid Bazán.</w:t>
      </w:r>
    </w:p>
    <w:p w:rsidR="00F65FCA" w:rsidRDefault="00F65FCA" w:rsidP="00F65FCA">
      <w:pPr>
        <w:spacing w:line="360" w:lineRule="auto"/>
        <w:jc w:val="both"/>
        <w:rPr>
          <w:sz w:val="24"/>
        </w:rPr>
      </w:pPr>
      <w:bookmarkStart w:id="0" w:name="_GoBack"/>
      <w:bookmarkEnd w:id="0"/>
    </w:p>
    <w:p w:rsidR="00C25D71" w:rsidRPr="00931807" w:rsidRDefault="00C25D71">
      <w:pPr>
        <w:rPr>
          <w:sz w:val="24"/>
        </w:rPr>
      </w:pPr>
      <w:r>
        <w:rPr>
          <w:sz w:val="24"/>
        </w:rPr>
        <w:lastRenderedPageBreak/>
        <w:t>Bibliografía:</w:t>
      </w:r>
    </w:p>
    <w:p w:rsidR="00C25D71" w:rsidRPr="00C25D71" w:rsidRDefault="00C25D71" w:rsidP="00C25D7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C25D71">
        <w:rPr>
          <w:rFonts w:ascii="Calibri" w:hAnsi="Calibri" w:cs="Calibri"/>
          <w:noProof/>
          <w:szCs w:val="24"/>
        </w:rPr>
        <w:t xml:space="preserve">Gujarati, D. N., &amp; Porter, D. C. (2010). </w:t>
      </w:r>
      <w:r w:rsidRPr="00C25D71">
        <w:rPr>
          <w:rFonts w:ascii="Calibri" w:hAnsi="Calibri" w:cs="Calibri"/>
          <w:i/>
          <w:iCs/>
          <w:noProof/>
          <w:szCs w:val="24"/>
        </w:rPr>
        <w:t>Econometria</w:t>
      </w:r>
      <w:r w:rsidRPr="00C25D71">
        <w:rPr>
          <w:rFonts w:ascii="Calibri" w:hAnsi="Calibri" w:cs="Calibri"/>
          <w:noProof/>
          <w:szCs w:val="24"/>
        </w:rPr>
        <w:t xml:space="preserve"> (5</w:t>
      </w:r>
      <w:r w:rsidRPr="00C25D71">
        <w:rPr>
          <w:rFonts w:ascii="Calibri" w:hAnsi="Calibri" w:cs="Calibri"/>
          <w:noProof/>
          <w:szCs w:val="24"/>
          <w:vertAlign w:val="superscript"/>
        </w:rPr>
        <w:t>a</w:t>
      </w:r>
      <w:r w:rsidRPr="00C25D71">
        <w:rPr>
          <w:rFonts w:ascii="Calibri" w:hAnsi="Calibri" w:cs="Calibri"/>
          <w:noProof/>
          <w:szCs w:val="24"/>
        </w:rPr>
        <w:t>). Mexico: Mc Graw Hill.</w:t>
      </w:r>
    </w:p>
    <w:p w:rsidR="00C92663" w:rsidRDefault="00C25D71">
      <w:r>
        <w:fldChar w:fldCharType="end"/>
      </w:r>
    </w:p>
    <w:sectPr w:rsidR="00C92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46"/>
    <w:rsid w:val="00335310"/>
    <w:rsid w:val="00446C51"/>
    <w:rsid w:val="006D0011"/>
    <w:rsid w:val="0076169F"/>
    <w:rsid w:val="00872D41"/>
    <w:rsid w:val="008E6D46"/>
    <w:rsid w:val="00922E80"/>
    <w:rsid w:val="00931807"/>
    <w:rsid w:val="00A657CB"/>
    <w:rsid w:val="00C25D71"/>
    <w:rsid w:val="00C92663"/>
    <w:rsid w:val="00DE5FF0"/>
    <w:rsid w:val="00E02300"/>
    <w:rsid w:val="00ED2FC0"/>
    <w:rsid w:val="00F4052A"/>
    <w:rsid w:val="00F65FCA"/>
    <w:rsid w:val="00FB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E6D46"/>
    <w:rPr>
      <w:b/>
      <w:bCs/>
    </w:rPr>
  </w:style>
  <w:style w:type="character" w:styleId="nfasis">
    <w:name w:val="Emphasis"/>
    <w:basedOn w:val="Fuentedeprrafopredeter"/>
    <w:uiPriority w:val="20"/>
    <w:qFormat/>
    <w:rsid w:val="008E6D4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E6D46"/>
    <w:rPr>
      <w:b/>
      <w:bCs/>
    </w:rPr>
  </w:style>
  <w:style w:type="character" w:styleId="nfasis">
    <w:name w:val="Emphasis"/>
    <w:basedOn w:val="Fuentedeprrafopredeter"/>
    <w:uiPriority w:val="20"/>
    <w:qFormat/>
    <w:rsid w:val="008E6D4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F7F44-3F4D-4BE9-A44F-4CFA63FDA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Marilú Quiroz.</dc:creator>
  <cp:lastModifiedBy>Marilú Quiroz.</cp:lastModifiedBy>
  <cp:revision>2</cp:revision>
  <dcterms:created xsi:type="dcterms:W3CDTF">2020-10-05T05:02:00Z</dcterms:created>
  <dcterms:modified xsi:type="dcterms:W3CDTF">2020-10-05T05:02:00Z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afd78439-cd4a-3ffb-a749-66c5d5fff3ea</vt:lpwstr>
  </property>
  <property fmtid="{D5CDD505-2E9C-101B-9397-08002B2CF9AE}" pid="24" name="Mendeley Citation Style_1">
    <vt:lpwstr>http://www.zotero.org/styles/apa</vt:lpwstr>
  </property>
</Properties>
</file>