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m3fd533c7ix" w:id="0"/>
      <w:bookmarkEnd w:id="0"/>
      <w:r w:rsidDel="00000000" w:rsidR="00000000" w:rsidRPr="00000000">
        <w:rPr>
          <w:rtl w:val="0"/>
        </w:rPr>
        <w:t xml:space="preserve">FAQ de Sesión: Módulo 1 - Arquitectura Analítica y Recap Power BI</w:t>
      </w:r>
    </w:p>
    <w:p w:rsidR="00000000" w:rsidDel="00000000" w:rsidP="00000000" w:rsidRDefault="00000000" w:rsidRPr="00000000" w14:paraId="00000002">
      <w:pPr>
        <w:rPr/>
      </w:pPr>
      <w:r w:rsidDel="00000000" w:rsidR="00000000" w:rsidRPr="00000000">
        <w:rPr>
          <w:rtl w:val="0"/>
        </w:rPr>
        <w:t xml:space="preserve">Este documento ha sido diseñado para consolidar los conocimientos fundamentales sobre la arquitectura de Power BI y su ecosistema analítico. Como Arquitecto Senior, mi objetivo es que comprendas no solo el "cómo", sino el "porqué" de cada decisión técnica en el ciclo de vida del dato, garantizando soluciones robustas, escalables y alineadas con el rigor arquitectónico empresarial.</w:t>
      </w:r>
    </w:p>
    <w:p w:rsidR="00000000" w:rsidDel="00000000" w:rsidP="00000000" w:rsidRDefault="00000000" w:rsidRPr="00000000" w14:paraId="00000003">
      <w:pPr>
        <w:pStyle w:val="Heading5"/>
        <w:rPr/>
      </w:pPr>
      <w:bookmarkStart w:colFirst="0" w:colLast="0" w:name="_cw9zc4qmmto" w:id="1"/>
      <w:bookmarkEnd w:id="1"/>
      <w:r w:rsidDel="00000000" w:rsidR="00000000" w:rsidRPr="00000000">
        <w:rPr>
          <w:rtl w:val="0"/>
        </w:rPr>
        <w:t xml:space="preserve">1. Fundamentos del Ciclo Analítico en Power BI</w:t>
      </w:r>
    </w:p>
    <w:p w:rsidR="00000000" w:rsidDel="00000000" w:rsidP="00000000" w:rsidRDefault="00000000" w:rsidRPr="00000000" w14:paraId="00000004">
      <w:pPr>
        <w:rPr/>
      </w:pPr>
      <w:r w:rsidDel="00000000" w:rsidR="00000000" w:rsidRPr="00000000">
        <w:rPr>
          <w:rtl w:val="0"/>
        </w:rPr>
        <w:t xml:space="preserve">Power BI no es simplemente una herramienta de visualización; es una solución integral que gestiona el ciclo de vida completo de los datos. Desde la ingesta y preparación hasta la entrega de conocimiento estratégico, Power BI actúa como la columna vertebral de la toma de decisiones informada, permitiendo que la organización transforme datos crudos en activos de negocio accionables con una  </w:t>
      </w:r>
      <w:r w:rsidDel="00000000" w:rsidR="00000000" w:rsidRPr="00000000">
        <w:rPr>
          <w:b w:val="1"/>
          <w:bCs w:val="1"/>
          <w:rtl w:val="0"/>
        </w:rPr>
        <w:t xml:space="preserve">"fuente única de la verdad"</w:t>
      </w:r>
      <w:r w:rsidDel="00000000" w:rsidR="00000000" w:rsidRPr="00000000">
        <w:rPr>
          <w:rtl w:val="0"/>
        </w:rPr>
        <w:t xml:space="preserve"> .</w:t>
      </w:r>
      <w:r w:rsidDel="00000000" w:rsidR="00000000" w:rsidRPr="00000000">
        <w:rPr>
          <w:b w:val="1"/>
          <w:bCs w:val="1"/>
          <w:rtl w:val="0"/>
        </w:rPr>
        <w:t xml:space="preserve">1. ¿Qué define a Power BI como un ciclo analítico completo?</w:t>
      </w:r>
      <w:r w:rsidDel="00000000" w:rsidR="00000000" w:rsidRPr="00000000">
        <w:rPr>
          <w:rtl w:val="0"/>
        </w:rPr>
        <w:t xml:space="preserve">  Power BI permite orquestar todas las fases de la inteligencia de negocios moderna. Según la documentación oficial, "Power BI abarca capacidades en la nube en Microsoft Fabric, aplicaciones de escritorio independientes y aplicaciones locales". Integra la conexión y transformación (Power Query), la creación de relaciones (Modelado), cálculos avanzados (DAX) y la comunicación visual, asegurando coherencia técnica en todo el flujo.</w:t>
      </w:r>
      <w:r w:rsidDel="00000000" w:rsidR="00000000" w:rsidRPr="00000000">
        <w:rPr>
          <w:b w:val="1"/>
          <w:bCs w:val="1"/>
          <w:rtl w:val="0"/>
        </w:rPr>
        <w:t xml:space="preserve">2. ¿Cuál es la distinción técnica entre las fases de preparación, modelado, DAX y visualización?</w:t>
      </w:r>
      <w:r w:rsidDel="00000000" w:rsidR="00000000" w:rsidRPr="00000000">
        <w:rPr>
          <w:rtl w:val="0"/>
        </w:rPr>
        <w:t xml:space="preserve">  Cada fase cumple un rol arquitectónico específico en el ecosistema:</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Preparación:</w:t>
      </w:r>
      <w:r w:rsidDel="00000000" w:rsidR="00000000" w:rsidRPr="00000000">
        <w:rPr>
          <w:rtl w:val="0"/>
        </w:rPr>
        <w:t xml:space="preserve">  Procesos de limpieza y transformación de datos (ETL) mediante Power Query.</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Modelado:</w:t>
      </w:r>
      <w:r w:rsidDel="00000000" w:rsidR="00000000" w:rsidRPr="00000000">
        <w:rPr>
          <w:rtl w:val="0"/>
        </w:rPr>
        <w:t xml:space="preserve">  Configuración de tablas,  </w:t>
      </w:r>
      <w:r w:rsidDel="00000000" w:rsidR="00000000" w:rsidRPr="00000000">
        <w:rPr>
          <w:b w:val="1"/>
          <w:bCs w:val="1"/>
          <w:rtl w:val="0"/>
        </w:rPr>
        <w:t xml:space="preserve">metadatos del modelo</w:t>
      </w:r>
      <w:r w:rsidDel="00000000" w:rsidR="00000000" w:rsidRPr="00000000">
        <w:rPr>
          <w:rtl w:val="0"/>
        </w:rPr>
        <w:t xml:space="preserve">  y definición de relaciones.</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DAX:</w:t>
      </w:r>
      <w:r w:rsidDel="00000000" w:rsidR="00000000" w:rsidRPr="00000000">
        <w:rPr>
          <w:rtl w:val="0"/>
        </w:rPr>
        <w:t xml:space="preserve">  Generación de lógica de negocio personalizada mediante cálculos granulares.</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Visualización:</w:t>
      </w:r>
      <w:r w:rsidDel="00000000" w:rsidR="00000000" w:rsidRPr="00000000">
        <w:rPr>
          <w:rtl w:val="0"/>
        </w:rPr>
        <w:t xml:space="preserve">  Representación gráfica diseñada para resaltar hallazgos y facilitar el consumo mediante la interactividad.</w:t>
      </w:r>
      <w:r w:rsidDel="00000000" w:rsidR="00000000" w:rsidRPr="00000000">
        <w:rPr>
          <w:b w:val="1"/>
          <w:bCs w:val="1"/>
          <w:rtl w:val="0"/>
        </w:rPr>
        <w:t xml:space="preserve">3. ¿Qué papel juegan los "Semantic Models" (Modelos semánticos) en la arquitectura de Fabric y Power BI?</w:t>
      </w:r>
      <w:r w:rsidDel="00000000" w:rsidR="00000000" w:rsidRPr="00000000">
        <w:rPr>
          <w:rtl w:val="0"/>
        </w:rPr>
        <w:t xml:space="preserve">  De acuerdo con Microsoft Learn, añadir cálculos DAX a los modelos semánticos permite "definir una lógica personalizada dentro de su modelo de datos". En el contexto de Microsoft Fabric, el modelo semántico es el motor lógico central que conecta el almacenamiento (como OneLake) con la capa de reporte, permitiendo que los datos sean consumidos con semántica de negocio coherente.Estos fundamentos se materializan a través de la bicefalia de herramientas de desarrollo y consumo que definen el flujo de trabajo del arquitecto.</w:t>
      </w:r>
    </w:p>
    <w:p w:rsidR="00000000" w:rsidDel="00000000" w:rsidP="00000000" w:rsidRDefault="00000000" w:rsidRPr="00000000" w14:paraId="00000009">
      <w:pPr>
        <w:pStyle w:val="Heading5"/>
        <w:rPr/>
      </w:pPr>
      <w:bookmarkStart w:colFirst="0" w:colLast="0" w:name="_ag06i3ighjka" w:id="2"/>
      <w:bookmarkEnd w:id="2"/>
      <w:r w:rsidDel="00000000" w:rsidR="00000000" w:rsidRPr="00000000">
        <w:rPr>
          <w:rtl w:val="0"/>
        </w:rPr>
        <w:t xml:space="preserve">2. Arquitectura Analítica: Power BI Desktop vs. Power BI Service</w:t>
      </w:r>
    </w:p>
    <w:p w:rsidR="00000000" w:rsidDel="00000000" w:rsidP="00000000" w:rsidRDefault="00000000" w:rsidRPr="00000000" w14:paraId="0000000A">
      <w:pPr>
        <w:rPr/>
      </w:pPr>
      <w:r w:rsidDel="00000000" w:rsidR="00000000" w:rsidRPr="00000000">
        <w:rPr>
          <w:rtl w:val="0"/>
        </w:rPr>
        <w:t xml:space="preserve">Es imperativo comprender la división de responsabilidades:  </w:t>
      </w:r>
      <w:r w:rsidDel="00000000" w:rsidR="00000000" w:rsidRPr="00000000">
        <w:rPr>
          <w:b w:val="1"/>
          <w:bCs w:val="1"/>
          <w:rtl w:val="0"/>
        </w:rPr>
        <w:t xml:space="preserve">Power BI Desktop</w:t>
      </w:r>
      <w:r w:rsidDel="00000000" w:rsidR="00000000" w:rsidRPr="00000000">
        <w:rPr>
          <w:rtl w:val="0"/>
        </w:rPr>
        <w:t xml:space="preserve">  es nuestra herramienta de autoría de alto rendimiento, mientras que  </w:t>
      </w:r>
      <w:r w:rsidDel="00000000" w:rsidR="00000000" w:rsidRPr="00000000">
        <w:rPr>
          <w:b w:val="1"/>
          <w:bCs w:val="1"/>
          <w:rtl w:val="0"/>
        </w:rPr>
        <w:t xml:space="preserve">Power BI Service</w:t>
      </w:r>
      <w:r w:rsidDel="00000000" w:rsidR="00000000" w:rsidRPr="00000000">
        <w:rPr>
          <w:rtl w:val="0"/>
        </w:rPr>
        <w:t xml:space="preserve">  es la plataforma de colaboración, distribución y gobernanza. Esta separación optimiza el flujo de trabajo al delegar el modelado pesado al entorno local y el consumo masivo a la infraestructura elástica de la nube.</w:t>
      </w:r>
      <w:r w:rsidDel="00000000" w:rsidR="00000000" w:rsidRPr="00000000">
        <w:rPr>
          <w:b w:val="1"/>
          <w:bCs w:val="1"/>
          <w:rtl w:val="0"/>
        </w:rPr>
        <w:t xml:space="preserve">4. ¿Cuáles son las capacidades exclusivas de Power BI Desktop frente al Servicio?</w:t>
      </w:r>
      <w:r w:rsidDel="00000000" w:rsidR="00000000" w:rsidRPr="00000000">
        <w:rPr>
          <w:rtl w:val="0"/>
        </w:rPr>
        <w:t xml:space="preserve">  Power BI Desktop es el entorno primario para la autoría profunda. Según la fuente  </w:t>
      </w:r>
      <w:r w:rsidDel="00000000" w:rsidR="00000000" w:rsidRPr="00000000">
        <w:rPr>
          <w:i w:val="1"/>
          <w:iCs w:val="1"/>
          <w:rtl w:val="0"/>
        </w:rPr>
        <w:t xml:space="preserve">Intro to dashboards</w:t>
      </w:r>
      <w:r w:rsidDel="00000000" w:rsidR="00000000" w:rsidRPr="00000000">
        <w:rPr>
          <w:rtl w:val="0"/>
        </w:rPr>
        <w:t xml:space="preserve"> , "los informes pueden crearse y verse en Power BI Desktop", pero es el único lugar donde se pueden configurar relaciones complejas y  </w:t>
      </w:r>
      <w:r w:rsidDel="00000000" w:rsidR="00000000" w:rsidRPr="00000000">
        <w:rPr>
          <w:b w:val="1"/>
          <w:bCs w:val="1"/>
          <w:rtl w:val="0"/>
        </w:rPr>
        <w:t xml:space="preserve">metadatos del modelo</w:t>
      </w:r>
      <w:r w:rsidDel="00000000" w:rsidR="00000000" w:rsidRPr="00000000">
        <w:rPr>
          <w:rtl w:val="0"/>
        </w:rPr>
        <w:t xml:space="preserve"> . Un punto crítico es que los  </w:t>
      </w:r>
      <w:r w:rsidDel="00000000" w:rsidR="00000000" w:rsidRPr="00000000">
        <w:rPr>
          <w:b w:val="1"/>
          <w:bCs w:val="1"/>
          <w:rtl w:val="0"/>
        </w:rPr>
        <w:t xml:space="preserve">Paneles (Dashboards)</w:t>
      </w:r>
      <w:r w:rsidDel="00000000" w:rsidR="00000000" w:rsidRPr="00000000">
        <w:rPr>
          <w:rtl w:val="0"/>
        </w:rPr>
        <w:t xml:space="preserve">  son una característica exclusiva del Servicio; "no están disponibles en Power BI Desktop".</w:t>
      </w:r>
      <w:r w:rsidDel="00000000" w:rsidR="00000000" w:rsidRPr="00000000">
        <w:rPr>
          <w:b w:val="1"/>
          <w:bCs w:val="1"/>
          <w:rtl w:val="0"/>
        </w:rPr>
        <w:t xml:space="preserve">5. ¿Cuál es la diferencia crítica entre un Informe (Report) y un Panel (Dashboard)?</w:t>
      </w:r>
      <w:r w:rsidDel="00000000" w:rsidR="00000000" w:rsidRPr="00000000">
        <w:rPr>
          <w:rtl w:val="0"/>
        </w:rPr>
        <w:t xml:space="preserve">  Según la tabla comparativa de Microsoft Learn, las distinciones técnicas son:</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Informe:</w:t>
      </w:r>
      <w:r w:rsidDel="00000000" w:rsidR="00000000" w:rsidRPr="00000000">
        <w:rPr>
          <w:rtl w:val="0"/>
        </w:rPr>
        <w:t xml:space="preserve">  Puede tener múltiples páginas, se basa en un  </w:t>
      </w:r>
      <w:r w:rsidDel="00000000" w:rsidR="00000000" w:rsidRPr="00000000">
        <w:rPr>
          <w:b w:val="1"/>
          <w:bCs w:val="1"/>
          <w:rtl w:val="0"/>
        </w:rPr>
        <w:t xml:space="preserve">único modelo semántico</w:t>
      </w:r>
      <w:r w:rsidDel="00000000" w:rsidR="00000000" w:rsidRPr="00000000">
        <w:rPr>
          <w:rtl w:val="0"/>
        </w:rPr>
        <w:t xml:space="preserve">  y permite filtrado dinámico, segmentación y  </w:t>
      </w:r>
      <w:r w:rsidDel="00000000" w:rsidR="00000000" w:rsidRPr="00000000">
        <w:rPr>
          <w:b w:val="1"/>
          <w:bCs w:val="1"/>
          <w:rtl w:val="0"/>
        </w:rPr>
        <w:t xml:space="preserve">Drill-down</w:t>
      </w:r>
      <w:r w:rsidDel="00000000" w:rsidR="00000000" w:rsidRPr="00000000">
        <w:rPr>
          <w:rtl w:val="0"/>
        </w:rPr>
        <w:t xml:space="preserve"> .</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Panel:</w:t>
      </w:r>
      <w:r w:rsidDel="00000000" w:rsidR="00000000" w:rsidRPr="00000000">
        <w:rPr>
          <w:rtl w:val="0"/>
        </w:rPr>
        <w:t xml:space="preserve">  Consiste en una sola página (canvas), puede combinar visualizaciones ( </w:t>
      </w:r>
      <w:r w:rsidDel="00000000" w:rsidR="00000000" w:rsidRPr="00000000">
        <w:rPr>
          <w:b w:val="1"/>
          <w:bCs w:val="1"/>
          <w:rtl w:val="0"/>
        </w:rPr>
        <w:t xml:space="preserve">tiles</w:t>
      </w:r>
      <w:r w:rsidDel="00000000" w:rsidR="00000000" w:rsidRPr="00000000">
        <w:rPr>
          <w:rtl w:val="0"/>
        </w:rPr>
        <w:t xml:space="preserve"> ) de múltiples informes y modelos semánticos, pero no permite filtrado o segmentación guardable.</w:t>
      </w:r>
      <w:r w:rsidDel="00000000" w:rsidR="00000000" w:rsidRPr="00000000">
        <w:rPr>
          <w:b w:val="1"/>
          <w:bCs w:val="1"/>
          <w:rtl w:val="0"/>
        </w:rPr>
        <w:t xml:space="preserve">6. ¿Quién tiene permisos para crear paneles y cuál es el rol de los Workspaces?</w:t>
      </w:r>
      <w:r w:rsidDel="00000000" w:rsidR="00000000" w:rsidRPr="00000000">
        <w:rPr>
          <w:rtl w:val="0"/>
        </w:rPr>
        <w:t xml:space="preserve">  La capacidad de crear paneles es una función de  </w:t>
      </w:r>
      <w:r w:rsidDel="00000000" w:rsidR="00000000" w:rsidRPr="00000000">
        <w:rPr>
          <w:b w:val="1"/>
          <w:bCs w:val="1"/>
          <w:rtl w:val="0"/>
        </w:rPr>
        <w:t xml:space="preserve">"creador"</w:t>
      </w:r>
      <w:r w:rsidDel="00000000" w:rsidR="00000000" w:rsidRPr="00000000">
        <w:rPr>
          <w:rtl w:val="0"/>
        </w:rPr>
        <w:t xml:space="preserve">  y requiere permisos de edición sobre el informe. Los  </w:t>
      </w:r>
      <w:r w:rsidDel="00000000" w:rsidR="00000000" w:rsidRPr="00000000">
        <w:rPr>
          <w:b w:val="1"/>
          <w:bCs w:val="1"/>
          <w:rtl w:val="0"/>
        </w:rPr>
        <w:t xml:space="preserve">Workspaces</w:t>
      </w:r>
      <w:r w:rsidDel="00000000" w:rsidR="00000000" w:rsidRPr="00000000">
        <w:rPr>
          <w:rtl w:val="0"/>
        </w:rPr>
        <w:t xml:space="preserve">  (áreas de trabajo) funcionan como contenedores de colaboración. Según la documentación, para crear contenido en un área de trabajo se requiere una licencia Pro o Premium Per User (PPU), a menos que sea el "My Workspace" personal.</w:t>
      </w:r>
      <w:r w:rsidDel="00000000" w:rsidR="00000000" w:rsidRPr="00000000">
        <w:rPr>
          <w:b w:val="1"/>
          <w:bCs w:val="1"/>
          <w:rtl w:val="0"/>
        </w:rPr>
        <w:t xml:space="preserve">7. ¿Cómo se utilizan los "On-premises data gateways" para mantener la frescura de los datos?</w:t>
      </w:r>
      <w:r w:rsidDel="00000000" w:rsidR="00000000" w:rsidRPr="00000000">
        <w:rPr>
          <w:rtl w:val="0"/>
        </w:rPr>
        <w:t xml:space="preserve">  Los  </w:t>
      </w:r>
      <w:r w:rsidDel="00000000" w:rsidR="00000000" w:rsidRPr="00000000">
        <w:rPr>
          <w:i w:val="1"/>
          <w:iCs w:val="1"/>
          <w:rtl w:val="0"/>
        </w:rPr>
        <w:t xml:space="preserve">gateways</w:t>
      </w:r>
      <w:r w:rsidDel="00000000" w:rsidR="00000000" w:rsidRPr="00000000">
        <w:rPr>
          <w:rtl w:val="0"/>
        </w:rPr>
        <w:t xml:space="preserve">  actúan como un puente de seguridad que conecta el Servicio de Power BI con fuentes de datos locales. Su rol es fundamental para habilitar el  </w:t>
      </w:r>
      <w:r w:rsidDel="00000000" w:rsidR="00000000" w:rsidRPr="00000000">
        <w:rPr>
          <w:b w:val="1"/>
          <w:bCs w:val="1"/>
          <w:rtl w:val="0"/>
        </w:rPr>
        <w:t xml:space="preserve">Scheduled data refresh</w:t>
      </w:r>
      <w:r w:rsidDel="00000000" w:rsidR="00000000" w:rsidRPr="00000000">
        <w:rPr>
          <w:rtl w:val="0"/>
        </w:rPr>
        <w:t xml:space="preserve">  (actualización programada), permitiendo que los modelos en la nube se mantengan sincronizados con la infraestructura interna de la organización de forma segura.El éxito de esta arquitectura depende de que los reportes no solo sean técnicamente correctos, sino que respondan a requerimientos reales de negocio.</w:t>
      </w:r>
    </w:p>
    <w:p w:rsidR="00000000" w:rsidDel="00000000" w:rsidP="00000000" w:rsidRDefault="00000000" w:rsidRPr="00000000" w14:paraId="0000000D">
      <w:pPr>
        <w:pStyle w:val="Heading5"/>
        <w:rPr/>
      </w:pPr>
      <w:bookmarkStart w:colFirst="0" w:colLast="0" w:name="_k7pvsofuj92k" w:id="3"/>
      <w:bookmarkEnd w:id="3"/>
      <w:r w:rsidDel="00000000" w:rsidR="00000000" w:rsidRPr="00000000">
        <w:rPr>
          <w:rtl w:val="0"/>
        </w:rPr>
        <w:t xml:space="preserve">3. Preguntas de Negocio y KPIs Alineados a la Decisión</w:t>
      </w:r>
    </w:p>
    <w:p w:rsidR="00000000" w:rsidDel="00000000" w:rsidP="00000000" w:rsidRDefault="00000000" w:rsidRPr="00000000" w14:paraId="0000000E">
      <w:pPr>
        <w:rPr/>
      </w:pPr>
      <w:r w:rsidDel="00000000" w:rsidR="00000000" w:rsidRPr="00000000">
        <w:rPr>
          <w:rtl w:val="0"/>
        </w:rPr>
        <w:t xml:space="preserve">El diseño técnico debe estar precedido por una fase rigurosa de definición de requerimientos. Un KPI no debe ser una métrica estática, sino un motor de acción. Si el diseño visual no informa una decisión o no resalta un hallazgo clave, el reporte no cumple su función estratégica dentro de la organización.</w:t>
      </w:r>
      <w:r w:rsidDel="00000000" w:rsidR="00000000" w:rsidRPr="00000000">
        <w:rPr>
          <w:b w:val="1"/>
          <w:bCs w:val="1"/>
          <w:rtl w:val="0"/>
        </w:rPr>
        <w:t xml:space="preserve">8. ¿Cómo transformar una necesidad de usuario en un KPI medible?</w:t>
      </w:r>
      <w:r w:rsidDel="00000000" w:rsidR="00000000" w:rsidRPr="00000000">
        <w:rPr>
          <w:rtl w:val="0"/>
        </w:rPr>
        <w:t xml:space="preserve">  El proceso, según el módulo  </w:t>
      </w:r>
      <w:r w:rsidDel="00000000" w:rsidR="00000000" w:rsidRPr="00000000">
        <w:rPr>
          <w:i w:val="1"/>
          <w:iCs w:val="1"/>
          <w:rtl w:val="0"/>
        </w:rPr>
        <w:t xml:space="preserve">Scope report design requirements</w:t>
      </w:r>
      <w:r w:rsidDel="00000000" w:rsidR="00000000" w:rsidRPr="00000000">
        <w:rPr>
          <w:rtl w:val="0"/>
        </w:rPr>
        <w:t xml:space="preserve"> , implica identificar a la audiencia y definir qué métricas críticas (como ingresos o defectos) deben compararse contra objetivos específicos o periodos anteriores para disparar acciones correctivas basadas en el desempeño visualizado.</w:t>
      </w:r>
      <w:r w:rsidDel="00000000" w:rsidR="00000000" w:rsidRPr="00000000">
        <w:rPr>
          <w:b w:val="1"/>
          <w:bCs w:val="1"/>
          <w:rtl w:val="0"/>
        </w:rPr>
        <w:t xml:space="preserve">9. ¿Por qué es vital el diseño de esquema en estrella (Star Schema) para la eficiencia de los KPIs?</w:t>
      </w:r>
      <w:r w:rsidDel="00000000" w:rsidR="00000000" w:rsidRPr="00000000">
        <w:rPr>
          <w:rtl w:val="0"/>
        </w:rPr>
        <w:t xml:space="preserve">  La guía de Power BI enfatiza que el  </w:t>
      </w:r>
      <w:r w:rsidDel="00000000" w:rsidR="00000000" w:rsidRPr="00000000">
        <w:rPr>
          <w:b w:val="1"/>
          <w:bCs w:val="1"/>
          <w:rtl w:val="0"/>
        </w:rPr>
        <w:t xml:space="preserve">Star Schema</w:t>
      </w:r>
      <w:r w:rsidDel="00000000" w:rsidR="00000000" w:rsidRPr="00000000">
        <w:rPr>
          <w:rtl w:val="0"/>
        </w:rPr>
        <w:t xml:space="preserve">  es la mejor práctica porque los filtros aplicados en las tablas de dimensiones se propagan a través de  </w:t>
      </w:r>
      <w:r w:rsidDel="00000000" w:rsidR="00000000" w:rsidRPr="00000000">
        <w:rPr>
          <w:b w:val="1"/>
          <w:bCs w:val="1"/>
          <w:rtl w:val="0"/>
        </w:rPr>
        <w:t xml:space="preserve">relaciones activas</w:t>
      </w:r>
      <w:r w:rsidDel="00000000" w:rsidR="00000000" w:rsidRPr="00000000">
        <w:rPr>
          <w:rtl w:val="0"/>
        </w:rPr>
        <w:t xml:space="preserve">  hacia las tablas de hechos. Esta estructura garantiza que los cálculos DAX de los KPIs se ejecuten con el máximo rendimiento y precisión analítica.</w:t>
      </w:r>
      <w:r w:rsidDel="00000000" w:rsidR="00000000" w:rsidRPr="00000000">
        <w:rPr>
          <w:b w:val="1"/>
          <w:bCs w:val="1"/>
          <w:rtl w:val="0"/>
        </w:rPr>
        <w:t xml:space="preserve">10. ¿Cómo se alinean los KPIs con las decisiones estratégicas de la organización?</w:t>
      </w:r>
      <w:r w:rsidDel="00000000" w:rsidR="00000000" w:rsidRPr="00000000">
        <w:rPr>
          <w:rtl w:val="0"/>
        </w:rPr>
        <w:t xml:space="preserve">  Los KPIs deben diseñarse para destacar hallazgos mediante técnicas de  </w:t>
      </w:r>
      <w:r w:rsidDel="00000000" w:rsidR="00000000" w:rsidRPr="00000000">
        <w:rPr>
          <w:i w:val="1"/>
          <w:iCs w:val="1"/>
          <w:rtl w:val="0"/>
        </w:rPr>
        <w:t xml:space="preserve">storytelling</w:t>
      </w:r>
      <w:r w:rsidDel="00000000" w:rsidR="00000000" w:rsidRPr="00000000">
        <w:rPr>
          <w:rtl w:val="0"/>
        </w:rPr>
        <w:t xml:space="preserve">  de datos. Al utilizar objetos interactivos y filtros, el arquitecto asegura que cada visualización tenga un propósito definido, permitiendo a los usuarios identificar tendencias y tomar decisiones informadas en tiempo real.Una vez definida la lógica de negocio, podemos potenciar el análisis mediante las capacidades de Inteligencia Artificial integradas en el ecosistema.</w:t>
      </w:r>
    </w:p>
    <w:p w:rsidR="00000000" w:rsidDel="00000000" w:rsidP="00000000" w:rsidRDefault="00000000" w:rsidRPr="00000000" w14:paraId="0000000F">
      <w:pPr>
        <w:pStyle w:val="Heading5"/>
        <w:rPr/>
      </w:pPr>
      <w:bookmarkStart w:colFirst="0" w:colLast="0" w:name="_gwp80mba3g75" w:id="4"/>
      <w:bookmarkEnd w:id="4"/>
      <w:r w:rsidDel="00000000" w:rsidR="00000000" w:rsidRPr="00000000">
        <w:rPr>
          <w:rtl w:val="0"/>
        </w:rPr>
        <w:t xml:space="preserve">4. Inteligencia Artificial en el Ecosistema Analítico</w:t>
      </w:r>
    </w:p>
    <w:p w:rsidR="00000000" w:rsidDel="00000000" w:rsidP="00000000" w:rsidRDefault="00000000" w:rsidRPr="00000000" w14:paraId="00000010">
      <w:pPr>
        <w:rPr>
          <w:b w:val="1"/>
          <w:bCs w:val="1"/>
        </w:rPr>
      </w:pPr>
      <w:r w:rsidDel="00000000" w:rsidR="00000000" w:rsidRPr="00000000">
        <w:rPr>
          <w:rtl w:val="0"/>
        </w:rPr>
        <w:t xml:space="preserve">La IA en Power BI se divide entre herramientas generativas de apoyo al diseño (como Copilot) y visuales de análisis avanzado (como el Árbol de Descomposición). Estas capacidades permiten realizar análisis de causa raíz y detectar patrones que serían invisibles mediante agregaciones manuales tradicionales.</w:t>
      </w:r>
      <w:r w:rsidDel="00000000" w:rsidR="00000000" w:rsidRPr="00000000">
        <w:rPr>
          <w:b w:val="1"/>
          <w:bCs w:val="1"/>
          <w:rtl w:val="0"/>
        </w:rPr>
        <w:t xml:space="preserve">11. ¿Qué diferencias existen entre Copilot, Power BI Q&amp;A y asistentes externos?</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Copilot/Q&amp;A:</w:t>
      </w:r>
      <w:r w:rsidDel="00000000" w:rsidR="00000000" w:rsidRPr="00000000">
        <w:rPr>
          <w:rtl w:val="0"/>
        </w:rPr>
        <w:t xml:space="preserve">  Tienen acceso al contexto del modelo de datos y permiten generar medidas o visuales mediante lenguaje natural.</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ChatGPT/Gemini/Claude:</w:t>
      </w:r>
      <w:r w:rsidDel="00000000" w:rsidR="00000000" w:rsidRPr="00000000">
        <w:rPr>
          <w:rtl w:val="0"/>
        </w:rPr>
        <w:t xml:space="preserve">  Son herramientas externas que, si bien ayudan con lógica DAX, "no tienen acceso directo al contexto del modelo de datos privado de la empresa", lo que limita su capacidad para entender las relaciones y metadatos específicos de la organización.</w:t>
      </w:r>
      <w:r w:rsidDel="00000000" w:rsidR="00000000" w:rsidRPr="00000000">
        <w:rPr>
          <w:b w:val="1"/>
          <w:bCs w:val="1"/>
          <w:rtl w:val="0"/>
        </w:rPr>
        <w:t xml:space="preserve">12. ¿Cómo funciona el visual de "Decomposition Tree" para identificar valores mediante IA?</w:t>
      </w:r>
      <w:r w:rsidDel="00000000" w:rsidR="00000000" w:rsidRPr="00000000">
        <w:rPr>
          <w:rtl w:val="0"/>
        </w:rPr>
        <w:t xml:space="preserve">  Este visual permite desglosar una métrica en múltiples dimensiones. Según  </w:t>
      </w:r>
      <w:r w:rsidDel="00000000" w:rsidR="00000000" w:rsidRPr="00000000">
        <w:rPr>
          <w:i w:val="1"/>
          <w:iCs w:val="1"/>
          <w:rtl w:val="0"/>
        </w:rPr>
        <w:t xml:space="preserve">Create and View Decomposition Tree</w:t>
      </w:r>
      <w:r w:rsidDel="00000000" w:rsidR="00000000" w:rsidRPr="00000000">
        <w:rPr>
          <w:rtl w:val="0"/>
        </w:rPr>
        <w:t xml:space="preserve"> , utiliza  </w:t>
      </w:r>
      <w:r w:rsidDel="00000000" w:rsidR="00000000" w:rsidRPr="00000000">
        <w:rPr>
          <w:b w:val="1"/>
          <w:bCs w:val="1"/>
          <w:rtl w:val="0"/>
        </w:rPr>
        <w:t xml:space="preserve">AI Splits</w:t>
      </w:r>
      <w:r w:rsidDel="00000000" w:rsidR="00000000" w:rsidRPr="00000000">
        <w:rPr>
          <w:rtl w:val="0"/>
        </w:rPr>
        <w:t xml:space="preserve">  para encontrar automáticamente los valores más altos o bajos. Al seleccionar  </w:t>
      </w:r>
      <w:r w:rsidDel="00000000" w:rsidR="00000000" w:rsidRPr="00000000">
        <w:rPr>
          <w:b w:val="1"/>
          <w:bCs w:val="1"/>
          <w:rtl w:val="0"/>
        </w:rPr>
        <w:t xml:space="preserve">"High Value"</w:t>
      </w:r>
      <w:r w:rsidDel="00000000" w:rsidR="00000000" w:rsidRPr="00000000">
        <w:rPr>
          <w:rtl w:val="0"/>
        </w:rPr>
        <w:t xml:space="preserve"> , la IA analiza todas las dimensiones disponibles para determinar cuál genera el mayor impacto en la métrica.</w:t>
      </w:r>
      <w:r w:rsidDel="00000000" w:rsidR="00000000" w:rsidRPr="00000000">
        <w:rPr>
          <w:b w:val="1"/>
          <w:bCs w:val="1"/>
          <w:rtl w:val="0"/>
        </w:rPr>
        <w:t xml:space="preserve">13. ¿Qué limitación crítica existe al combinar "AI Splits" con niveles manuales?</w:t>
      </w:r>
      <w:r w:rsidDel="00000000" w:rsidR="00000000" w:rsidRPr="00000000">
        <w:rPr>
          <w:rtl w:val="0"/>
        </w:rPr>
        <w:t xml:space="preserve">  Es vital entender que un nivel manual no puede seguir a un nivel de IA. La documentación advierte: "Si realizamos un desglose manual después de un desglose de IA, la bombilla del nivel de IA desaparece y el nivel se transforma en un nivel normal". Esto significa que  </w:t>
      </w:r>
      <w:r w:rsidDel="00000000" w:rsidR="00000000" w:rsidRPr="00000000">
        <w:rPr>
          <w:b w:val="1"/>
          <w:bCs w:val="1"/>
          <w:rtl w:val="0"/>
        </w:rPr>
        <w:t xml:space="preserve">un nivel no perteneciente a la IA no puede seguir a un nivel de IA</w:t>
      </w:r>
      <w:r w:rsidDel="00000000" w:rsidR="00000000" w:rsidRPr="00000000">
        <w:rPr>
          <w:rtl w:val="0"/>
        </w:rPr>
        <w:t xml:space="preserve"> .</w:t>
      </w:r>
      <w:r w:rsidDel="00000000" w:rsidR="00000000" w:rsidRPr="00000000">
        <w:rPr>
          <w:b w:val="1"/>
          <w:bCs w:val="1"/>
          <w:rtl w:val="0"/>
        </w:rPr>
        <w:t xml:space="preserve">14. ¿Cuáles son los riesgos críticos de utilizar IA sin validación humana?</w:t>
      </w:r>
      <w:r w:rsidDel="00000000" w:rsidR="00000000" w:rsidRPr="00000000">
        <w:rPr>
          <w:rtl w:val="0"/>
        </w:rPr>
        <w:t xml:space="preserve">  El riesgo principal es la alucinación de lógica o datos. Según el  </w:t>
      </w:r>
      <w:r w:rsidDel="00000000" w:rsidR="00000000" w:rsidRPr="00000000">
        <w:rPr>
          <w:b w:val="1"/>
          <w:bCs w:val="1"/>
          <w:rtl w:val="0"/>
        </w:rPr>
        <w:t xml:space="preserve">AI Disclaimer</w:t>
      </w:r>
      <w:r w:rsidDel="00000000" w:rsidR="00000000" w:rsidRPr="00000000">
        <w:rPr>
          <w:rtl w:val="0"/>
        </w:rPr>
        <w:t xml:space="preserve">  de Microsoft, el contenido generado por IA debe ser revisado minuciosamente, ya que la herramienta puede interpretar erróneamente la semántica del negocio, especialmente en contextos críticos de seguridad o finanzas.Superar la fase de análisis automático requiere que el experto domine funcionalidades avanzadas para personalizar la experiencia del usuario profesional.</w:t>
      </w:r>
    </w:p>
    <w:p w:rsidR="00000000" w:rsidDel="00000000" w:rsidP="00000000" w:rsidRDefault="00000000" w:rsidRPr="00000000" w14:paraId="00000013">
      <w:pPr>
        <w:pStyle w:val="Heading5"/>
        <w:rPr/>
      </w:pPr>
      <w:bookmarkStart w:colFirst="0" w:colLast="0" w:name="_owv3u5p2edhm" w:id="5"/>
      <w:bookmarkEnd w:id="5"/>
      <w:r w:rsidDel="00000000" w:rsidR="00000000" w:rsidRPr="00000000">
        <w:rPr>
          <w:rtl w:val="0"/>
        </w:rPr>
        <w:t xml:space="preserve">5. Análisis Avanzado y Recap Funcional</w:t>
      </w:r>
    </w:p>
    <w:p w:rsidR="00000000" w:rsidDel="00000000" w:rsidP="00000000" w:rsidRDefault="00000000" w:rsidRPr="00000000" w14:paraId="00000014">
      <w:pPr>
        <w:rPr/>
      </w:pPr>
      <w:r w:rsidDel="00000000" w:rsidR="00000000" w:rsidRPr="00000000">
        <w:rPr>
          <w:rtl w:val="0"/>
        </w:rPr>
        <w:t xml:space="preserve">Para el análisis de alto nivel, el arquitecto recurre a funciones iteradoras y paneles estadísticos. Estas herramientas permiten profundizar en los hallazgos, identificando anomalías y tendencias proyectadas que van más allá de una simple suma o promedio de columnas.</w:t>
      </w:r>
      <w:r w:rsidDel="00000000" w:rsidR="00000000" w:rsidRPr="00000000">
        <w:rPr>
          <w:b w:val="1"/>
          <w:bCs w:val="1"/>
          <w:rtl w:val="0"/>
        </w:rPr>
        <w:t xml:space="preserve">15. ¿Qué restricción arquitectónica tiene la función</w:t>
      </w:r>
      <w:r w:rsidDel="00000000" w:rsidR="00000000" w:rsidRPr="00000000">
        <w:rPr>
          <w:rtl w:val="0"/>
        </w:rPr>
        <w:t xml:space="preserve">  </w:t>
      </w:r>
      <w:r w:rsidDel="00000000" w:rsidR="00000000" w:rsidRPr="00000000">
        <w:rPr>
          <w:b w:val="1"/>
          <w:bCs w:val="1"/>
          <w:rtl w:val="0"/>
        </w:rPr>
        <w:t xml:space="preserve">AVERAGEX</w:t>
      </w:r>
      <w:r w:rsidDel="00000000" w:rsidR="00000000" w:rsidRPr="00000000">
        <w:rPr>
          <w:rtl w:val="0"/>
        </w:rPr>
        <w:t xml:space="preserve">  </w:t>
      </w:r>
      <w:r w:rsidDel="00000000" w:rsidR="00000000" w:rsidRPr="00000000">
        <w:rPr>
          <w:b w:val="1"/>
          <w:bCs w:val="1"/>
          <w:rtl w:val="0"/>
        </w:rPr>
        <w:t xml:space="preserve">en modelos empresariales?</w:t>
      </w:r>
      <w:r w:rsidDel="00000000" w:rsidR="00000000" w:rsidRPr="00000000">
        <w:rPr>
          <w:rtl w:val="0"/>
        </w:rPr>
        <w:t xml:space="preserve">  AVERAGEX es una función iteradora potente que calcula el promedio de una expresión evaluada sobre una tabla. Sin embargo, una restricción crítica es que "esta función no se admite para su uso en modo DirectQuery cuando se utiliza en columnas calculadas o en reglas de seguridad de nivel de fila (RLS)".</w:t>
      </w:r>
      <w:r w:rsidDel="00000000" w:rsidR="00000000" w:rsidRPr="00000000">
        <w:rPr>
          <w:b w:val="1"/>
          <w:bCs w:val="1"/>
          <w:rtl w:val="0"/>
        </w:rPr>
        <w:t xml:space="preserve">16. ¿Cómo se utiliza el panel de "Analytics" para pronósticos y detección de anomalías?</w:t>
      </w:r>
      <w:r w:rsidDel="00000000" w:rsidR="00000000" w:rsidRPr="00000000">
        <w:rPr>
          <w:rtl w:val="0"/>
        </w:rPr>
        <w:t xml:space="preserve">  El panel de  </w:t>
      </w:r>
      <w:r w:rsidDel="00000000" w:rsidR="00000000" w:rsidRPr="00000000">
        <w:rPr>
          <w:b w:val="1"/>
          <w:bCs w:val="1"/>
          <w:rtl w:val="0"/>
        </w:rPr>
        <w:t xml:space="preserve">Analytics</w:t>
      </w:r>
      <w:r w:rsidDel="00000000" w:rsidR="00000000" w:rsidRPr="00000000">
        <w:rPr>
          <w:rtl w:val="0"/>
        </w:rPr>
        <w:t xml:space="preserve">  permite habilitar el  </w:t>
      </w:r>
      <w:r w:rsidDel="00000000" w:rsidR="00000000" w:rsidRPr="00000000">
        <w:rPr>
          <w:b w:val="1"/>
          <w:bCs w:val="1"/>
          <w:rtl w:val="0"/>
        </w:rPr>
        <w:t xml:space="preserve">Forecasting</w:t>
      </w:r>
      <w:r w:rsidDel="00000000" w:rsidR="00000000" w:rsidRPr="00000000">
        <w:rPr>
          <w:rtl w:val="0"/>
        </w:rPr>
        <w:t xml:space="preserve">  para predecir valores futuros en gráficos de líneas con datos temporales. Asimismo, la función de  </w:t>
      </w:r>
      <w:r w:rsidDel="00000000" w:rsidR="00000000" w:rsidRPr="00000000">
        <w:rPr>
          <w:b w:val="1"/>
          <w:bCs w:val="1"/>
          <w:rtl w:val="0"/>
        </w:rPr>
        <w:t xml:space="preserve">Anomalies</w:t>
      </w:r>
      <w:r w:rsidDel="00000000" w:rsidR="00000000" w:rsidRPr="00000000">
        <w:rPr>
          <w:rtl w:val="0"/>
        </w:rPr>
        <w:t xml:space="preserve">  identifica picos o caídas inesperadas basándose en una sensibilidad ajustable y puede configurarse con el campo  </w:t>
      </w:r>
      <w:r w:rsidDel="00000000" w:rsidR="00000000" w:rsidRPr="00000000">
        <w:rPr>
          <w:b w:val="1"/>
          <w:bCs w:val="1"/>
          <w:rtl w:val="0"/>
        </w:rPr>
        <w:t xml:space="preserve">"Explain by"</w:t>
      </w:r>
      <w:r w:rsidDel="00000000" w:rsidR="00000000" w:rsidRPr="00000000">
        <w:rPr>
          <w:rtl w:val="0"/>
        </w:rPr>
        <w:t xml:space="preserve">  para ofrecer razones del comportamiento anómalo.</w:t>
      </w:r>
      <w:r w:rsidDel="00000000" w:rsidR="00000000" w:rsidRPr="00000000">
        <w:rPr>
          <w:b w:val="1"/>
          <w:bCs w:val="1"/>
          <w:rtl w:val="0"/>
        </w:rPr>
        <w:t xml:space="preserve">17. ¿Cuáles son las mejores prácticas para configurar "Report Tooltips" personalizados?</w:t>
      </w:r>
      <w:r w:rsidDel="00000000" w:rsidR="00000000" w:rsidRPr="00000000">
        <w:rPr>
          <w:rtl w:val="0"/>
        </w:rPr>
        <w:t xml:space="preserve">  Para una implementación profesional, se debe crear una página de informe y, en  </w:t>
      </w:r>
      <w:r w:rsidDel="00000000" w:rsidR="00000000" w:rsidRPr="00000000">
        <w:rPr>
          <w:b w:val="1"/>
          <w:bCs w:val="1"/>
          <w:rtl w:val="0"/>
        </w:rPr>
        <w:t xml:space="preserve">Canvas Settings</w:t>
      </w:r>
      <w:r w:rsidDel="00000000" w:rsidR="00000000" w:rsidRPr="00000000">
        <w:rPr>
          <w:rtl w:val="0"/>
        </w:rPr>
        <w:t xml:space="preserve"> , establecer el tamaño como  </w:t>
      </w:r>
      <w:r w:rsidDel="00000000" w:rsidR="00000000" w:rsidRPr="00000000">
        <w:rPr>
          <w:b w:val="1"/>
          <w:bCs w:val="1"/>
          <w:rtl w:val="0"/>
        </w:rPr>
        <w:t xml:space="preserve">"Tooltip"</w:t>
      </w:r>
      <w:r w:rsidDel="00000000" w:rsidR="00000000" w:rsidRPr="00000000">
        <w:rPr>
          <w:rtl w:val="0"/>
        </w:rPr>
        <w:t xml:space="preserve"> . Según Microsoft Learn, es crucial cambiar el  </w:t>
      </w:r>
      <w:r w:rsidDel="00000000" w:rsidR="00000000" w:rsidRPr="00000000">
        <w:rPr>
          <w:b w:val="1"/>
          <w:bCs w:val="1"/>
          <w:rtl w:val="0"/>
        </w:rPr>
        <w:t xml:space="preserve">Page View a "Actual Size"</w:t>
      </w:r>
      <w:r w:rsidDel="00000000" w:rsidR="00000000" w:rsidRPr="00000000">
        <w:rPr>
          <w:rtl w:val="0"/>
        </w:rPr>
        <w:t xml:space="preserve">  (Tamaño real) para previsualizar exactamente cómo se verá al usuario final, evitando que Power BI ajuste el lienzo al espacio disponible.</w:t>
      </w:r>
      <w:r w:rsidDel="00000000" w:rsidR="00000000" w:rsidRPr="00000000">
        <w:rPr>
          <w:b w:val="1"/>
          <w:bCs w:val="1"/>
          <w:rtl w:val="0"/>
        </w:rPr>
        <w:t xml:space="preserve">18. ¿Qué impacto tienen las "Dynamic format strings" en la experiencia del usuario?</w:t>
      </w:r>
      <w:r w:rsidDel="00000000" w:rsidR="00000000" w:rsidRPr="00000000">
        <w:rPr>
          <w:rtl w:val="0"/>
        </w:rPr>
        <w:t xml:space="preserve">  Las cadenas de formato dinámico permiten aplicar formatos condicionales (como diferentes divisas) mediante DAX. La ventaja clave es que "la medida mantiene su tipo de dato y no cambia a un tipo de dato de cadena (string)", lo que permite que el valor siga siendo utilizable en otros cálculos numéricos y visuales de gráficos.</w:t>
      </w:r>
    </w:p>
    <w:p w:rsidR="00000000" w:rsidDel="00000000" w:rsidP="00000000" w:rsidRDefault="00000000" w:rsidRPr="00000000" w14:paraId="00000015">
      <w:pPr>
        <w:pStyle w:val="Heading5"/>
        <w:rPr/>
      </w:pPr>
      <w:bookmarkStart w:colFirst="0" w:colLast="0" w:name="_svkyl6ygpdyj" w:id="6"/>
      <w:bookmarkEnd w:id="6"/>
      <w:r w:rsidDel="00000000" w:rsidR="00000000" w:rsidRPr="00000000">
        <w:rPr>
          <w:rtl w:val="0"/>
        </w:rPr>
        <w:t xml:space="preserve">6. Preguntas de Nivel Experto: Seguridad, Optimización y Casos Reales</w:t>
      </w:r>
    </w:p>
    <w:p w:rsidR="00000000" w:rsidDel="00000000" w:rsidP="00000000" w:rsidRDefault="00000000" w:rsidRPr="00000000" w14:paraId="00000016">
      <w:pPr>
        <w:rPr>
          <w:b w:val="1"/>
          <w:bCs w:val="1"/>
        </w:rPr>
      </w:pPr>
      <w:r w:rsidDel="00000000" w:rsidR="00000000" w:rsidRPr="00000000">
        <w:rPr>
          <w:rtl w:val="0"/>
        </w:rPr>
        <w:t xml:space="preserve">La seguridad a nivel de fila y la optimización móvil son los pilares de una implementación profesional exitosa. Un Arquitecto Senior debe garantizar que el acceso a los datos sea restrictivo pero eficiente, y que la experiencia de consumo sea óptima en cualquier dispositivo.</w:t>
      </w:r>
      <w:r w:rsidDel="00000000" w:rsidR="00000000" w:rsidRPr="00000000">
        <w:rPr>
          <w:b w:val="1"/>
          <w:bCs w:val="1"/>
          <w:rtl w:val="0"/>
        </w:rPr>
        <w:t xml:space="preserve">19. ¿Cuál es la diferencia entre el RLS estático y el dinámico?</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RLS Estático:</w:t>
      </w:r>
      <w:r w:rsidDel="00000000" w:rsidR="00000000" w:rsidRPr="00000000">
        <w:rPr>
          <w:rtl w:val="0"/>
        </w:rPr>
        <w:t xml:space="preserve">  Los filtros se definen manualmente para roles fijos en Power BI Desktop.</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RLS Dinámico:</w:t>
      </w:r>
      <w:r w:rsidDel="00000000" w:rsidR="00000000" w:rsidRPr="00000000">
        <w:rPr>
          <w:rtl w:val="0"/>
        </w:rPr>
        <w:t xml:space="preserve">  Utiliza funciones como USERPRINCIPALNAME() para filtrar los datos basándose en la identidad del usuario que inicia sesión ( </w:t>
      </w:r>
      <w:r w:rsidDel="00000000" w:rsidR="00000000" w:rsidRPr="00000000">
        <w:rPr>
          <w:b w:val="1"/>
          <w:bCs w:val="1"/>
          <w:rtl w:val="0"/>
        </w:rPr>
        <w:t xml:space="preserve">Effective identity</w:t>
      </w:r>
      <w:r w:rsidDel="00000000" w:rsidR="00000000" w:rsidRPr="00000000">
        <w:rPr>
          <w:rtl w:val="0"/>
        </w:rPr>
        <w:t xml:space="preserve"> ), permitiendo una escalabilidad superior en entornos con miles de usuarios.</w:t>
      </w:r>
      <w:r w:rsidDel="00000000" w:rsidR="00000000" w:rsidRPr="00000000">
        <w:rPr>
          <w:b w:val="1"/>
          <w:bCs w:val="1"/>
          <w:rtl w:val="0"/>
        </w:rPr>
        <w:t xml:space="preserve">20. ¿Cómo funciona la lógica de filtros cuando un usuario pertenece a múltiples roles de RLS?</w:t>
      </w:r>
      <w:r w:rsidDel="00000000" w:rsidR="00000000" w:rsidRPr="00000000">
        <w:rPr>
          <w:rtl w:val="0"/>
        </w:rPr>
        <w:t xml:space="preserve">  Es un error común creer que los filtros son restrictivos. En realidad, "los filtros de RLS se vuelven aditivos", lo que significa que el usuario verá la  </w:t>
      </w:r>
      <w:r w:rsidDel="00000000" w:rsidR="00000000" w:rsidRPr="00000000">
        <w:rPr>
          <w:b w:val="1"/>
          <w:bCs w:val="1"/>
          <w:rtl w:val="0"/>
        </w:rPr>
        <w:t xml:space="preserve">unión</w:t>
      </w:r>
      <w:r w:rsidDel="00000000" w:rsidR="00000000" w:rsidRPr="00000000">
        <w:rPr>
          <w:rtl w:val="0"/>
        </w:rPr>
        <w:t xml:space="preserve">  de los filtros. Según la guía de RLS, el principio de "una vez denegado, siempre denegado"  </w:t>
      </w:r>
      <w:r w:rsidDel="00000000" w:rsidR="00000000" w:rsidRPr="00000000">
        <w:rPr>
          <w:b w:val="1"/>
          <w:bCs w:val="1"/>
          <w:rtl w:val="0"/>
        </w:rPr>
        <w:t xml:space="preserve">no se aplica</w:t>
      </w:r>
      <w:r w:rsidDel="00000000" w:rsidR="00000000" w:rsidRPr="00000000">
        <w:rPr>
          <w:rtl w:val="0"/>
        </w:rPr>
        <w:t xml:space="preserve"> ; si un rol permite ver los datos y otro no, el usuario los verá. Además, RLS no es compatible con la función  </w:t>
      </w:r>
      <w:r w:rsidDel="00000000" w:rsidR="00000000" w:rsidRPr="00000000">
        <w:rPr>
          <w:b w:val="1"/>
          <w:bCs w:val="1"/>
          <w:rtl w:val="0"/>
        </w:rPr>
        <w:t xml:space="preserve">"Publish to Web"</w:t>
      </w:r>
      <w:r w:rsidDel="00000000" w:rsidR="00000000" w:rsidRPr="00000000">
        <w:rPr>
          <w:rtl w:val="0"/>
        </w:rPr>
        <w:t xml:space="preserve"> .</w:t>
      </w:r>
      <w:r w:rsidDel="00000000" w:rsidR="00000000" w:rsidRPr="00000000">
        <w:rPr>
          <w:b w:val="1"/>
          <w:bCs w:val="1"/>
          <w:rtl w:val="0"/>
        </w:rPr>
        <w:t xml:space="preserve">21. ¿Qué pautas de diseño aseguran un reporte optimizado para dispositivos móviles?</w:t>
      </w:r>
      <w:r w:rsidDel="00000000" w:rsidR="00000000" w:rsidRPr="00000000">
        <w:rPr>
          <w:rtl w:val="0"/>
        </w:rPr>
        <w:t xml:space="preserve">  Microsoft recomienda diseñar simultáneamente las versiones de escritorio y móvil. Las pautas incluyen: priorizar el flujo de arriba hacia abajo, evitar barras de desplazamiento vertical dentro de los visuales y, fundamentalmente, "no utilizar fuentes de menos de nueve puntos" para garantizar la legibilidad en pantallas pequeñas.</w:t>
      </w:r>
      <w:r w:rsidDel="00000000" w:rsidR="00000000" w:rsidRPr="00000000">
        <w:rPr>
          <w:b w:val="1"/>
          <w:bCs w:val="1"/>
          <w:rtl w:val="0"/>
        </w:rPr>
        <w:t xml:space="preserve">22. Caso de uso: ¿Cómo estructurar un dataset para mantenimiento predictivo industrial?</w:t>
      </w:r>
      <w:r w:rsidDel="00000000" w:rsidR="00000000" w:rsidRPr="00000000">
        <w:rPr>
          <w:rtl w:val="0"/>
        </w:rPr>
        <w:t xml:space="preserve">  Basado en el  </w:t>
      </w:r>
      <w:r w:rsidDel="00000000" w:rsidR="00000000" w:rsidRPr="00000000">
        <w:rPr>
          <w:i w:val="1"/>
          <w:iCs w:val="1"/>
          <w:rtl w:val="0"/>
        </w:rPr>
        <w:t xml:space="preserve">AI4I 2020 Predictive Maintenance Dataset</w:t>
      </w:r>
      <w:r w:rsidDel="00000000" w:rsidR="00000000" w:rsidRPr="00000000">
        <w:rPr>
          <w:rtl w:val="0"/>
        </w:rPr>
        <w:t xml:space="preserve"> , un modelo robusto debe incluir variables continuas (temperatura del aire, torque, velocidad) y objetivos de clasificación específicos:  </w:t>
      </w:r>
      <w:r w:rsidDel="00000000" w:rsidR="00000000" w:rsidRPr="00000000">
        <w:rPr>
          <w:b w:val="1"/>
          <w:bCs w:val="1"/>
          <w:rtl w:val="0"/>
        </w:rPr>
        <w:t xml:space="preserve">TWF</w:t>
      </w:r>
      <w:r w:rsidDel="00000000" w:rsidR="00000000" w:rsidRPr="00000000">
        <w:rPr>
          <w:rtl w:val="0"/>
        </w:rPr>
        <w:t xml:space="preserve">  (Falla por desgaste de herramienta),  </w:t>
      </w:r>
      <w:r w:rsidDel="00000000" w:rsidR="00000000" w:rsidRPr="00000000">
        <w:rPr>
          <w:b w:val="1"/>
          <w:bCs w:val="1"/>
          <w:rtl w:val="0"/>
        </w:rPr>
        <w:t xml:space="preserve">HDF</w:t>
      </w:r>
      <w:r w:rsidDel="00000000" w:rsidR="00000000" w:rsidRPr="00000000">
        <w:rPr>
          <w:rtl w:val="0"/>
        </w:rPr>
        <w:t xml:space="preserve">  (Falla por disipación de calor),  </w:t>
      </w:r>
      <w:r w:rsidDel="00000000" w:rsidR="00000000" w:rsidRPr="00000000">
        <w:rPr>
          <w:b w:val="1"/>
          <w:bCs w:val="1"/>
          <w:rtl w:val="0"/>
        </w:rPr>
        <w:t xml:space="preserve">PWF</w:t>
      </w:r>
      <w:r w:rsidDel="00000000" w:rsidR="00000000" w:rsidRPr="00000000">
        <w:rPr>
          <w:rtl w:val="0"/>
        </w:rPr>
        <w:t xml:space="preserve">  (Falla de potencia),  </w:t>
      </w:r>
      <w:r w:rsidDel="00000000" w:rsidR="00000000" w:rsidRPr="00000000">
        <w:rPr>
          <w:b w:val="1"/>
          <w:bCs w:val="1"/>
          <w:rtl w:val="0"/>
        </w:rPr>
        <w:t xml:space="preserve">OSF</w:t>
      </w:r>
      <w:r w:rsidDel="00000000" w:rsidR="00000000" w:rsidRPr="00000000">
        <w:rPr>
          <w:rtl w:val="0"/>
        </w:rPr>
        <w:t xml:space="preserve">  (Falla por sobreesfuerzo) y  </w:t>
      </w:r>
      <w:r w:rsidDel="00000000" w:rsidR="00000000" w:rsidRPr="00000000">
        <w:rPr>
          <w:b w:val="1"/>
          <w:bCs w:val="1"/>
          <w:rtl w:val="0"/>
        </w:rPr>
        <w:t xml:space="preserve">RNF</w:t>
      </w:r>
      <w:r w:rsidDel="00000000" w:rsidR="00000000" w:rsidRPr="00000000">
        <w:rPr>
          <w:rtl w:val="0"/>
        </w:rPr>
        <w:t xml:space="preserve">  (Fallas aleatorias). Esta estructura permite entrenar modelos para identificar patrones de falla críticos.</w:t>
      </w:r>
      <w:r w:rsidDel="00000000" w:rsidR="00000000" w:rsidRPr="00000000">
        <w:rPr>
          <w:b w:val="1"/>
          <w:bCs w:val="1"/>
          <w:rtl w:val="0"/>
        </w:rPr>
        <w:t xml:space="preserve">Reflexión Final:</w:t>
      </w:r>
      <w:r w:rsidDel="00000000" w:rsidR="00000000" w:rsidRPr="00000000">
        <w:rPr>
          <w:rtl w:val="0"/>
        </w:rPr>
        <w:t xml:space="preserve">  La evolución de Power BI hacia el ecosistema de  </w:t>
      </w:r>
      <w:r w:rsidDel="00000000" w:rsidR="00000000" w:rsidRPr="00000000">
        <w:rPr>
          <w:b w:val="1"/>
          <w:bCs w:val="1"/>
          <w:rtl w:val="0"/>
        </w:rPr>
        <w:t xml:space="preserve">Microsoft Fabric</w:t>
      </w:r>
      <w:r w:rsidDel="00000000" w:rsidR="00000000" w:rsidRPr="00000000">
        <w:rPr>
          <w:rtl w:val="0"/>
        </w:rPr>
        <w:t xml:space="preserve">  reafirma la necesidad de una actualización técnica constante. El dominio de los  </w:t>
      </w:r>
      <w:r w:rsidDel="00000000" w:rsidR="00000000" w:rsidRPr="00000000">
        <w:rPr>
          <w:b w:val="1"/>
          <w:bCs w:val="1"/>
          <w:rtl w:val="0"/>
        </w:rPr>
        <w:t xml:space="preserve">modelos semánticos</w:t>
      </w:r>
      <w:r w:rsidDel="00000000" w:rsidR="00000000" w:rsidRPr="00000000">
        <w:rPr>
          <w:rtl w:val="0"/>
        </w:rPr>
        <w:t xml:space="preserve"> , la integración de IA y el rigor en la seguridad no son opcionales, sino requisitos para cualquier experto que aspire a liderar estrategias de datos en entornos corporativos competitivos.</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