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360" w:lineRule="auto"/>
        <w:ind w:firstLine="0"/>
        <w:jc w:val="left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5745"/>
        <w:tblGridChange w:id="0">
          <w:tblGrid>
            <w:gridCol w:w="3255"/>
            <w:gridCol w:w="57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firstLine="0"/>
              <w:jc w:val="left"/>
              <w:rPr>
                <w:rFonts w:ascii="Fira Sans" w:cs="Fira Sans" w:eastAsia="Fira Sans" w:hAnsi="Fira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sz w:val="28"/>
                <w:szCs w:val="28"/>
              </w:rPr>
              <w:drawing>
                <wp:inline distB="0" distT="0" distL="0" distR="0">
                  <wp:extent cx="1775460" cy="578229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5782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firstLine="0"/>
              <w:jc w:val="left"/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  <w:rtl w:val="0"/>
              </w:rPr>
              <w:t xml:space="preserve">Tecnicatura Universitaria en Programación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ind w:firstLine="0"/>
              <w:jc w:val="left"/>
              <w:rPr>
                <w:rFonts w:ascii="Times New Roman" w:cs="Times New Roman" w:eastAsia="Times New Roman" w:hAnsi="Times New Roman"/>
                <w:color w:val="0060a8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  <w:rtl w:val="0"/>
              </w:rPr>
              <w:t xml:space="preserve">Base de Datos II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spacing w:line="360" w:lineRule="auto"/>
        <w:ind w:hanging="141.73228346456688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hanging="141.73228346456688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before="360" w:line="276" w:lineRule="auto"/>
        <w:jc w:val="left"/>
        <w:rPr/>
      </w:pPr>
      <w:bookmarkStart w:colFirst="0" w:colLast="0" w:name="_xnw73ld0u9fm" w:id="0"/>
      <w:bookmarkEnd w:id="0"/>
      <w:r w:rsidDel="00000000" w:rsidR="00000000" w:rsidRPr="00000000">
        <w:rPr>
          <w:color w:val="000000"/>
          <w:sz w:val="36"/>
          <w:szCs w:val="36"/>
          <w:rtl w:val="0"/>
        </w:rPr>
        <w:t xml:space="preserve">Introducción a las Bases de Datos NoSQL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Fira Sans" w:cs="Fira Sans" w:eastAsia="Fira Sans" w:hAnsi="Fira Sans"/>
          <w:color w:val="0b5394"/>
          <w:sz w:val="28"/>
          <w:szCs w:val="28"/>
        </w:rPr>
      </w:pPr>
      <w:bookmarkStart w:colFirst="0" w:colLast="0" w:name="_b0mrmdpo1r88" w:id="1"/>
      <w:bookmarkEnd w:id="1"/>
      <w:r w:rsidDel="00000000" w:rsidR="00000000" w:rsidRPr="00000000">
        <w:rPr>
          <w:rFonts w:ascii="Fira Sans" w:cs="Fira Sans" w:eastAsia="Fira Sans" w:hAnsi="Fira Sans"/>
          <w:color w:val="0b5394"/>
          <w:sz w:val="28"/>
          <w:szCs w:val="28"/>
          <w:rtl w:val="0"/>
        </w:rPr>
        <w:t xml:space="preserve">¿Qué es una base de datos NoSQL?</w:t>
      </w:r>
    </w:p>
    <w:p w:rsidR="00000000" w:rsidDel="00000000" w:rsidP="00000000" w:rsidRDefault="00000000" w:rsidRPr="00000000" w14:paraId="00000009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Las bases de datos NoSQL (del inglés </w:t>
      </w:r>
      <w:r w:rsidDel="00000000" w:rsidR="00000000" w:rsidRPr="00000000">
        <w:rPr>
          <w:b w:val="1"/>
          <w:rtl w:val="0"/>
        </w:rPr>
        <w:t xml:space="preserve">Not Only SQL</w:t>
      </w:r>
      <w:r w:rsidDel="00000000" w:rsidR="00000000" w:rsidRPr="00000000">
        <w:rPr>
          <w:rtl w:val="0"/>
        </w:rPr>
        <w:t xml:space="preserve">) son sistemas de almacenamiento de datos que </w:t>
      </w:r>
      <w:r w:rsidDel="00000000" w:rsidR="00000000" w:rsidRPr="00000000">
        <w:rPr>
          <w:b w:val="1"/>
          <w:rtl w:val="0"/>
        </w:rPr>
        <w:t xml:space="preserve">no utilizan el modelo relacional tradicional</w:t>
      </w:r>
      <w:r w:rsidDel="00000000" w:rsidR="00000000" w:rsidRPr="00000000">
        <w:rPr>
          <w:rtl w:val="0"/>
        </w:rPr>
        <w:t xml:space="preserve">.</w:t>
        <w:br w:type="textWrapping"/>
        <w:t xml:space="preserve">En lugar de almacenar los datos en </w:t>
      </w:r>
      <w:r w:rsidDel="00000000" w:rsidR="00000000" w:rsidRPr="00000000">
        <w:rPr>
          <w:b w:val="1"/>
          <w:rtl w:val="0"/>
        </w:rPr>
        <w:t xml:space="preserve">tablas con filas y columnas</w:t>
      </w:r>
      <w:r w:rsidDel="00000000" w:rsidR="00000000" w:rsidRPr="00000000">
        <w:rPr>
          <w:rtl w:val="0"/>
        </w:rPr>
        <w:t xml:space="preserve">, como sucede en SQL Server, las bases NoSQL utilizan </w:t>
      </w:r>
      <w:r w:rsidDel="00000000" w:rsidR="00000000" w:rsidRPr="00000000">
        <w:rPr>
          <w:b w:val="1"/>
          <w:rtl w:val="0"/>
        </w:rPr>
        <w:t xml:space="preserve">estructuras más flexibles</w:t>
      </w:r>
      <w:r w:rsidDel="00000000" w:rsidR="00000000" w:rsidRPr="00000000">
        <w:rPr>
          <w:rtl w:val="0"/>
        </w:rPr>
        <w:t xml:space="preserve">, tales como: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Documentos (por ejemplo, en formato JSON)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Pares clave-valor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Columnas independientes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Grafos</w:t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Importante:</w:t>
      </w:r>
      <w:r w:rsidDel="00000000" w:rsidR="00000000" w:rsidRPr="00000000">
        <w:rPr>
          <w:rtl w:val="0"/>
        </w:rPr>
        <w:t xml:space="preserve"> NoSQL no significa que estas bases "no usen SQL" en absoluto, sino que </w:t>
      </w:r>
      <w:r w:rsidDel="00000000" w:rsidR="00000000" w:rsidRPr="00000000">
        <w:rPr>
          <w:b w:val="1"/>
          <w:rtl w:val="0"/>
        </w:rPr>
        <w:t xml:space="preserve">no se basan exclusivamente en él</w:t>
      </w:r>
      <w:r w:rsidDel="00000000" w:rsidR="00000000" w:rsidRPr="00000000">
        <w:rPr>
          <w:rtl w:val="0"/>
        </w:rPr>
        <w:t xml:space="preserve"> ni en la estructura rígida de tablas.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ind w:left="0" w:firstLine="0"/>
        <w:jc w:val="both"/>
        <w:rPr/>
      </w:pPr>
      <w:bookmarkStart w:colFirst="0" w:colLast="0" w:name="_2ghbvciib1dd" w:id="2"/>
      <w:bookmarkEnd w:id="2"/>
      <w:r w:rsidDel="00000000" w:rsidR="00000000" w:rsidRPr="00000000">
        <w:rPr>
          <w:rFonts w:ascii="Fira Sans" w:cs="Fira Sans" w:eastAsia="Fira Sans" w:hAnsi="Fira Sans"/>
          <w:color w:val="0b5394"/>
          <w:sz w:val="28"/>
          <w:szCs w:val="28"/>
          <w:rtl w:val="0"/>
        </w:rPr>
        <w:t xml:space="preserve">¿Por qué surgen las bases NoSQL?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Durante años, las bases de datos relacionales fueron la solución ideal para la mayoría de las aplicaciones.</w:t>
        <w:br w:type="textWrapping"/>
        <w:t xml:space="preserve">Sin embargo, con la llegada de internet, las redes sociales, las apps móviles y los sistemas en la nube, </w:t>
      </w:r>
      <w:r w:rsidDel="00000000" w:rsidR="00000000" w:rsidRPr="00000000">
        <w:rPr>
          <w:b w:val="1"/>
          <w:rtl w:val="0"/>
        </w:rPr>
        <w:t xml:space="preserve">empezaron a surgir nuevos desafíos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36ptdari8p5x" w:id="3"/>
      <w:bookmarkEnd w:id="3"/>
      <w:r w:rsidDel="00000000" w:rsidR="00000000" w:rsidRPr="00000000">
        <w:rPr>
          <w:rFonts w:ascii="Fira Sans" w:cs="Fira Sans" w:eastAsia="Fira Sans" w:hAnsi="Fira Sans"/>
          <w:b w:val="1"/>
          <w:color w:val="0b5394"/>
          <w:sz w:val="28"/>
          <w:szCs w:val="28"/>
          <w:rtl w:val="0"/>
        </w:rPr>
        <w:t xml:space="preserve">Escenarios problemáticos en SQL tradicional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rPr/>
      </w:pPr>
      <w:bookmarkStart w:colFirst="0" w:colLast="0" w:name="_bcv3xcfowpv2" w:id="4"/>
      <w:bookmarkEnd w:id="4"/>
      <w:r w:rsidDel="00000000" w:rsidR="00000000" w:rsidRPr="00000000">
        <w:rPr>
          <w:rtl w:val="0"/>
        </w:rPr>
        <w:t xml:space="preserve">Cambios frecuentes en la estructura de los datos</w:t>
      </w:r>
    </w:p>
    <w:p w:rsidR="00000000" w:rsidDel="00000000" w:rsidP="00000000" w:rsidRDefault="00000000" w:rsidRPr="00000000" w14:paraId="00000013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En una base relacional como SQL Server, antes de insertar datos se debe definir una estructura fija (esquema).</w:t>
        <w:br w:type="textWrapping"/>
        <w:t xml:space="preserve">Esto implica crear tablas con columnas predeterminadas, y todos los registros deben respetar esa estructura.</w:t>
      </w:r>
    </w:p>
    <w:p w:rsidR="00000000" w:rsidDel="00000000" w:rsidP="00000000" w:rsidRDefault="00000000" w:rsidRPr="00000000" w14:paraId="00000014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El problema surge cuando los datos no siempre tienen los mismos campos, algo común en sistemas modernos. Por ejemplo: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Productos con características diferentes (una notebook vs. una remera).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Formularios que se adaptan según el usuario o el contexto.</w:t>
      </w:r>
    </w:p>
    <w:p w:rsidR="00000000" w:rsidDel="00000000" w:rsidP="00000000" w:rsidRDefault="00000000" w:rsidRPr="00000000" w14:paraId="00000017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Modificar una tabla en SQL para agregar o quitar columnas implica cambios estructurales que pueden ser complejos y riesgosos si hay mucha información cargada.</w:t>
      </w:r>
    </w:p>
    <w:p w:rsidR="00000000" w:rsidDel="00000000" w:rsidP="00000000" w:rsidRDefault="00000000" w:rsidRPr="00000000" w14:paraId="00000018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En cambio, las bases NoSQL permiten almacenar datos con estructura flexible, sin necesidad de definir todas las columnas por adelantado.</w:t>
      </w:r>
    </w:p>
    <w:p w:rsidR="00000000" w:rsidDel="00000000" w:rsidP="00000000" w:rsidRDefault="00000000" w:rsidRPr="00000000" w14:paraId="00000019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Esto permite adaptarse fácilmente a contextos dinámicos donde los datos cambian con frecuencia.</w:t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rPr/>
      </w:pPr>
      <w:bookmarkStart w:colFirst="0" w:colLast="0" w:name="_q493l5um5ap9" w:id="5"/>
      <w:bookmarkEnd w:id="5"/>
      <w:r w:rsidDel="00000000" w:rsidR="00000000" w:rsidRPr="00000000">
        <w:rPr>
          <w:rtl w:val="0"/>
        </w:rPr>
        <w:t xml:space="preserve">Grandes volúmenes de información</w:t>
      </w:r>
    </w:p>
    <w:p w:rsidR="00000000" w:rsidDel="00000000" w:rsidP="00000000" w:rsidRDefault="00000000" w:rsidRPr="00000000" w14:paraId="0000001B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Uno de los motivos principales por los que surgieron las bases NoSQL fue la necesidad de manejar enormes volúmenes de datos en tiempo real.</w:t>
      </w:r>
    </w:p>
    <w:p w:rsidR="00000000" w:rsidDel="00000000" w:rsidP="00000000" w:rsidRDefault="00000000" w:rsidRPr="00000000" w14:paraId="0000001C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Sistemas modernos como Facebook, Amazon, Netflix, Twitter o Google reciben millones de solicitudes por segundo: nuevos usuarios que se registran, productos que se agregan al carrito, videos que se reproducen, mensajes que se envían, entre otros.</w:t>
      </w:r>
    </w:p>
    <w:p w:rsidR="00000000" w:rsidDel="00000000" w:rsidP="00000000" w:rsidRDefault="00000000" w:rsidRPr="00000000" w14:paraId="0000001D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En una base de datos relacional tradicional (como SQL Server), el rendimiento comienza a degradarse cuando la cantidad de registros, conexiones o consultas simultáneas supera cierto límite físico o lógico.</w:t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spacing w:after="40" w:before="240" w:lineRule="auto"/>
        <w:ind w:firstLine="0"/>
        <w:jc w:val="left"/>
        <w:rPr>
          <w:b w:val="1"/>
          <w:color w:val="000000"/>
          <w:sz w:val="22"/>
          <w:szCs w:val="22"/>
        </w:rPr>
      </w:pPr>
      <w:bookmarkStart w:colFirst="0" w:colLast="0" w:name="_tlj55ku3olyg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¿Por qué sucede esto?</w:t>
      </w:r>
    </w:p>
    <w:p w:rsidR="00000000" w:rsidDel="00000000" w:rsidP="00000000" w:rsidRDefault="00000000" w:rsidRPr="00000000" w14:paraId="0000001F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Las bases relacionales fueron pensadas para trabajar en un único servidor potente (escala vertical). Cuando la demanda crece, se necesita: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Un procesador más rápido.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Más memoria RAM.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Mejor disco rígido o SSD.</w:t>
        <w:br w:type="textWrapping"/>
      </w:r>
    </w:p>
    <w:p w:rsidR="00000000" w:rsidDel="00000000" w:rsidP="00000000" w:rsidRDefault="00000000" w:rsidRPr="00000000" w14:paraId="00000023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Pero todo eso tiene un límite físico y económico. Y aún con el mejor hardware, la arquitectura monolítica relacional no está diseñada para repartir fácilmente la carga entre múltiples servidores.</w:t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spacing w:after="40" w:before="240" w:lineRule="auto"/>
        <w:ind w:firstLine="0"/>
        <w:jc w:val="left"/>
        <w:rPr>
          <w:b w:val="1"/>
          <w:color w:val="000000"/>
          <w:sz w:val="22"/>
          <w:szCs w:val="22"/>
        </w:rPr>
      </w:pPr>
      <w:bookmarkStart w:colFirst="0" w:colLast="0" w:name="_v9hz1lvsnj8t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¿Qué hace diferente a NoSQL?</w:t>
      </w:r>
    </w:p>
    <w:p w:rsidR="00000000" w:rsidDel="00000000" w:rsidP="00000000" w:rsidRDefault="00000000" w:rsidRPr="00000000" w14:paraId="00000025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Las bases NoSQL están pensadas desde su diseño para escalar horizontalmente:</w:t>
        <w:br w:type="textWrapping"/>
        <w:t xml:space="preserve">Es decir, cuando hace falta más capacidad, simplemente se agregan nuevos servidores al sistema, y la base distribuye los datos entre ellos automáticamente. A esto se lo conoce como </w:t>
      </w:r>
      <w:r w:rsidDel="00000000" w:rsidR="00000000" w:rsidRPr="00000000">
        <w:rPr>
          <w:i w:val="1"/>
          <w:rtl w:val="0"/>
        </w:rPr>
        <w:t xml:space="preserve">sharding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6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Gracias a este enfoque, NoSQL puede sostener sistemas de gran escala con alta disponibilidad y rendimiento.</w:t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rPr/>
      </w:pPr>
      <w:bookmarkStart w:colFirst="0" w:colLast="0" w:name="_62b6tenp0mu6" w:id="8"/>
      <w:bookmarkEnd w:id="8"/>
      <w:r w:rsidDel="00000000" w:rsidR="00000000" w:rsidRPr="00000000">
        <w:rPr>
          <w:rtl w:val="0"/>
        </w:rPr>
        <w:t xml:space="preserve">Baja performance en relaciones complejas</w:t>
      </w:r>
    </w:p>
    <w:p w:rsidR="00000000" w:rsidDel="00000000" w:rsidP="00000000" w:rsidRDefault="00000000" w:rsidRPr="00000000" w14:paraId="00000028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En bases relacionales, los datos se guardan en tablas separadas: una tabla de usuarios, otra de publicaciones, otra de comentarios, etc.</w:t>
        <w:br w:type="textWrapping"/>
        <w:t xml:space="preserve">Para armar una vista completa (por ejemplo, un post con el nombre del autor y los comentarios), hay que hacer JOINs entre varias tablas.</w:t>
      </w:r>
    </w:p>
    <w:p w:rsidR="00000000" w:rsidDel="00000000" w:rsidP="00000000" w:rsidRDefault="00000000" w:rsidRPr="00000000" w14:paraId="00000029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Esto no es lento por sí mismo, pero a medida que los datos crecen y las relaciones se hacen más complejas, las consultas con JOINs pueden volverse más costosas en tiempo y recursos, especialmente en sistemas con alta demanda y estructuras profundamente conectadas.</w:t>
      </w:r>
    </w:p>
    <w:p w:rsidR="00000000" w:rsidDel="00000000" w:rsidP="00000000" w:rsidRDefault="00000000" w:rsidRPr="00000000" w14:paraId="0000002A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Las bases NoSQL resuelven esto de una forma distinta:</w:t>
        <w:br w:type="textWrapping"/>
        <w:t xml:space="preserve">En lugar de armar los datos en el momento de la consulta, los guardan ya preparados para ser leídos directamente.</w:t>
        <w:br w:type="textWrapping"/>
        <w:t xml:space="preserve">No necesitan hacer uniones porque toda la información relacionada está en el mismo lugar, lista para usarse.</w:t>
      </w:r>
    </w:p>
    <w:p w:rsidR="00000000" w:rsidDel="00000000" w:rsidP="00000000" w:rsidRDefault="00000000" w:rsidRPr="00000000" w14:paraId="0000002B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Esto evita operaciones costosas y mejora la eficiencia en entornos con muchos datos interrelacionados.</w:t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ind w:left="0" w:firstLine="0"/>
        <w:jc w:val="both"/>
        <w:rPr>
          <w:rFonts w:ascii="Fira Sans" w:cs="Fira Sans" w:eastAsia="Fira Sans" w:hAnsi="Fira Sans"/>
          <w:color w:val="0b5394"/>
          <w:sz w:val="28"/>
          <w:szCs w:val="28"/>
        </w:rPr>
      </w:pPr>
      <w:bookmarkStart w:colFirst="0" w:colLast="0" w:name="_vx0gznwv5xc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ind w:left="0" w:firstLine="0"/>
        <w:jc w:val="both"/>
        <w:rPr>
          <w:rFonts w:ascii="Fira Sans" w:cs="Fira Sans" w:eastAsia="Fira Sans" w:hAnsi="Fira Sans"/>
          <w:color w:val="0b5394"/>
          <w:sz w:val="28"/>
          <w:szCs w:val="28"/>
        </w:rPr>
      </w:pPr>
      <w:bookmarkStart w:colFirst="0" w:colLast="0" w:name="_fmoqnxouzya8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ind w:left="0" w:firstLine="0"/>
        <w:jc w:val="both"/>
        <w:rPr/>
      </w:pPr>
      <w:bookmarkStart w:colFirst="0" w:colLast="0" w:name="_g3wkegsac07w" w:id="11"/>
      <w:bookmarkEnd w:id="11"/>
      <w:r w:rsidDel="00000000" w:rsidR="00000000" w:rsidRPr="00000000">
        <w:rPr>
          <w:rFonts w:ascii="Fira Sans" w:cs="Fira Sans" w:eastAsia="Fira Sans" w:hAnsi="Fira Sans"/>
          <w:color w:val="0b5394"/>
          <w:sz w:val="28"/>
          <w:szCs w:val="28"/>
          <w:rtl w:val="0"/>
        </w:rPr>
        <w:t xml:space="preserve">¿Qué solución propone NoSQL?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Las bases NoSQL surgieron para dar respuesta a estos problemas.</w:t>
        <w:br w:type="textWrapping"/>
        <w:t xml:space="preserve">En lugar de seguir un único modelo, como el relacional, </w:t>
      </w:r>
      <w:r w:rsidDel="00000000" w:rsidR="00000000" w:rsidRPr="00000000">
        <w:rPr>
          <w:b w:val="1"/>
          <w:rtl w:val="0"/>
        </w:rPr>
        <w:t xml:space="preserve">existen distintos tipos de bases NoSQL</w:t>
      </w:r>
      <w:r w:rsidDel="00000000" w:rsidR="00000000" w:rsidRPr="00000000">
        <w:rPr>
          <w:rtl w:val="0"/>
        </w:rPr>
        <w:t xml:space="preserve">, cada uno con un enfoque particular.</w:t>
        <w:br w:type="textWrapping"/>
        <w:t xml:space="preserve">Además, comparten ciertas características clave: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Flexibilidad:</w:t>
      </w:r>
      <w:r w:rsidDel="00000000" w:rsidR="00000000" w:rsidRPr="00000000">
        <w:rPr>
          <w:rtl w:val="0"/>
        </w:rPr>
        <w:t xml:space="preserve"> no necesitan un esquema fijo.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Escalabilidad horizontal:</w:t>
      </w:r>
      <w:r w:rsidDel="00000000" w:rsidR="00000000" w:rsidRPr="00000000">
        <w:rPr>
          <w:rtl w:val="0"/>
        </w:rPr>
        <w:t xml:space="preserve"> pueden crecer fácilmente en varios servidores.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Alto rendimiento:</w:t>
      </w:r>
      <w:r w:rsidDel="00000000" w:rsidR="00000000" w:rsidRPr="00000000">
        <w:rPr>
          <w:rtl w:val="0"/>
        </w:rPr>
        <w:t xml:space="preserve"> optimizadas para operaciones simples, rápidas y masivas.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Desnormalización consciente:</w:t>
      </w:r>
      <w:r w:rsidDel="00000000" w:rsidR="00000000" w:rsidRPr="00000000">
        <w:rPr>
          <w:rtl w:val="0"/>
        </w:rPr>
        <w:t xml:space="preserve"> permite evitar joins incorporando toda la información en un solo documento o registro.</w:t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ind w:left="0" w:firstLine="0"/>
        <w:jc w:val="both"/>
        <w:rPr/>
      </w:pPr>
      <w:bookmarkStart w:colFirst="0" w:colLast="0" w:name="_5vm09uvl0zua" w:id="12"/>
      <w:bookmarkEnd w:id="12"/>
      <w:r w:rsidDel="00000000" w:rsidR="00000000" w:rsidRPr="00000000">
        <w:rPr>
          <w:rFonts w:ascii="Fira Sans" w:cs="Fira Sans" w:eastAsia="Fira Sans" w:hAnsi="Fira Sans"/>
          <w:color w:val="0b5394"/>
          <w:sz w:val="28"/>
          <w:szCs w:val="28"/>
          <w:rtl w:val="0"/>
        </w:rPr>
        <w:t xml:space="preserve">Tipos de bases de datos NoSQL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A diferencia del mundo relacional, donde todas las bases se basan en tablas, en NoSQL existen </w:t>
      </w:r>
      <w:r w:rsidDel="00000000" w:rsidR="00000000" w:rsidRPr="00000000">
        <w:rPr>
          <w:b w:val="1"/>
          <w:rtl w:val="0"/>
        </w:rPr>
        <w:t xml:space="preserve">familias de bases</w:t>
      </w:r>
      <w:r w:rsidDel="00000000" w:rsidR="00000000" w:rsidRPr="00000000">
        <w:rPr>
          <w:rtl w:val="0"/>
        </w:rPr>
        <w:t xml:space="preserve">. A continuación las mencionamos y explicamos brevemente:</w:t>
      </w:r>
    </w:p>
    <w:p w:rsidR="00000000" w:rsidDel="00000000" w:rsidP="00000000" w:rsidRDefault="00000000" w:rsidRPr="00000000" w14:paraId="00000036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t5uhkn8gueyh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Bases de datos documentales</w:t>
      </w:r>
    </w:p>
    <w:p w:rsidR="00000000" w:rsidDel="00000000" w:rsidP="00000000" w:rsidRDefault="00000000" w:rsidRPr="00000000" w14:paraId="00000037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Guardan la información como documentos individuales, usualmente en formato </w:t>
      </w:r>
      <w:r w:rsidDel="00000000" w:rsidR="00000000" w:rsidRPr="00000000">
        <w:rPr>
          <w:b w:val="1"/>
          <w:rtl w:val="0"/>
        </w:rPr>
        <w:t xml:space="preserve">JSON</w:t>
      </w:r>
      <w:r w:rsidDel="00000000" w:rsidR="00000000" w:rsidRPr="00000000">
        <w:rPr>
          <w:rtl w:val="0"/>
        </w:rPr>
        <w:t xml:space="preserve"> o similar.</w:t>
        <w:br w:type="textWrapping"/>
        <w:t xml:space="preserve">Cada documento representa una entidad (como un producto, usuario o empleado) y puede tener una estructura única.</w:t>
      </w:r>
    </w:p>
    <w:p w:rsidR="00000000" w:rsidDel="00000000" w:rsidP="00000000" w:rsidRDefault="00000000" w:rsidRPr="00000000" w14:paraId="00000038">
      <w:pPr>
        <w:pStyle w:val="Heading5"/>
        <w:keepNext w:val="0"/>
        <w:keepLines w:val="0"/>
        <w:spacing w:after="40" w:before="220" w:lineRule="auto"/>
        <w:ind w:firstLine="0"/>
        <w:rPr>
          <w:b w:val="1"/>
          <w:color w:val="000000"/>
          <w:sz w:val="20"/>
          <w:szCs w:val="20"/>
        </w:rPr>
      </w:pPr>
      <w:bookmarkStart w:colFirst="0" w:colLast="0" w:name="_1e41oplr423i" w:id="14"/>
      <w:bookmarkEnd w:id="14"/>
      <w:r w:rsidDel="00000000" w:rsidR="00000000" w:rsidRPr="00000000">
        <w:rPr>
          <w:b w:val="1"/>
          <w:color w:val="000000"/>
          <w:rtl w:val="0"/>
        </w:rPr>
        <w:t xml:space="preserve">Ejemplo: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"nombre": "Juan",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"edad": 30,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"puesto": "Desarrollador",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"habilidades": ["JavaScript", "MongoDB"]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Ventajas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No requiere definir columnas fijas.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Fácil de representar objetos del mundo real.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Muy útil para APIs y aplicaciones web.</w:t>
      </w:r>
    </w:p>
    <w:p w:rsidR="00000000" w:rsidDel="00000000" w:rsidP="00000000" w:rsidRDefault="00000000" w:rsidRPr="00000000" w14:paraId="00000043">
      <w:pPr>
        <w:spacing w:after="240" w:befor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Ejemplo de base documental: </w:t>
      </w:r>
      <w:r w:rsidDel="00000000" w:rsidR="00000000" w:rsidRPr="00000000">
        <w:rPr>
          <w:b w:val="1"/>
          <w:rtl w:val="0"/>
        </w:rPr>
        <w:t xml:space="preserve">MongoDB</w:t>
      </w:r>
    </w:p>
    <w:p w:rsidR="00000000" w:rsidDel="00000000" w:rsidP="00000000" w:rsidRDefault="00000000" w:rsidRPr="00000000" w14:paraId="00000044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490vupav1wr3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Bases de datos clave-valor</w:t>
      </w:r>
    </w:p>
    <w:p w:rsidR="00000000" w:rsidDel="00000000" w:rsidP="00000000" w:rsidRDefault="00000000" w:rsidRPr="00000000" w14:paraId="00000045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Cada dato se guarda con una clave única.</w:t>
        <w:br w:type="textWrapping"/>
        <w:t xml:space="preserve">Es como un diccionario: buscamos algo por su nombre clave y obtenemos el valor.</w:t>
      </w:r>
    </w:p>
    <w:p w:rsidR="00000000" w:rsidDel="00000000" w:rsidP="00000000" w:rsidRDefault="00000000" w:rsidRPr="00000000" w14:paraId="00000046">
      <w:pPr>
        <w:pStyle w:val="Heading5"/>
        <w:keepNext w:val="0"/>
        <w:keepLines w:val="0"/>
        <w:spacing w:after="40" w:before="220" w:lineRule="auto"/>
        <w:ind w:left="0" w:firstLine="0"/>
        <w:rPr>
          <w:b w:val="1"/>
          <w:color w:val="000000"/>
          <w:sz w:val="20"/>
          <w:szCs w:val="20"/>
        </w:rPr>
      </w:pPr>
      <w:bookmarkStart w:colFirst="0" w:colLast="0" w:name="_w9nahgvl8pdr" w:id="16"/>
      <w:bookmarkEnd w:id="16"/>
      <w:r w:rsidDel="00000000" w:rsidR="00000000" w:rsidRPr="00000000">
        <w:rPr>
          <w:b w:val="1"/>
          <w:color w:val="000000"/>
          <w:rtl w:val="0"/>
        </w:rPr>
        <w:t xml:space="preserve">Ejemplo: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"usuario:1023" → "Juan Pérez"</w:t>
      </w:r>
    </w:p>
    <w:p w:rsidR="00000000" w:rsidDel="00000000" w:rsidP="00000000" w:rsidRDefault="00000000" w:rsidRPr="00000000" w14:paraId="00000048">
      <w:pPr>
        <w:spacing w:after="240" w:before="240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Ventajas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Extremadamente rápidas.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Sencillas de implementar.</w:t>
      </w:r>
    </w:p>
    <w:p w:rsidR="00000000" w:rsidDel="00000000" w:rsidP="00000000" w:rsidRDefault="00000000" w:rsidRPr="00000000" w14:paraId="0000004B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Ejemplo de base clave-valor: </w:t>
      </w:r>
      <w:r w:rsidDel="00000000" w:rsidR="00000000" w:rsidRPr="00000000">
        <w:rPr>
          <w:b w:val="1"/>
          <w:rtl w:val="0"/>
        </w:rPr>
        <w:t xml:space="preserve">Redis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2nyrp5m7yp8d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Bases de datos columnares</w:t>
      </w:r>
    </w:p>
    <w:p w:rsidR="00000000" w:rsidDel="00000000" w:rsidP="00000000" w:rsidRDefault="00000000" w:rsidRPr="00000000" w14:paraId="0000004D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En lugar de almacenar los datos por filas, como en SQL, los agrupan por </w:t>
      </w:r>
      <w:r w:rsidDel="00000000" w:rsidR="00000000" w:rsidRPr="00000000">
        <w:rPr>
          <w:b w:val="1"/>
          <w:rtl w:val="0"/>
        </w:rPr>
        <w:t xml:space="preserve">columnas</w:t>
      </w:r>
      <w:r w:rsidDel="00000000" w:rsidR="00000000" w:rsidRPr="00000000">
        <w:rPr>
          <w:rtl w:val="0"/>
        </w:rPr>
        <w:t xml:space="preserve">. Esto permite acceder más rápidamente a todos los valores de una columna en particular.</w:t>
      </w:r>
    </w:p>
    <w:p w:rsidR="00000000" w:rsidDel="00000000" w:rsidP="00000000" w:rsidRDefault="00000000" w:rsidRPr="00000000" w14:paraId="0000004E">
      <w:pPr>
        <w:spacing w:after="240" w:before="240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Ventajas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Alto rendimiento para consultas analíticas.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Ideal para procesamiento masivo de datos.</w:t>
      </w:r>
    </w:p>
    <w:p w:rsidR="00000000" w:rsidDel="00000000" w:rsidP="00000000" w:rsidRDefault="00000000" w:rsidRPr="00000000" w14:paraId="00000051">
      <w:pPr>
        <w:spacing w:after="240" w:befor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Ejemplo de base columnar: </w:t>
      </w:r>
      <w:r w:rsidDel="00000000" w:rsidR="00000000" w:rsidRPr="00000000">
        <w:rPr>
          <w:b w:val="1"/>
          <w:rtl w:val="0"/>
        </w:rPr>
        <w:t xml:space="preserve">Apache Cassandra</w:t>
      </w:r>
    </w:p>
    <w:p w:rsidR="00000000" w:rsidDel="00000000" w:rsidP="00000000" w:rsidRDefault="00000000" w:rsidRPr="00000000" w14:paraId="00000052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3b3ka8rgd0gr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Bases de datos de grafos</w:t>
      </w:r>
    </w:p>
    <w:p w:rsidR="00000000" w:rsidDel="00000000" w:rsidP="00000000" w:rsidRDefault="00000000" w:rsidRPr="00000000" w14:paraId="00000053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Están diseñadas para manejar datos con relaciones muy conectadas.</w:t>
        <w:br w:type="textWrapping"/>
        <w:t xml:space="preserve">Representan las entidades como </w:t>
      </w:r>
      <w:r w:rsidDel="00000000" w:rsidR="00000000" w:rsidRPr="00000000">
        <w:rPr>
          <w:b w:val="1"/>
          <w:rtl w:val="0"/>
        </w:rPr>
        <w:t xml:space="preserve">nodos</w:t>
      </w:r>
      <w:r w:rsidDel="00000000" w:rsidR="00000000" w:rsidRPr="00000000">
        <w:rPr>
          <w:rtl w:val="0"/>
        </w:rPr>
        <w:t xml:space="preserve">, y las relaciones entre ellas como </w:t>
      </w:r>
      <w:r w:rsidDel="00000000" w:rsidR="00000000" w:rsidRPr="00000000">
        <w:rPr>
          <w:b w:val="1"/>
          <w:rtl w:val="0"/>
        </w:rPr>
        <w:t xml:space="preserve">aristas (líneas)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4">
      <w:pPr>
        <w:pStyle w:val="Heading5"/>
        <w:keepNext w:val="0"/>
        <w:keepLines w:val="0"/>
        <w:spacing w:after="40" w:before="220" w:lineRule="auto"/>
        <w:ind w:left="0" w:firstLine="0"/>
        <w:rPr>
          <w:b w:val="1"/>
          <w:color w:val="000000"/>
          <w:sz w:val="20"/>
          <w:szCs w:val="20"/>
        </w:rPr>
      </w:pPr>
      <w:bookmarkStart w:colFirst="0" w:colLast="0" w:name="_ql1h4xmw1zog" w:id="19"/>
      <w:bookmarkEnd w:id="19"/>
      <w:r w:rsidDel="00000000" w:rsidR="00000000" w:rsidRPr="00000000">
        <w:rPr>
          <w:b w:val="1"/>
          <w:color w:val="000000"/>
          <w:rtl w:val="0"/>
        </w:rPr>
        <w:t xml:space="preserve">Ejemplo: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Juan ──amigo de──&gt; Pedro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└─trabaja con─&gt; Laura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Ventajas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Excelente rendimiento para recorrer relaciones.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Se adapta naturalmente a redes sociales, rutas, sistemas de recomendación, etc.</w:t>
      </w:r>
    </w:p>
    <w:p w:rsidR="00000000" w:rsidDel="00000000" w:rsidP="00000000" w:rsidRDefault="00000000" w:rsidRPr="00000000" w14:paraId="0000005A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Ejemplo de base de grafos: </w:t>
      </w:r>
      <w:r w:rsidDel="00000000" w:rsidR="00000000" w:rsidRPr="00000000">
        <w:rPr>
          <w:b w:val="1"/>
          <w:rtl w:val="0"/>
        </w:rPr>
        <w:t xml:space="preserve">Neo4j</w:t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va Mono">
    <w:embedRegular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C">
    <w:pPr>
      <w:pageBreakBefore w:val="0"/>
      <w:jc w:val="right"/>
      <w:rPr/>
    </w:pPr>
    <w:r w:rsidDel="00000000" w:rsidR="00000000" w:rsidRPr="00000000">
      <w:rPr>
        <w:rFonts w:ascii="Fira Sans" w:cs="Fira Sans" w:eastAsia="Fira Sans" w:hAnsi="Fira Sans"/>
        <w:color w:val="b7b7b7"/>
        <w:sz w:val="20"/>
        <w:szCs w:val="20"/>
        <w:rtl w:val="0"/>
      </w:rPr>
      <w:t xml:space="preserve">Página </w:t>
    </w:r>
    <w:r w:rsidDel="00000000" w:rsidR="00000000" w:rsidRPr="00000000">
      <w:rPr>
        <w:rFonts w:ascii="Fira Sans" w:cs="Fira Sans" w:eastAsia="Fira Sans" w:hAnsi="Fira Sans"/>
        <w:color w:val="b7b7b7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Fira Sans" w:cs="Fira Sans" w:eastAsia="Fira Sans" w:hAnsi="Fira Sans"/>
        <w:color w:val="b7b7b7"/>
        <w:sz w:val="20"/>
        <w:szCs w:val="20"/>
        <w:rtl w:val="0"/>
      </w:rPr>
      <w:t xml:space="preserve"> de </w:t>
    </w:r>
    <w:r w:rsidDel="00000000" w:rsidR="00000000" w:rsidRPr="00000000">
      <w:rPr>
        <w:rFonts w:ascii="Fira Sans" w:cs="Fira Sans" w:eastAsia="Fira Sans" w:hAnsi="Fira Sans"/>
        <w:color w:val="b7b7b7"/>
        <w:sz w:val="20"/>
        <w:szCs w:val="2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  <w:t xml:space="preserve">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2"/>
        <w:szCs w:val="22"/>
        <w:lang w:val="es_419"/>
      </w:rPr>
    </w:rPrDefault>
    <w:pPrDefault>
      <w:pPr>
        <w:spacing w:line="360" w:lineRule="auto"/>
        <w:ind w:firstLine="283.46456692913375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ind w:firstLine="0"/>
    </w:pPr>
    <w:rPr>
      <w:rFonts w:ascii="Fira Sans" w:cs="Fira Sans" w:eastAsia="Fira Sans" w:hAnsi="Fira Sans"/>
      <w:b w:val="1"/>
      <w:color w:val="0b5394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ind w:firstLine="0"/>
      <w:jc w:val="left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Fira Sans" w:cs="Fira Sans" w:eastAsia="Fira Sans" w:hAnsi="Fira Sans"/>
      <w:b w:val="1"/>
      <w:color w:val="0b5394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firstLine="0"/>
    </w:pPr>
    <w:rPr>
      <w:rFonts w:ascii="Fira Sans" w:cs="Fira Sans" w:eastAsia="Fira Sans" w:hAnsi="Fira Sans"/>
      <w:b w:val="1"/>
      <w:color w:val="0b5394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3" Type="http://schemas.openxmlformats.org/officeDocument/2006/relationships/font" Target="fonts/NovaMono-regular.ttf"/><Relationship Id="rId12" Type="http://schemas.openxmlformats.org/officeDocument/2006/relationships/font" Target="fonts/RobotoMono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FiraSans-regular.ttf"/><Relationship Id="rId6" Type="http://schemas.openxmlformats.org/officeDocument/2006/relationships/font" Target="fonts/FiraSans-bold.ttf"/><Relationship Id="rId7" Type="http://schemas.openxmlformats.org/officeDocument/2006/relationships/font" Target="fonts/FiraSans-italic.ttf"/><Relationship Id="rId8" Type="http://schemas.openxmlformats.org/officeDocument/2006/relationships/font" Target="fonts/Fira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