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0" w:after="80"/>
        <w:jc w:val="center"/>
      </w:pPr>
      <w:r>
        <w:rPr>
          <w:rFonts w:ascii="Arial" w:cs="Arial" w:eastAsia="Arial" w:hAnsi="Arial"/>
          <w:b/>
          <w:bCs/>
          <w:color w:val="1F4E79"/>
          <w:sz w:val="56"/>
          <w:szCs w:val="56"/>
        </w:rPr>
        <w:t xml:space="preserve">Agent Personnel de Recherche de Stage</w:t>
      </w:r>
    </w:p>
    <w:p>
      <w:pPr>
        <w:spacing w:before="0" w:after="200"/>
        <w:jc w:val="center"/>
      </w:pPr>
      <w:r>
        <w:rPr>
          <w:rFonts w:ascii="Arial" w:cs="Arial" w:eastAsia="Arial" w:hAnsi="Arial"/>
          <w:color w:val="2E75B6"/>
          <w:sz w:val="32"/>
          <w:szCs w:val="32"/>
        </w:rPr>
        <w:t xml:space="preserve">Cahier des Charges — Version 2.0</w:t>
      </w:r>
    </w:p>
    <w:p>
      <w:pPr>
        <w:pBdr>
          <w:bottom w:val="single" w:color="2E75B6" w:sz="4" w:space="1"/>
        </w:pBdr>
        <w:spacing w:before="60" w:after="60"/>
      </w:pPr>
    </w:p>
    <w:p/>
    <w:p>
      <w:pPr>
        <w:jc w:val="center"/>
      </w:pPr>
      <w:r>
        <w:rPr>
          <w:rFonts w:ascii="Arial" w:cs="Arial" w:eastAsia="Arial" w:hAnsi="Arial"/>
          <w:color w:val="595959"/>
          <w:sz w:val="22"/>
          <w:szCs w:val="22"/>
        </w:rPr>
        <w:t xml:space="preserve">Projet personnel  ·  Mars 2026</w:t>
      </w:r>
    </w:p>
    <w:p/>
    <w:p/>
    <w:p/>
    <w:p/>
    <w:p/>
    <w:p/>
    <w:p/>
    <w:p/>
    <w:p>
      <w:r>
        <w:br w:type="page"/>
      </w:r>
    </w:p>
    <w:p>
      <w:pPr>
        <w:pStyle w:val="Heading1"/>
        <w:spacing w:before="360" w:after="180"/>
      </w:pPr>
      <w:r>
        <w:rPr>
          <w:rFonts w:ascii="Arial" w:cs="Arial" w:eastAsia="Arial" w:hAnsi="Arial"/>
          <w:b/>
          <w:bCs/>
          <w:color w:val="1F4E79"/>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F4E79"/>
          <w:sz w:val="36"/>
          <w:szCs w:val="36"/>
        </w:rPr>
        <w:t xml:space="preserve">1. Introduction</w:t>
      </w:r>
    </w:p>
    <w:p>
      <w:pPr>
        <w:spacing w:before="60" w:after="60"/>
        <w:jc w:val="left"/>
      </w:pPr>
      <w:r>
        <w:rPr>
          <w:rFonts w:ascii="Arial" w:cs="Arial" w:eastAsia="Arial" w:hAnsi="Arial"/>
          <w:b w:val="false"/>
          <w:bCs w:val="false"/>
          <w:i w:val="false"/>
          <w:iCs w:val="false"/>
          <w:color w:val="000000"/>
          <w:sz w:val="22"/>
          <w:szCs w:val="22"/>
        </w:rPr>
        <w:t xml:space="preserve">Ce document constitue le cahier des charges v2 d'un système logiciel visant à automatiser et assister la recherche de stage à l'aide de techniques d'intelligence artificielle et d'automatisation.</w:t>
      </w:r>
    </w:p>
    <w:p>
      <w:pPr>
        <w:spacing w:before="60" w:after="60"/>
        <w:jc w:val="left"/>
      </w:pPr>
      <w:r>
        <w:rPr>
          <w:rFonts w:ascii="Arial" w:cs="Arial" w:eastAsia="Arial" w:hAnsi="Arial"/>
          <w:b w:val="false"/>
          <w:bCs w:val="false"/>
          <w:i w:val="false"/>
          <w:iCs w:val="false"/>
          <w:color w:val="000000"/>
          <w:sz w:val="22"/>
          <w:szCs w:val="22"/>
        </w:rPr>
        <w:t xml:space="preserve">L'objectif est de concevoir un agent personnel de recherche de stage capable de surveiller en continu différentes sources d'offres, d'analyser leur pertinence par rapport au profil de l'utilisateur, de préparer les candidatures, puis d'assister leur soumission et leur suivi.</w:t>
      </w:r>
    </w:p>
    <w:p>
      <w:pPr>
        <w:spacing w:before="60" w:after="60"/>
        <w:jc w:val="left"/>
      </w:pPr>
      <w:r>
        <w:rPr>
          <w:rFonts w:ascii="Arial" w:cs="Arial" w:eastAsia="Arial" w:hAnsi="Arial"/>
          <w:b w:val="false"/>
          <w:bCs w:val="false"/>
          <w:i w:val="false"/>
          <w:iCs w:val="false"/>
          <w:color w:val="000000"/>
          <w:sz w:val="22"/>
          <w:szCs w:val="22"/>
        </w:rPr>
        <w:t xml:space="preserve">Le système doit agir de manière proactive tout en conservant une validation humaine obligatoire avant toute action externe telle que l'envoi d'une candidature ou d'une relance.</w:t>
      </w:r>
    </w:p>
    <w:p>
      <w:pPr>
        <w:pStyle w:val="Heading2"/>
        <w:spacing w:before="280" w:after="140"/>
      </w:pPr>
      <w:r>
        <w:rPr>
          <w:rFonts w:ascii="Arial" w:cs="Arial" w:eastAsia="Arial" w:hAnsi="Arial"/>
          <w:b/>
          <w:bCs/>
          <w:color w:val="1F4E79"/>
          <w:sz w:val="28"/>
          <w:szCs w:val="28"/>
        </w:rPr>
        <w:t xml:space="preserve">1.1  Évolutions par rapport à la version 1</w:t>
      </w:r>
    </w:p>
    <w:p>
      <w:pPr>
        <w:spacing w:before="60" w:after="60"/>
        <w:jc w:val="left"/>
      </w:pPr>
      <w:r>
        <w:rPr>
          <w:rFonts w:ascii="Arial" w:cs="Arial" w:eastAsia="Arial" w:hAnsi="Arial"/>
          <w:b w:val="false"/>
          <w:bCs w:val="false"/>
          <w:i w:val="false"/>
          <w:iCs w:val="false"/>
          <w:color w:val="000000"/>
          <w:sz w:val="22"/>
          <w:szCs w:val="22"/>
        </w:rPr>
        <w:t xml:space="preserve">Cette version 2 du cahier des charges intègre les corrections suivantes :</w:t>
      </w:r>
    </w:p>
    <w:p>
      <w:pPr>
        <w:pStyle w:val="ListParagraph"/>
        <w:numPr>
          <w:ilvl w:val="0"/>
          <w:numId w:val="2"/>
        </w:numPr>
        <w:spacing w:before="40" w:after="40"/>
      </w:pPr>
      <w:r>
        <w:rPr>
          <w:rFonts w:ascii="Arial" w:cs="Arial" w:eastAsia="Arial" w:hAnsi="Arial"/>
          <w:b w:val="false"/>
          <w:bCs w:val="false"/>
          <w:color w:val="000000"/>
          <w:sz w:val="22"/>
          <w:szCs w:val="22"/>
        </w:rPr>
        <w:t xml:space="preserve">Harmonisation de la nomenclature des états métier (anglais partout)</w:t>
      </w:r>
    </w:p>
    <w:p>
      <w:pPr>
        <w:pStyle w:val="ListParagraph"/>
        <w:numPr>
          <w:ilvl w:val="0"/>
          <w:numId w:val="2"/>
        </w:numPr>
        <w:spacing w:before="40" w:after="40"/>
      </w:pPr>
      <w:r>
        <w:rPr>
          <w:rFonts w:ascii="Arial" w:cs="Arial" w:eastAsia="Arial" w:hAnsi="Arial"/>
          <w:b w:val="false"/>
          <w:bCs w:val="false"/>
          <w:color w:val="000000"/>
          <w:sz w:val="22"/>
          <w:szCs w:val="22"/>
        </w:rPr>
        <w:t xml:space="preserve">Ajout d'une section sur la conformité légale liée à la collecte d'offres</w:t>
      </w:r>
    </w:p>
    <w:p>
      <w:pPr>
        <w:pStyle w:val="ListParagraph"/>
        <w:numPr>
          <w:ilvl w:val="0"/>
          <w:numId w:val="2"/>
        </w:numPr>
        <w:spacing w:before="40" w:after="40"/>
      </w:pPr>
      <w:r>
        <w:rPr>
          <w:rFonts w:ascii="Arial" w:cs="Arial" w:eastAsia="Arial" w:hAnsi="Arial"/>
          <w:b w:val="false"/>
          <w:bCs w:val="false"/>
          <w:color w:val="000000"/>
          <w:sz w:val="22"/>
          <w:szCs w:val="22"/>
        </w:rPr>
        <w:t xml:space="preserve">Spécification du modèle LLM et politique de confidentialité des données</w:t>
      </w:r>
    </w:p>
    <w:p>
      <w:pPr>
        <w:pStyle w:val="ListParagraph"/>
        <w:numPr>
          <w:ilvl w:val="0"/>
          <w:numId w:val="2"/>
        </w:numPr>
        <w:spacing w:before="40" w:after="40"/>
      </w:pPr>
      <w:r>
        <w:rPr>
          <w:rFonts w:ascii="Arial" w:cs="Arial" w:eastAsia="Arial" w:hAnsi="Arial"/>
          <w:b w:val="false"/>
          <w:bCs w:val="false"/>
          <w:color w:val="000000"/>
          <w:sz w:val="22"/>
          <w:szCs w:val="22"/>
        </w:rPr>
        <w:t xml:space="preserve">Clarification de la frontière de responsabilité entre n8n et LangGraph</w:t>
      </w:r>
    </w:p>
    <w:p>
      <w:pPr>
        <w:pStyle w:val="ListParagraph"/>
        <w:numPr>
          <w:ilvl w:val="0"/>
          <w:numId w:val="2"/>
        </w:numPr>
        <w:spacing w:before="40" w:after="40"/>
      </w:pPr>
      <w:r>
        <w:rPr>
          <w:rFonts w:ascii="Arial" w:cs="Arial" w:eastAsia="Arial" w:hAnsi="Arial"/>
          <w:b w:val="false"/>
          <w:bCs w:val="false"/>
          <w:color w:val="000000"/>
          <w:sz w:val="22"/>
          <w:szCs w:val="22"/>
        </w:rPr>
        <w:t xml:space="preserve">Suppression de Redis du périmètre V1 (rajouté uniquement sur besoin avéré)</w:t>
      </w:r>
    </w:p>
    <w:p>
      <w:pPr>
        <w:pStyle w:val="ListParagraph"/>
        <w:numPr>
          <w:ilvl w:val="0"/>
          <w:numId w:val="2"/>
        </w:numPr>
        <w:spacing w:before="40" w:after="40"/>
      </w:pPr>
      <w:r>
        <w:rPr>
          <w:rFonts w:ascii="Arial" w:cs="Arial" w:eastAsia="Arial" w:hAnsi="Arial"/>
          <w:b w:val="false"/>
          <w:bCs w:val="false"/>
          <w:color w:val="000000"/>
          <w:sz w:val="22"/>
          <w:szCs w:val="22"/>
        </w:rPr>
        <w:t xml:space="preserve">Ajout du versioning d'API (/v1/ sur tous les endpoints)</w:t>
      </w:r>
    </w:p>
    <w:p>
      <w:pPr>
        <w:pStyle w:val="ListParagraph"/>
        <w:numPr>
          <w:ilvl w:val="0"/>
          <w:numId w:val="2"/>
        </w:numPr>
        <w:spacing w:before="40" w:after="40"/>
      </w:pPr>
      <w:r>
        <w:rPr>
          <w:rFonts w:ascii="Arial" w:cs="Arial" w:eastAsia="Arial" w:hAnsi="Arial"/>
          <w:b w:val="false"/>
          <w:bCs w:val="false"/>
          <w:color w:val="000000"/>
          <w:sz w:val="22"/>
          <w:szCs w:val="22"/>
        </w:rPr>
        <w:t xml:space="preserve">Définition de la stratégie de stockage des fichiers CV</w:t>
      </w:r>
    </w:p>
    <w:p>
      <w:pPr>
        <w:pStyle w:val="ListParagraph"/>
        <w:numPr>
          <w:ilvl w:val="0"/>
          <w:numId w:val="2"/>
        </w:numPr>
        <w:spacing w:before="40" w:after="40"/>
      </w:pPr>
      <w:r>
        <w:rPr>
          <w:rFonts w:ascii="Arial" w:cs="Arial" w:eastAsia="Arial" w:hAnsi="Arial"/>
          <w:b w:val="false"/>
          <w:bCs w:val="false"/>
          <w:color w:val="000000"/>
          <w:sz w:val="22"/>
          <w:szCs w:val="22"/>
        </w:rPr>
        <w:t xml:space="preserve">Renforcement de la déduplication sémantique des offres</w:t>
      </w:r>
    </w:p>
    <w:p>
      <w:pPr>
        <w:pStyle w:val="ListParagraph"/>
        <w:numPr>
          <w:ilvl w:val="0"/>
          <w:numId w:val="2"/>
        </w:numPr>
        <w:spacing w:before="40" w:after="40"/>
      </w:pPr>
      <w:r>
        <w:rPr>
          <w:rFonts w:ascii="Arial" w:cs="Arial" w:eastAsia="Arial" w:hAnsi="Arial"/>
          <w:b w:val="false"/>
          <w:bCs w:val="false"/>
          <w:color w:val="000000"/>
          <w:sz w:val="22"/>
          <w:szCs w:val="22"/>
        </w:rPr>
        <w:t xml:space="preserve">Ajout d'un mécanisme d'authentification API minimal</w:t>
      </w:r>
    </w:p>
    <w:p>
      <w:pPr>
        <w:pStyle w:val="ListParagraph"/>
        <w:numPr>
          <w:ilvl w:val="0"/>
          <w:numId w:val="2"/>
        </w:numPr>
        <w:spacing w:before="40" w:after="40"/>
      </w:pPr>
      <w:r>
        <w:rPr>
          <w:rFonts w:ascii="Arial" w:cs="Arial" w:eastAsia="Arial" w:hAnsi="Arial"/>
          <w:b w:val="false"/>
          <w:bCs w:val="false"/>
          <w:color w:val="000000"/>
          <w:sz w:val="22"/>
          <w:szCs w:val="22"/>
        </w:rPr>
        <w:t xml:space="preserve">Ajout de critères de performance et SLA minimaux</w:t>
      </w:r>
    </w:p>
    <w:p>
      <w:pPr>
        <w:pStyle w:val="ListParagraph"/>
        <w:numPr>
          <w:ilvl w:val="0"/>
          <w:numId w:val="2"/>
        </w:numPr>
        <w:spacing w:before="40" w:after="40"/>
      </w:pPr>
      <w:r>
        <w:rPr>
          <w:rFonts w:ascii="Arial" w:cs="Arial" w:eastAsia="Arial" w:hAnsi="Arial"/>
          <w:b w:val="false"/>
          <w:bCs w:val="false"/>
          <w:color w:val="000000"/>
          <w:sz w:val="22"/>
          <w:szCs w:val="22"/>
        </w:rPr>
        <w:t xml:space="preserve">Élimination des doublons éditoriaux (définition de fini du Sprint 1)</w:t>
      </w:r>
    </w:p>
    <w:p/>
    <w:p>
      <w:pPr>
        <w:pStyle w:val="Heading1"/>
        <w:spacing w:before="360" w:after="180"/>
      </w:pPr>
      <w:r>
        <w:rPr>
          <w:rFonts w:ascii="Arial" w:cs="Arial" w:eastAsia="Arial" w:hAnsi="Arial"/>
          <w:b/>
          <w:bCs/>
          <w:color w:val="1F4E79"/>
          <w:sz w:val="36"/>
          <w:szCs w:val="36"/>
        </w:rPr>
        <w:t xml:space="preserve">2. Objectifs du système</w:t>
      </w:r>
    </w:p>
    <w:p>
      <w:pPr>
        <w:spacing w:before="60" w:after="60"/>
        <w:jc w:val="left"/>
      </w:pPr>
      <w:r>
        <w:rPr>
          <w:rFonts w:ascii="Arial" w:cs="Arial" w:eastAsia="Arial" w:hAnsi="Arial"/>
          <w:b w:val="false"/>
          <w:bCs w:val="false"/>
          <w:i w:val="false"/>
          <w:iCs w:val="false"/>
          <w:color w:val="000000"/>
          <w:sz w:val="22"/>
          <w:szCs w:val="22"/>
        </w:rPr>
        <w:t xml:space="preserve">L'objectif principal du système est de reproduire le comportement d'un utilisateur dans sa recherche de stage tout en automatisant les tâches répétitives.</w:t>
      </w:r>
    </w:p>
    <w:p>
      <w:pPr>
        <w:spacing w:before="60" w:after="60"/>
        <w:jc w:val="left"/>
      </w:pPr>
      <w:r>
        <w:rPr>
          <w:rFonts w:ascii="Arial" w:cs="Arial" w:eastAsia="Arial" w:hAnsi="Arial"/>
          <w:b w:val="false"/>
          <w:bCs w:val="false"/>
          <w:i w:val="false"/>
          <w:iCs w:val="false"/>
          <w:color w:val="000000"/>
          <w:sz w:val="22"/>
          <w:szCs w:val="22"/>
        </w:rPr>
        <w:t xml:space="preserve">Plus précisément, le système doit :</w:t>
      </w:r>
    </w:p>
    <w:p>
      <w:pPr>
        <w:pStyle w:val="ListParagraph"/>
        <w:numPr>
          <w:ilvl w:val="0"/>
          <w:numId w:val="2"/>
        </w:numPr>
        <w:spacing w:before="40" w:after="40"/>
      </w:pPr>
      <w:r>
        <w:rPr>
          <w:rFonts w:ascii="Arial" w:cs="Arial" w:eastAsia="Arial" w:hAnsi="Arial"/>
          <w:b w:val="false"/>
          <w:bCs w:val="false"/>
          <w:color w:val="000000"/>
          <w:sz w:val="22"/>
          <w:szCs w:val="22"/>
        </w:rPr>
        <w:t xml:space="preserve">Surveiller régulièrement les plateformes proposant des stages</w:t>
      </w:r>
    </w:p>
    <w:p>
      <w:pPr>
        <w:pStyle w:val="ListParagraph"/>
        <w:numPr>
          <w:ilvl w:val="0"/>
          <w:numId w:val="2"/>
        </w:numPr>
        <w:spacing w:before="40" w:after="40"/>
      </w:pPr>
      <w:r>
        <w:rPr>
          <w:rFonts w:ascii="Arial" w:cs="Arial" w:eastAsia="Arial" w:hAnsi="Arial"/>
          <w:b w:val="false"/>
          <w:bCs w:val="false"/>
          <w:color w:val="000000"/>
          <w:sz w:val="22"/>
          <w:szCs w:val="22"/>
        </w:rPr>
        <w:t xml:space="preserve">Détecter les nouvelles offres pertinentes</w:t>
      </w:r>
    </w:p>
    <w:p>
      <w:pPr>
        <w:pStyle w:val="ListParagraph"/>
        <w:numPr>
          <w:ilvl w:val="0"/>
          <w:numId w:val="2"/>
        </w:numPr>
        <w:spacing w:before="40" w:after="40"/>
      </w:pPr>
      <w:r>
        <w:rPr>
          <w:rFonts w:ascii="Arial" w:cs="Arial" w:eastAsia="Arial" w:hAnsi="Arial"/>
          <w:b w:val="false"/>
          <w:bCs w:val="false"/>
          <w:color w:val="000000"/>
          <w:sz w:val="22"/>
          <w:szCs w:val="22"/>
        </w:rPr>
        <w:t xml:space="preserve">Analyser automatiquement la compatibilité entre une offre et le profil de l'utilisateur</w:t>
      </w:r>
    </w:p>
    <w:p>
      <w:pPr>
        <w:pStyle w:val="ListParagraph"/>
        <w:numPr>
          <w:ilvl w:val="0"/>
          <w:numId w:val="2"/>
        </w:numPr>
        <w:spacing w:before="40" w:after="40"/>
      </w:pPr>
      <w:r>
        <w:rPr>
          <w:rFonts w:ascii="Arial" w:cs="Arial" w:eastAsia="Arial" w:hAnsi="Arial"/>
          <w:b w:val="false"/>
          <w:bCs w:val="false"/>
          <w:color w:val="000000"/>
          <w:sz w:val="22"/>
          <w:szCs w:val="22"/>
        </w:rPr>
        <w:t xml:space="preserve">Préparer les éléments de candidature (CV, lettre, formulaires)</w:t>
      </w:r>
    </w:p>
    <w:p>
      <w:pPr>
        <w:pStyle w:val="ListParagraph"/>
        <w:numPr>
          <w:ilvl w:val="0"/>
          <w:numId w:val="2"/>
        </w:numPr>
        <w:spacing w:before="40" w:after="40"/>
      </w:pPr>
      <w:r>
        <w:rPr>
          <w:rFonts w:ascii="Arial" w:cs="Arial" w:eastAsia="Arial" w:hAnsi="Arial"/>
          <w:b w:val="false"/>
          <w:bCs w:val="false"/>
          <w:color w:val="000000"/>
          <w:sz w:val="22"/>
          <w:szCs w:val="22"/>
        </w:rPr>
        <w:t xml:space="preserve">Assister la soumission de candidature avec validation humaine</w:t>
      </w:r>
    </w:p>
    <w:p>
      <w:pPr>
        <w:pStyle w:val="ListParagraph"/>
        <w:numPr>
          <w:ilvl w:val="0"/>
          <w:numId w:val="2"/>
        </w:numPr>
        <w:spacing w:before="40" w:after="40"/>
      </w:pPr>
      <w:r>
        <w:rPr>
          <w:rFonts w:ascii="Arial" w:cs="Arial" w:eastAsia="Arial" w:hAnsi="Arial"/>
          <w:b w:val="false"/>
          <w:bCs w:val="false"/>
          <w:color w:val="000000"/>
          <w:sz w:val="22"/>
          <w:szCs w:val="22"/>
        </w:rPr>
        <w:t xml:space="preserve">Assurer le suivi des candidatures envoyées</w:t>
      </w:r>
    </w:p>
    <w:p>
      <w:pPr>
        <w:pStyle w:val="ListParagraph"/>
        <w:numPr>
          <w:ilvl w:val="0"/>
          <w:numId w:val="2"/>
        </w:numPr>
        <w:spacing w:before="40" w:after="40"/>
      </w:pPr>
      <w:r>
        <w:rPr>
          <w:rFonts w:ascii="Arial" w:cs="Arial" w:eastAsia="Arial" w:hAnsi="Arial"/>
          <w:b w:val="false"/>
          <w:bCs w:val="false"/>
          <w:color w:val="000000"/>
          <w:sz w:val="22"/>
          <w:szCs w:val="22"/>
        </w:rPr>
        <w:t xml:space="preserve">Proposer et préparer des relances en cas d'absence de réponse</w:t>
      </w:r>
    </w:p>
    <w:p/>
    <w:p>
      <w:pPr>
        <w:pStyle w:val="Heading1"/>
        <w:spacing w:before="360" w:after="180"/>
      </w:pPr>
      <w:r>
        <w:rPr>
          <w:rFonts w:ascii="Arial" w:cs="Arial" w:eastAsia="Arial" w:hAnsi="Arial"/>
          <w:b/>
          <w:bCs/>
          <w:color w:val="1F4E79"/>
          <w:sz w:val="36"/>
          <w:szCs w:val="36"/>
        </w:rPr>
        <w:t xml:space="preserve">3. Conformité légale et stratégie d'accès aux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FFF2CC" w:val="clear"/>
            <w:tcMar>
              <w:top w:type="dxa" w:w="120"/>
              <w:left w:type="dxa" w:w="160"/>
              <w:bottom w:type="dxa" w:w="120"/>
              <w:right w:type="dxa" w:w="160"/>
            </w:tcMar>
          </w:tcPr>
          <w:p>
            <w:r>
              <w:rPr>
                <w:rFonts w:ascii="Arial" w:cs="Arial" w:eastAsia="Arial" w:hAnsi="Arial"/>
                <w:b/>
                <w:bCs/>
                <w:color w:val="7F6000"/>
                <w:sz w:val="22"/>
                <w:szCs w:val="22"/>
              </w:rPr>
              <w:t xml:space="preserve">⚠️ Point critique : </w:t>
            </w:r>
            <w:r>
              <w:rPr>
                <w:rFonts w:ascii="Arial" w:cs="Arial" w:eastAsia="Arial" w:hAnsi="Arial"/>
                <w:color w:val="000000"/>
                <w:sz w:val="22"/>
                <w:szCs w:val="22"/>
              </w:rPr>
              <w:t xml:space="preserve">Cette section est obligatoire avant tout développement des connecteurs. Le scraping automatisé est interdit par les CGU de la majorité des grandes plateformes d'emploi.</w:t>
            </w:r>
          </w:p>
        </w:tc>
      </w:tr>
    </w:tbl>
    <w:p/>
    <w:p>
      <w:pPr>
        <w:pStyle w:val="Heading2"/>
        <w:spacing w:before="280" w:after="140"/>
      </w:pPr>
      <w:r>
        <w:rPr>
          <w:rFonts w:ascii="Arial" w:cs="Arial" w:eastAsia="Arial" w:hAnsi="Arial"/>
          <w:b/>
          <w:bCs/>
          <w:color w:val="1F4E79"/>
          <w:sz w:val="28"/>
          <w:szCs w:val="28"/>
        </w:rPr>
        <w:t xml:space="preserve">3.1  Classification des sources par statut légal</w:t>
      </w:r>
    </w:p>
    <w:p>
      <w:pPr>
        <w:spacing w:before="60" w:after="60"/>
        <w:jc w:val="left"/>
      </w:pPr>
      <w:r>
        <w:rPr>
          <w:rFonts w:ascii="Arial" w:cs="Arial" w:eastAsia="Arial" w:hAnsi="Arial"/>
          <w:b w:val="false"/>
          <w:bCs w:val="false"/>
          <w:i w:val="false"/>
          <w:iCs w:val="false"/>
          <w:color w:val="000000"/>
          <w:sz w:val="22"/>
          <w:szCs w:val="22"/>
        </w:rPr>
        <w:t xml:space="preserve">Chaque source d'offres doit être classée selon son statut d'accès avant tout développement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 légal</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Méthode autorisée</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Risque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Pages carrières d'entreprises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Généralement autorisé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Scraping HTTP simple, robots.txt à respecter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Faible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Flux RSS / sitemap publics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Autorisé</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Parsing de flux standardisé</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France Travail (Pôle Emploi)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officielle disponible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REST officielle (clé gratuite)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Nul</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Indeed</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CGU interdisent le scraping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 de collecte automatisée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Élevé — bannissement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LinkedIn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CGU interdisent le scraping — litiges actifs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officielle très restrictive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Très élevé — risque juridique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Welcome to the Jungle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CGU interdisent le scraping</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 de collecte automatisée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Élevé</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Career centers écoles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Variable — vérifier cas par cas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Accord préalable recommandé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Moyen</w:t>
            </w:r>
          </w:p>
        </w:tc>
      </w:tr>
    </w:tbl>
    <w:p/>
    <w:p>
      <w:pPr>
        <w:pStyle w:val="Heading2"/>
        <w:spacing w:before="280" w:after="140"/>
      </w:pPr>
      <w:r>
        <w:rPr>
          <w:rFonts w:ascii="Arial" w:cs="Arial" w:eastAsia="Arial" w:hAnsi="Arial"/>
          <w:b/>
          <w:bCs/>
          <w:color w:val="1F4E79"/>
          <w:sz w:val="28"/>
          <w:szCs w:val="28"/>
        </w:rPr>
        <w:t xml:space="preserve">3.2  Règles de collecte</w:t>
      </w:r>
    </w:p>
    <w:p>
      <w:pPr>
        <w:pStyle w:val="ListParagraph"/>
        <w:numPr>
          <w:ilvl w:val="0"/>
          <w:numId w:val="2"/>
        </w:numPr>
        <w:spacing w:before="40" w:after="40"/>
      </w:pPr>
      <w:r>
        <w:rPr>
          <w:rFonts w:ascii="Arial" w:cs="Arial" w:eastAsia="Arial" w:hAnsi="Arial"/>
          <w:b w:val="false"/>
          <w:bCs w:val="false"/>
          <w:color w:val="000000"/>
          <w:sz w:val="22"/>
          <w:szCs w:val="22"/>
        </w:rPr>
        <w:t xml:space="preserve">Respecter systématiquement le fichier robots.txt de chaque source</w:t>
      </w:r>
    </w:p>
    <w:p>
      <w:pPr>
        <w:pStyle w:val="ListParagraph"/>
        <w:numPr>
          <w:ilvl w:val="0"/>
          <w:numId w:val="2"/>
        </w:numPr>
        <w:spacing w:before="40" w:after="40"/>
      </w:pPr>
      <w:r>
        <w:rPr>
          <w:rFonts w:ascii="Arial" w:cs="Arial" w:eastAsia="Arial" w:hAnsi="Arial"/>
          <w:b w:val="false"/>
          <w:bCs w:val="false"/>
          <w:color w:val="000000"/>
          <w:sz w:val="22"/>
          <w:szCs w:val="22"/>
        </w:rPr>
        <w:t xml:space="preserve">Limiter la fréquence des requêtes (minimum 5 secondes entre deux requêtes par domaine)</w:t>
      </w:r>
    </w:p>
    <w:p>
      <w:pPr>
        <w:pStyle w:val="ListParagraph"/>
        <w:numPr>
          <w:ilvl w:val="0"/>
          <w:numId w:val="2"/>
        </w:numPr>
        <w:spacing w:before="40" w:after="40"/>
      </w:pPr>
      <w:r>
        <w:rPr>
          <w:rFonts w:ascii="Arial" w:cs="Arial" w:eastAsia="Arial" w:hAnsi="Arial"/>
          <w:b w:val="false"/>
          <w:bCs w:val="false"/>
          <w:color w:val="000000"/>
          <w:sz w:val="22"/>
          <w:szCs w:val="22"/>
        </w:rPr>
        <w:t xml:space="preserve">Ne jamais contourner un CAPTCHA ou une protection anti-bot</w:t>
      </w:r>
    </w:p>
    <w:p>
      <w:pPr>
        <w:pStyle w:val="ListParagraph"/>
        <w:numPr>
          <w:ilvl w:val="0"/>
          <w:numId w:val="2"/>
        </w:numPr>
        <w:spacing w:before="40" w:after="40"/>
      </w:pPr>
      <w:r>
        <w:rPr>
          <w:rFonts w:ascii="Arial" w:cs="Arial" w:eastAsia="Arial" w:hAnsi="Arial"/>
          <w:b w:val="false"/>
          <w:bCs w:val="false"/>
          <w:color w:val="000000"/>
          <w:sz w:val="22"/>
          <w:szCs w:val="22"/>
        </w:rPr>
        <w:t xml:space="preserve">Utiliser les APIs officielles dès qu'elles existent (France Travail, LinkedIn Official API)</w:t>
      </w:r>
    </w:p>
    <w:p>
      <w:pPr>
        <w:pStyle w:val="ListParagraph"/>
        <w:numPr>
          <w:ilvl w:val="0"/>
          <w:numId w:val="2"/>
        </w:numPr>
        <w:spacing w:before="40" w:after="40"/>
      </w:pPr>
      <w:r>
        <w:rPr>
          <w:rFonts w:ascii="Arial" w:cs="Arial" w:eastAsia="Arial" w:hAnsi="Arial"/>
          <w:b w:val="false"/>
          <w:bCs w:val="false"/>
          <w:color w:val="000000"/>
          <w:sz w:val="22"/>
          <w:szCs w:val="22"/>
        </w:rPr>
        <w:t xml:space="preserve">Documenter dans la configuration de chaque source son statut légal et sa date de vérification</w:t>
      </w:r>
    </w:p>
    <w:p/>
    <w:p>
      <w:pPr>
        <w:pStyle w:val="Heading2"/>
        <w:spacing w:before="280" w:after="140"/>
      </w:pPr>
      <w:r>
        <w:rPr>
          <w:rFonts w:ascii="Arial" w:cs="Arial" w:eastAsia="Arial" w:hAnsi="Arial"/>
          <w:b/>
          <w:bCs/>
          <w:color w:val="1F4E79"/>
          <w:sz w:val="28"/>
          <w:szCs w:val="28"/>
        </w:rPr>
        <w:t xml:space="preserve">3.3  Approche progressive pour le MVP</w:t>
      </w:r>
    </w:p>
    <w:p>
      <w:pPr>
        <w:spacing w:before="60" w:after="60"/>
        <w:jc w:val="left"/>
      </w:pPr>
      <w:r>
        <w:rPr>
          <w:rFonts w:ascii="Arial" w:cs="Arial" w:eastAsia="Arial" w:hAnsi="Arial"/>
          <w:b w:val="false"/>
          <w:bCs w:val="false"/>
          <w:i w:val="false"/>
          <w:iCs w:val="false"/>
          <w:color w:val="000000"/>
          <w:sz w:val="22"/>
          <w:szCs w:val="22"/>
        </w:rPr>
        <w:t xml:space="preserve">Le MVP se limitera aux sources de niveau 1 (pages carrières d'entreprises + APIs officielles). Les sources nécessitant une automatisation navigateur ou présentant un risque légal élevé seront intégrées uniquement à partir de la V2, après validation juridique.</w:t>
      </w:r>
    </w:p>
    <w:p/>
    <w:p>
      <w:pPr>
        <w:pStyle w:val="Heading1"/>
        <w:spacing w:before="360" w:after="180"/>
      </w:pPr>
      <w:r>
        <w:rPr>
          <w:rFonts w:ascii="Arial" w:cs="Arial" w:eastAsia="Arial" w:hAnsi="Arial"/>
          <w:b/>
          <w:bCs/>
          <w:color w:val="1F4E79"/>
          <w:sz w:val="36"/>
          <w:szCs w:val="36"/>
        </w:rPr>
        <w:t xml:space="preserve">4. Spécification du modèle LLM et politique de confidentialité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FFF2CC" w:val="clear"/>
            <w:tcMar>
              <w:top w:type="dxa" w:w="120"/>
              <w:left w:type="dxa" w:w="160"/>
              <w:bottom w:type="dxa" w:w="120"/>
              <w:right w:type="dxa" w:w="160"/>
            </w:tcMar>
          </w:tcPr>
          <w:p>
            <w:r>
              <w:rPr>
                <w:rFonts w:ascii="Arial" w:cs="Arial" w:eastAsia="Arial" w:hAnsi="Arial"/>
                <w:b/>
                <w:bCs/>
                <w:color w:val="7F6000"/>
                <w:sz w:val="22"/>
                <w:szCs w:val="22"/>
              </w:rPr>
              <w:t xml:space="preserve">⚠️ Point critique : </w:t>
            </w:r>
            <w:r>
              <w:rPr>
                <w:rFonts w:ascii="Arial" w:cs="Arial" w:eastAsia="Arial" w:hAnsi="Arial"/>
                <w:color w:val="000000"/>
                <w:sz w:val="22"/>
                <w:szCs w:val="22"/>
              </w:rPr>
              <w:t xml:space="preserve">Le système envoie des données personnelles (CV, lettre, historique de candidatures) à un service LLM. Ce choix a des implications de confidentialité non négligeables.</w:t>
            </w:r>
          </w:p>
        </w:tc>
      </w:tr>
    </w:tbl>
    <w:p/>
    <w:p>
      <w:pPr>
        <w:pStyle w:val="Heading2"/>
        <w:spacing w:before="280" w:after="140"/>
      </w:pPr>
      <w:r>
        <w:rPr>
          <w:rFonts w:ascii="Arial" w:cs="Arial" w:eastAsia="Arial" w:hAnsi="Arial"/>
          <w:b/>
          <w:bCs/>
          <w:color w:val="1F4E79"/>
          <w:sz w:val="28"/>
          <w:szCs w:val="28"/>
        </w:rPr>
        <w:t xml:space="preserve">4.1  Décision de modèle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Modèle</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Avantages</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Inconvénients</w:t>
            </w:r>
          </w:p>
        </w:tc>
        <w:tc>
          <w:tcPr>
            <w:tcW w:type="dxa" w:w="225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Recommandation V1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3.5 Sonnet (Anthropic API)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Qualité de rédaction élevée, API stable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Données envoyées vers Anthropic cloud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 principale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 (OpenAI API)</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Performant, documentation riche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Données envoyées vers OpenAI cloud</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Alternative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Mistral Large (API)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 français, RGPD-friendly (hébergement EU)</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Légèrement moins performant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Alternative RGPD</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Ollama local (Mistral/Llama3)</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Zéro transmission de données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Requiert GPU, moins performant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 privacy-first</w:t>
            </w:r>
          </w:p>
        </w:tc>
      </w:tr>
    </w:tbl>
    <w:p/>
    <w:p>
      <w:pPr>
        <w:spacing w:before="60" w:after="60"/>
        <w:jc w:val="left"/>
      </w:pPr>
      <w:r>
        <w:rPr>
          <w:rFonts w:ascii="Arial" w:cs="Arial" w:eastAsia="Arial" w:hAnsi="Arial"/>
          <w:b w:val="false"/>
          <w:bCs w:val="false"/>
          <w:i w:val="false"/>
          <w:iCs w:val="false"/>
          <w:color w:val="000000"/>
          <w:sz w:val="22"/>
          <w:szCs w:val="22"/>
        </w:rPr>
        <w:t xml:space="preserve">Décision retenue pour la V1 : Claude claude-sonnet-4-20250514 via l'API Anthropic, avec un wrapper LLM abstrait permettant de substituer le modèle sans refactoring.</w:t>
      </w:r>
    </w:p>
    <w:p>
      <w:pPr>
        <w:pStyle w:val="Heading2"/>
        <w:spacing w:before="280" w:after="140"/>
      </w:pPr>
      <w:r>
        <w:rPr>
          <w:rFonts w:ascii="Arial" w:cs="Arial" w:eastAsia="Arial" w:hAnsi="Arial"/>
          <w:b/>
          <w:bCs/>
          <w:color w:val="1F4E79"/>
          <w:sz w:val="28"/>
          <w:szCs w:val="28"/>
        </w:rPr>
        <w:t xml:space="preserve">4.2  Politique de confidentialité des données</w:t>
      </w:r>
    </w:p>
    <w:p>
      <w:pPr>
        <w:pStyle w:val="ListParagraph"/>
        <w:numPr>
          <w:ilvl w:val="0"/>
          <w:numId w:val="2"/>
        </w:numPr>
        <w:spacing w:before="40" w:after="40"/>
      </w:pPr>
      <w:r>
        <w:rPr>
          <w:rFonts w:ascii="Arial" w:cs="Arial" w:eastAsia="Arial" w:hAnsi="Arial"/>
          <w:b w:val="false"/>
          <w:bCs w:val="false"/>
          <w:color w:val="000000"/>
          <w:sz w:val="22"/>
          <w:szCs w:val="22"/>
        </w:rPr>
        <w:t xml:space="preserve">Le CV, les lettres générées et les offres ne sont transmis au LLM qu'au moment du traitement — jamais stockés côté fournisseur</w:t>
      </w:r>
    </w:p>
    <w:p>
      <w:pPr>
        <w:pStyle w:val="ListParagraph"/>
        <w:numPr>
          <w:ilvl w:val="0"/>
          <w:numId w:val="2"/>
        </w:numPr>
        <w:spacing w:before="40" w:after="40"/>
      </w:pPr>
      <w:r>
        <w:rPr>
          <w:rFonts w:ascii="Arial" w:cs="Arial" w:eastAsia="Arial" w:hAnsi="Arial"/>
          <w:b w:val="false"/>
          <w:bCs w:val="false"/>
          <w:color w:val="000000"/>
          <w:sz w:val="22"/>
          <w:szCs w:val="22"/>
        </w:rPr>
        <w:t xml:space="preserve">Les tokens API doivent être stockés dans des variables d'environnement, jamais dans le code source ou la base de données</w:t>
      </w:r>
    </w:p>
    <w:p>
      <w:pPr>
        <w:pStyle w:val="ListParagraph"/>
        <w:numPr>
          <w:ilvl w:val="0"/>
          <w:numId w:val="2"/>
        </w:numPr>
        <w:spacing w:before="40" w:after="40"/>
      </w:pPr>
      <w:r>
        <w:rPr>
          <w:rFonts w:ascii="Arial" w:cs="Arial" w:eastAsia="Arial" w:hAnsi="Arial"/>
          <w:b w:val="false"/>
          <w:bCs w:val="false"/>
          <w:color w:val="000000"/>
          <w:sz w:val="22"/>
          <w:szCs w:val="22"/>
        </w:rPr>
        <w:t xml:space="preserve">Les prompts contenant des informations personnelles doivent être loggés en mode DEBUG uniquement (jamais en production par défaut)</w:t>
      </w:r>
    </w:p>
    <w:p>
      <w:pPr>
        <w:pStyle w:val="ListParagraph"/>
        <w:numPr>
          <w:ilvl w:val="0"/>
          <w:numId w:val="2"/>
        </w:numPr>
        <w:spacing w:before="40" w:after="40"/>
      </w:pPr>
      <w:r>
        <w:rPr>
          <w:rFonts w:ascii="Arial" w:cs="Arial" w:eastAsia="Arial" w:hAnsi="Arial"/>
          <w:b w:val="false"/>
          <w:bCs w:val="false"/>
          <w:color w:val="000000"/>
          <w:sz w:val="22"/>
          <w:szCs w:val="22"/>
        </w:rPr>
        <w:t xml:space="preserve">L'utilisateur doit être informé dans la documentation qu'un modèle cloud est utilisé et peut changer ce réglage vers un modèle local</w:t>
      </w:r>
    </w:p>
    <w:p/>
    <w:p>
      <w:pPr>
        <w:pStyle w:val="Heading2"/>
        <w:spacing w:before="280" w:after="140"/>
      </w:pPr>
      <w:r>
        <w:rPr>
          <w:rFonts w:ascii="Arial" w:cs="Arial" w:eastAsia="Arial" w:hAnsi="Arial"/>
          <w:b/>
          <w:bCs/>
          <w:color w:val="1F4E79"/>
          <w:sz w:val="28"/>
          <w:szCs w:val="28"/>
        </w:rPr>
        <w:t xml:space="preserve">4.3  Interface LLM abstrait</w:t>
      </w:r>
    </w:p>
    <w:p>
      <w:pPr>
        <w:spacing w:before="60" w:after="60"/>
        <w:jc w:val="left"/>
      </w:pPr>
      <w:r>
        <w:rPr>
          <w:rFonts w:ascii="Arial" w:cs="Arial" w:eastAsia="Arial" w:hAnsi="Arial"/>
          <w:b w:val="false"/>
          <w:bCs w:val="false"/>
          <w:i w:val="false"/>
          <w:iCs w:val="false"/>
          <w:color w:val="000000"/>
          <w:sz w:val="22"/>
          <w:szCs w:val="22"/>
        </w:rPr>
        <w:t xml:space="preserve">Tous les appels LLM passent par une interface commune LLMProvider. La V1 implémente un adaptateur Claude, mais l'architecture permet d'en ajouter d'autres sans modifier les services métier.</w:t>
      </w:r>
    </w:p>
    <w:p/>
    <w:p>
      <w:pPr>
        <w:pStyle w:val="Heading1"/>
        <w:spacing w:before="360" w:after="180"/>
      </w:pPr>
      <w:r>
        <w:rPr>
          <w:rFonts w:ascii="Arial" w:cs="Arial" w:eastAsia="Arial" w:hAnsi="Arial"/>
          <w:b/>
          <w:bCs/>
          <w:color w:val="1F4E79"/>
          <w:sz w:val="36"/>
          <w:szCs w:val="36"/>
        </w:rPr>
        <w:t xml:space="preserve">5. Sources d'offres</w:t>
      </w:r>
    </w:p>
    <w:p>
      <w:pPr>
        <w:spacing w:before="60" w:after="60"/>
        <w:jc w:val="left"/>
      </w:pPr>
      <w:r>
        <w:rPr>
          <w:rFonts w:ascii="Arial" w:cs="Arial" w:eastAsia="Arial" w:hAnsi="Arial"/>
          <w:b w:val="false"/>
          <w:bCs w:val="false"/>
          <w:i w:val="false"/>
          <w:iCs w:val="false"/>
          <w:color w:val="000000"/>
          <w:sz w:val="22"/>
          <w:szCs w:val="22"/>
        </w:rPr>
        <w:t xml:space="preserve">Le système doit être capable d'explorer différentes sources d'offres de stage. Chaque source est gérée par un connecteur dédié, classé par niveau de complexité.</w:t>
      </w:r>
    </w:p>
    <w:p>
      <w:pPr>
        <w:pStyle w:val="Heading2"/>
        <w:spacing w:before="280" w:after="140"/>
      </w:pPr>
      <w:r>
        <w:rPr>
          <w:rFonts w:ascii="Arial" w:cs="Arial" w:eastAsia="Arial" w:hAnsi="Arial"/>
          <w:b/>
          <w:bCs/>
          <w:color w:val="1F4E79"/>
          <w:sz w:val="28"/>
          <w:szCs w:val="28"/>
        </w:rPr>
        <w:t xml:space="preserve">5.1  Niveau 1 — Sources simples (MVP)</w:t>
      </w:r>
    </w:p>
    <w:p>
      <w:pPr>
        <w:pStyle w:val="ListParagraph"/>
        <w:numPr>
          <w:ilvl w:val="0"/>
          <w:numId w:val="2"/>
        </w:numPr>
        <w:spacing w:before="40" w:after="40"/>
      </w:pPr>
      <w:r>
        <w:rPr>
          <w:rFonts w:ascii="Arial" w:cs="Arial" w:eastAsia="Arial" w:hAnsi="Arial"/>
          <w:b w:val="false"/>
          <w:bCs w:val="false"/>
          <w:color w:val="000000"/>
          <w:sz w:val="22"/>
          <w:szCs w:val="22"/>
        </w:rPr>
        <w:t xml:space="preserve">Pages carrières d'entreprises (scraping HTTP simple)</w:t>
      </w:r>
    </w:p>
    <w:p>
      <w:pPr>
        <w:pStyle w:val="ListParagraph"/>
        <w:numPr>
          <w:ilvl w:val="0"/>
          <w:numId w:val="2"/>
        </w:numPr>
        <w:spacing w:before="40" w:after="40"/>
      </w:pPr>
      <w:r>
        <w:rPr>
          <w:rFonts w:ascii="Arial" w:cs="Arial" w:eastAsia="Arial" w:hAnsi="Arial"/>
          <w:b w:val="false"/>
          <w:bCs w:val="false"/>
          <w:color w:val="000000"/>
          <w:sz w:val="22"/>
          <w:szCs w:val="22"/>
        </w:rPr>
        <w:t xml:space="preserve">France Travail via API officielle</w:t>
      </w:r>
    </w:p>
    <w:p>
      <w:pPr>
        <w:pStyle w:val="ListParagraph"/>
        <w:numPr>
          <w:ilvl w:val="0"/>
          <w:numId w:val="2"/>
        </w:numPr>
        <w:spacing w:before="40" w:after="40"/>
      </w:pPr>
      <w:r>
        <w:rPr>
          <w:rFonts w:ascii="Arial" w:cs="Arial" w:eastAsia="Arial" w:hAnsi="Arial"/>
          <w:b w:val="false"/>
          <w:bCs w:val="false"/>
          <w:color w:val="000000"/>
          <w:sz w:val="22"/>
          <w:szCs w:val="22"/>
        </w:rPr>
        <w:t xml:space="preserve">Flux RSS / sitemaps publics</w:t>
      </w:r>
    </w:p>
    <w:p>
      <w:pPr>
        <w:pStyle w:val="Heading2"/>
        <w:spacing w:before="280" w:after="140"/>
      </w:pPr>
      <w:r>
        <w:rPr>
          <w:rFonts w:ascii="Arial" w:cs="Arial" w:eastAsia="Arial" w:hAnsi="Arial"/>
          <w:b/>
          <w:bCs/>
          <w:color w:val="1F4E79"/>
          <w:sz w:val="28"/>
          <w:szCs w:val="28"/>
        </w:rPr>
        <w:t xml:space="preserve">5.2  Niveau 2 — Plateformes publiques (V1)</w:t>
      </w:r>
    </w:p>
    <w:p>
      <w:pPr>
        <w:pStyle w:val="ListParagraph"/>
        <w:numPr>
          <w:ilvl w:val="0"/>
          <w:numId w:val="2"/>
        </w:numPr>
        <w:spacing w:before="40" w:after="40"/>
      </w:pPr>
      <w:r>
        <w:rPr>
          <w:rFonts w:ascii="Arial" w:cs="Arial" w:eastAsia="Arial" w:hAnsi="Arial"/>
          <w:b w:val="false"/>
          <w:bCs w:val="false"/>
          <w:color w:val="000000"/>
          <w:sz w:val="22"/>
          <w:szCs w:val="22"/>
        </w:rPr>
        <w:t xml:space="preserve">APEC (API disponible)</w:t>
      </w:r>
    </w:p>
    <w:p>
      <w:pPr>
        <w:pStyle w:val="ListParagraph"/>
        <w:numPr>
          <w:ilvl w:val="0"/>
          <w:numId w:val="2"/>
        </w:numPr>
        <w:spacing w:before="40" w:after="40"/>
      </w:pPr>
      <w:r>
        <w:rPr>
          <w:rFonts w:ascii="Arial" w:cs="Arial" w:eastAsia="Arial" w:hAnsi="Arial"/>
          <w:b w:val="false"/>
          <w:bCs w:val="false"/>
          <w:color w:val="000000"/>
          <w:sz w:val="22"/>
          <w:szCs w:val="22"/>
        </w:rPr>
        <w:t xml:space="preserve">Hellowork</w:t>
      </w:r>
    </w:p>
    <w:p>
      <w:pPr>
        <w:pStyle w:val="ListParagraph"/>
        <w:numPr>
          <w:ilvl w:val="0"/>
          <w:numId w:val="2"/>
        </w:numPr>
        <w:spacing w:before="40" w:after="40"/>
      </w:pPr>
      <w:r>
        <w:rPr>
          <w:rFonts w:ascii="Arial" w:cs="Arial" w:eastAsia="Arial" w:hAnsi="Arial"/>
          <w:b w:val="false"/>
          <w:bCs w:val="false"/>
          <w:color w:val="000000"/>
          <w:sz w:val="22"/>
          <w:szCs w:val="22"/>
        </w:rPr>
        <w:t xml:space="preserve">Lesjeudis.com</w:t>
      </w:r>
    </w:p>
    <w:p>
      <w:pPr>
        <w:pStyle w:val="ListParagraph"/>
        <w:numPr>
          <w:ilvl w:val="0"/>
          <w:numId w:val="2"/>
        </w:numPr>
        <w:spacing w:before="40" w:after="40"/>
      </w:pPr>
      <w:r>
        <w:rPr>
          <w:rFonts w:ascii="Arial" w:cs="Arial" w:eastAsia="Arial" w:hAnsi="Arial"/>
          <w:b w:val="false"/>
          <w:bCs w:val="false"/>
          <w:color w:val="000000"/>
          <w:sz w:val="22"/>
          <w:szCs w:val="22"/>
        </w:rPr>
        <w:t xml:space="preserve">Plateformes d'emploi sectorielles</w:t>
      </w:r>
    </w:p>
    <w:p>
      <w:pPr>
        <w:pStyle w:val="Heading2"/>
        <w:spacing w:before="280" w:after="140"/>
      </w:pPr>
      <w:r>
        <w:rPr>
          <w:rFonts w:ascii="Arial" w:cs="Arial" w:eastAsia="Arial" w:hAnsi="Arial"/>
          <w:b/>
          <w:bCs/>
          <w:color w:val="1F4E79"/>
          <w:sz w:val="28"/>
          <w:szCs w:val="28"/>
        </w:rPr>
        <w:t xml:space="preserve">5.3  Niveau 3 — Plateformes complexes (V2+, sous réserve de validation légale)</w:t>
      </w:r>
    </w:p>
    <w:p>
      <w:pPr>
        <w:pStyle w:val="ListParagraph"/>
        <w:numPr>
          <w:ilvl w:val="0"/>
          <w:numId w:val="2"/>
        </w:numPr>
        <w:spacing w:before="40" w:after="40"/>
      </w:pPr>
      <w:r>
        <w:rPr>
          <w:rFonts w:ascii="Arial" w:cs="Arial" w:eastAsia="Arial" w:hAnsi="Arial"/>
          <w:b w:val="false"/>
          <w:bCs w:val="false"/>
          <w:color w:val="000000"/>
          <w:sz w:val="22"/>
          <w:szCs w:val="22"/>
        </w:rPr>
        <w:t xml:space="preserve">Platforms nécessitant une authentification ou une automatisation navigateur</w:t>
      </w:r>
    </w:p>
    <w:p>
      <w:pPr>
        <w:pStyle w:val="ListParagraph"/>
        <w:numPr>
          <w:ilvl w:val="0"/>
          <w:numId w:val="2"/>
        </w:numPr>
        <w:spacing w:before="40" w:after="40"/>
      </w:pPr>
      <w:r>
        <w:rPr>
          <w:rFonts w:ascii="Arial" w:cs="Arial" w:eastAsia="Arial" w:hAnsi="Arial"/>
          <w:b w:val="false"/>
          <w:bCs w:val="false"/>
          <w:color w:val="000000"/>
          <w:sz w:val="22"/>
          <w:szCs w:val="22"/>
        </w:rPr>
        <w:t xml:space="preserve">Sources avec mesures anti-bot nécessitant des stratégies de contournement légales</w:t>
      </w:r>
    </w:p>
    <w:p>
      <w:pPr>
        <w:spacing w:before="60" w:after="60"/>
        <w:jc w:val="left"/>
      </w:pPr>
      <w:r>
        <w:rPr>
          <w:rFonts w:ascii="Arial" w:cs="Arial" w:eastAsia="Arial" w:hAnsi="Arial"/>
          <w:b w:val="false"/>
          <w:bCs w:val="false"/>
          <w:i w:val="false"/>
          <w:iCs w:val="false"/>
          <w:color w:val="000000"/>
          <w:sz w:val="22"/>
          <w:szCs w:val="22"/>
        </w:rPr>
        <w:t xml:space="preserve">Note : LinkedIn et Indeed ne seront intégrés que via leurs APIs officielles respectives, si elles sont accessibles dans le cadre légal du projet.</w:t>
      </w:r>
    </w:p>
    <w:p/>
    <w:p>
      <w:pPr>
        <w:pStyle w:val="Heading1"/>
        <w:spacing w:before="360" w:after="180"/>
      </w:pPr>
      <w:r>
        <w:rPr>
          <w:rFonts w:ascii="Arial" w:cs="Arial" w:eastAsia="Arial" w:hAnsi="Arial"/>
          <w:b/>
          <w:bCs/>
          <w:color w:val="1F4E79"/>
          <w:sz w:val="36"/>
          <w:szCs w:val="36"/>
        </w:rPr>
        <w:t xml:space="preserve">6. Cycle de fonctionnement</w:t>
      </w:r>
    </w:p>
    <w:p>
      <w:pPr>
        <w:spacing w:before="60" w:after="60"/>
        <w:jc w:val="left"/>
      </w:pPr>
      <w:r>
        <w:rPr>
          <w:rFonts w:ascii="Arial" w:cs="Arial" w:eastAsia="Arial" w:hAnsi="Arial"/>
          <w:b w:val="false"/>
          <w:bCs w:val="false"/>
          <w:i w:val="false"/>
          <w:iCs w:val="false"/>
          <w:color w:val="000000"/>
          <w:sz w:val="22"/>
          <w:szCs w:val="22"/>
        </w:rPr>
        <w:t xml:space="preserve">Le système fonctionne selon un cycle déclenché périodiquement (par défaut toutes les trois heures, configurable).</w:t>
      </w:r>
    </w:p>
    <w:p>
      <w:pPr>
        <w:pStyle w:val="Heading2"/>
        <w:spacing w:before="280" w:after="140"/>
      </w:pPr>
      <w:r>
        <w:rPr>
          <w:rFonts w:ascii="Arial" w:cs="Arial" w:eastAsia="Arial" w:hAnsi="Arial"/>
          <w:b/>
          <w:bCs/>
          <w:color w:val="1F4E79"/>
          <w:sz w:val="28"/>
          <w:szCs w:val="28"/>
        </w:rPr>
        <w:t xml:space="preserve">6.1  Collecte des offres</w:t>
      </w:r>
    </w:p>
    <w:p>
      <w:pPr>
        <w:spacing w:before="60" w:after="60"/>
        <w:jc w:val="left"/>
      </w:pPr>
      <w:r>
        <w:rPr>
          <w:rFonts w:ascii="Arial" w:cs="Arial" w:eastAsia="Arial" w:hAnsi="Arial"/>
          <w:b w:val="false"/>
          <w:bCs w:val="false"/>
          <w:i w:val="false"/>
          <w:iCs w:val="false"/>
          <w:color w:val="000000"/>
          <w:sz w:val="22"/>
          <w:szCs w:val="22"/>
        </w:rPr>
        <w:t xml:space="preserve">Le système visite les sources actives et collecte les nouvelles offres disponibles via les connecteurs configurés.</w:t>
      </w:r>
    </w:p>
    <w:p>
      <w:pPr>
        <w:pStyle w:val="Heading2"/>
        <w:spacing w:before="280" w:after="140"/>
      </w:pPr>
      <w:r>
        <w:rPr>
          <w:rFonts w:ascii="Arial" w:cs="Arial" w:eastAsia="Arial" w:hAnsi="Arial"/>
          <w:b/>
          <w:bCs/>
          <w:color w:val="1F4E79"/>
          <w:sz w:val="28"/>
          <w:szCs w:val="28"/>
        </w:rPr>
        <w:t xml:space="preserve">6.2  Détection des nouvelles offres</w:t>
      </w:r>
    </w:p>
    <w:p>
      <w:pPr>
        <w:spacing w:before="60" w:after="60"/>
        <w:jc w:val="left"/>
      </w:pPr>
      <w:r>
        <w:rPr>
          <w:rFonts w:ascii="Arial" w:cs="Arial" w:eastAsia="Arial" w:hAnsi="Arial"/>
          <w:b w:val="false"/>
          <w:bCs w:val="false"/>
          <w:i w:val="false"/>
          <w:iCs w:val="false"/>
          <w:color w:val="000000"/>
          <w:sz w:val="22"/>
          <w:szCs w:val="22"/>
        </w:rPr>
        <w:t xml:space="preserve">Les offres collectées sont comparées avec celles déjà enregistrées selon trois critères :</w:t>
      </w:r>
    </w:p>
    <w:p>
      <w:pPr>
        <w:pStyle w:val="ListParagraph"/>
        <w:numPr>
          <w:ilvl w:val="0"/>
          <w:numId w:val="2"/>
        </w:numPr>
        <w:spacing w:before="40" w:after="40"/>
      </w:pPr>
      <w:r>
        <w:rPr>
          <w:rFonts w:ascii="Arial" w:cs="Arial" w:eastAsia="Arial" w:hAnsi="Arial"/>
          <w:b w:val="false"/>
          <w:bCs w:val="false"/>
          <w:color w:val="000000"/>
          <w:sz w:val="22"/>
          <w:szCs w:val="22"/>
        </w:rPr>
        <w:t xml:space="preserve">Correspondance exacte par URL ou identifiant externe</w:t>
      </w:r>
    </w:p>
    <w:p>
      <w:pPr>
        <w:pStyle w:val="ListParagraph"/>
        <w:numPr>
          <w:ilvl w:val="0"/>
          <w:numId w:val="2"/>
        </w:numPr>
        <w:spacing w:before="40" w:after="40"/>
      </w:pPr>
      <w:r>
        <w:rPr>
          <w:rFonts w:ascii="Arial" w:cs="Arial" w:eastAsia="Arial" w:hAnsi="Arial"/>
          <w:b w:val="false"/>
          <w:bCs w:val="false"/>
          <w:color w:val="000000"/>
          <w:sz w:val="22"/>
          <w:szCs w:val="22"/>
        </w:rPr>
        <w:t xml:space="preserve">Correspondance par empreinte de contenu (checksum)</w:t>
      </w:r>
    </w:p>
    <w:p>
      <w:pPr>
        <w:pStyle w:val="ListParagraph"/>
        <w:numPr>
          <w:ilvl w:val="0"/>
          <w:numId w:val="2"/>
        </w:numPr>
        <w:spacing w:before="40" w:after="40"/>
      </w:pPr>
      <w:r>
        <w:rPr>
          <w:rFonts w:ascii="Arial" w:cs="Arial" w:eastAsia="Arial" w:hAnsi="Arial"/>
          <w:b w:val="false"/>
          <w:bCs w:val="false"/>
          <w:color w:val="000000"/>
          <w:sz w:val="22"/>
          <w:szCs w:val="22"/>
        </w:rPr>
        <w:t xml:space="preserve">Correspondance sémantique par titre + entreprise + date (déduplication croisée entre sources)</w:t>
      </w:r>
    </w:p>
    <w:p>
      <w:pPr>
        <w:pStyle w:val="Heading2"/>
        <w:spacing w:before="280" w:after="140"/>
      </w:pPr>
      <w:r>
        <w:rPr>
          <w:rFonts w:ascii="Arial" w:cs="Arial" w:eastAsia="Arial" w:hAnsi="Arial"/>
          <w:b/>
          <w:bCs/>
          <w:color w:val="1F4E79"/>
          <w:sz w:val="28"/>
          <w:szCs w:val="28"/>
        </w:rPr>
        <w:t xml:space="preserve">6.3  Filtrage initial</w:t>
      </w:r>
    </w:p>
    <w:p>
      <w:pPr>
        <w:spacing w:before="60" w:after="60"/>
        <w:jc w:val="left"/>
      </w:pPr>
      <w:r>
        <w:rPr>
          <w:rFonts w:ascii="Arial" w:cs="Arial" w:eastAsia="Arial" w:hAnsi="Arial"/>
          <w:b w:val="false"/>
          <w:bCs w:val="false"/>
          <w:i w:val="false"/>
          <w:iCs w:val="false"/>
          <w:color w:val="000000"/>
          <w:sz w:val="22"/>
          <w:szCs w:val="22"/>
        </w:rPr>
        <w:t xml:space="preserve">Un filtrage est appliqué selon les critères configurés par l'utilisateur : type de contrat, durée, localisation, mots-clés, entreprises cibles et exclues.</w:t>
      </w:r>
    </w:p>
    <w:p>
      <w:pPr>
        <w:pStyle w:val="Heading2"/>
        <w:spacing w:before="280" w:after="140"/>
      </w:pPr>
      <w:r>
        <w:rPr>
          <w:rFonts w:ascii="Arial" w:cs="Arial" w:eastAsia="Arial" w:hAnsi="Arial"/>
          <w:b/>
          <w:bCs/>
          <w:color w:val="1F4E79"/>
          <w:sz w:val="28"/>
          <w:szCs w:val="28"/>
        </w:rPr>
        <w:t xml:space="preserve">6.4  Analyse de correspondance</w:t>
      </w:r>
    </w:p>
    <w:p>
      <w:pPr>
        <w:spacing w:before="60" w:after="60"/>
        <w:jc w:val="left"/>
      </w:pPr>
      <w:r>
        <w:rPr>
          <w:rFonts w:ascii="Arial" w:cs="Arial" w:eastAsia="Arial" w:hAnsi="Arial"/>
          <w:b w:val="false"/>
          <w:bCs w:val="false"/>
          <w:i w:val="false"/>
          <w:iCs w:val="false"/>
          <w:color w:val="000000"/>
          <w:sz w:val="22"/>
          <w:szCs w:val="22"/>
        </w:rPr>
        <w:t xml:space="preserve">Pour chaque offre retenue, le système produit un score global de correspondance, une justification détaillée et une estimation de priorité par rapport au profil utilisateur.</w:t>
      </w:r>
    </w:p>
    <w:p>
      <w:pPr>
        <w:pStyle w:val="Heading2"/>
        <w:spacing w:before="280" w:after="140"/>
      </w:pPr>
      <w:r>
        <w:rPr>
          <w:rFonts w:ascii="Arial" w:cs="Arial" w:eastAsia="Arial" w:hAnsi="Arial"/>
          <w:b/>
          <w:bCs/>
          <w:color w:val="1F4E79"/>
          <w:sz w:val="28"/>
          <w:szCs w:val="28"/>
        </w:rPr>
        <w:t xml:space="preserve">6.5  Décision</w:t>
      </w:r>
    </w:p>
    <w:p>
      <w:pPr>
        <w:spacing w:before="60" w:after="60"/>
        <w:jc w:val="left"/>
      </w:pPr>
      <w:r>
        <w:rPr>
          <w:rFonts w:ascii="Arial" w:cs="Arial" w:eastAsia="Arial" w:hAnsi="Arial"/>
          <w:b w:val="false"/>
          <w:bCs w:val="false"/>
          <w:i w:val="false"/>
          <w:iCs w:val="false"/>
          <w:color w:val="000000"/>
          <w:sz w:val="22"/>
          <w:szCs w:val="22"/>
        </w:rPr>
        <w:t xml:space="preserve">Selon le score obtenu, le système peut ignorer l'offre, la notifier à l'utilisateur, ou préparer automatiquement une candidature.</w:t>
      </w:r>
    </w:p>
    <w:p/>
    <w:p>
      <w:pPr>
        <w:pStyle w:val="Heading1"/>
        <w:spacing w:before="360" w:after="180"/>
      </w:pPr>
      <w:r>
        <w:rPr>
          <w:rFonts w:ascii="Arial" w:cs="Arial" w:eastAsia="Arial" w:hAnsi="Arial"/>
          <w:b/>
          <w:bCs/>
          <w:color w:val="1F4E79"/>
          <w:sz w:val="36"/>
          <w:szCs w:val="36"/>
        </w:rPr>
        <w:t xml:space="preserve">7. Modèle de données</w:t>
      </w:r>
    </w:p>
    <w:p>
      <w:pPr>
        <w:pStyle w:val="Heading2"/>
        <w:spacing w:before="280" w:after="140"/>
      </w:pPr>
      <w:r>
        <w:rPr>
          <w:rFonts w:ascii="Arial" w:cs="Arial" w:eastAsia="Arial" w:hAnsi="Arial"/>
          <w:b/>
          <w:bCs/>
          <w:color w:val="1F4E79"/>
          <w:sz w:val="28"/>
          <w:szCs w:val="28"/>
        </w:rPr>
        <w:t xml:space="preserve">7.1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Entité</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Plateforme ou canal à partir duquel des offres sont collectées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Entreprise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Organisation qui publie une offre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OffreBrute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telle qu'extraite depuis la source, avant normalisation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normalisée, enrichie et scorée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ProfilUtilisateur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Compétences, formations, expériences et contraintes</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PreferenceRecherche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Règles de filtrage et seuils de priorisation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CVVersion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du CV disponible pour candidature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LettreMotivation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Lettre générée ou retravaillée pour une offre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BrouillonCandidature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Dossier préparatoire avant validation humaine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effectivement soumise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Message de suivi préparé après absence de réponse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Reponse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Message reçu d'un recruteur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JournalDecision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Historique de toutes les décisions du système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AgentRun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Exécution tracée du système</w:t>
            </w:r>
          </w:p>
        </w:tc>
      </w:tr>
    </w:tbl>
    <w:p/>
    <w:p>
      <w:pPr>
        <w:pStyle w:val="Heading2"/>
        <w:spacing w:before="280" w:after="140"/>
      </w:pPr>
      <w:r>
        <w:rPr>
          <w:rFonts w:ascii="Arial" w:cs="Arial" w:eastAsia="Arial" w:hAnsi="Arial"/>
          <w:b/>
          <w:bCs/>
          <w:color w:val="1F4E79"/>
          <w:sz w:val="28"/>
          <w:szCs w:val="28"/>
        </w:rPr>
        <w:t xml:space="preserve">7.2  Schéma des tables principales</w:t>
      </w:r>
    </w:p>
    <w:p>
      <w:pPr>
        <w:pStyle w:val="Heading3"/>
        <w:spacing w:before="200" w:after="100"/>
      </w:pPr>
      <w:r>
        <w:rPr>
          <w:rFonts w:ascii="Arial" w:cs="Arial" w:eastAsia="Arial" w:hAnsi="Arial"/>
          <w:b/>
          <w:bCs/>
          <w:color w:val="2E75B6"/>
          <w:sz w:val="24"/>
          <w:szCs w:val="24"/>
        </w:rPr>
        <w:t xml:space="preserve">Table offers_raw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Champ</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PK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Identifiant interne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source_id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FK</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Référence vers sources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external_offer_id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Identifiant sur la plateforme source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offer_url</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 UNIQUE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URL de l'offre (index unique)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raw_title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Titre brut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raw_content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Contenu brut intégral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collected_at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collecte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published_at_detected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publication détectée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parsing_status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offer_parsing_status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 PENDING / PARSED / FAILED</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checksum</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SHA-256 du contenu brut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création</w:t>
            </w:r>
          </w:p>
        </w:tc>
      </w:tr>
    </w:tbl>
    <w:p/>
    <w:p>
      <w:pPr>
        <w:pStyle w:val="Heading3"/>
        <w:spacing w:before="200" w:after="100"/>
      </w:pPr>
      <w:r>
        <w:rPr>
          <w:rFonts w:ascii="Arial" w:cs="Arial" w:eastAsia="Arial" w:hAnsi="Arial"/>
          <w:b/>
          <w:bCs/>
          <w:color w:val="2E75B6"/>
          <w:sz w:val="24"/>
          <w:szCs w:val="24"/>
        </w:rPr>
        <w:t xml:space="preserve">Table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Champ</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PK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Identifiant interne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raw_offer_id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FK</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Référence vers offers_raw</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company_id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FK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Référence vers companies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primary_source_id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FK</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Référence vers sources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normalized_title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Titre normalisé</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normalized_description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Description nettoyée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contract_type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Type de contrat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duration_months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Durée estimée en mois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location_text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Localisation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work_mode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work_mode_enum</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ONSITE / HYBRID / REMOTE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published_at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publication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deadline_at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limite éventuelle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education_level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Niveau d'étude requis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current_state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offer_state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État courant (enum)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global_score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NUMERIC(5,2)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global de pertinence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action_score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NUMERIC(5,2)</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d'action recommandée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score_justification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JSONB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Justification structurée du scoring</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semantic_hash</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TEXT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 sémantique pour déduplication croisée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is_active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BOOLEAN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active ou archivée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created_at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création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updated_at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TIMESTAMPTZ</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 de mise à jour</w:t>
            </w:r>
          </w:p>
        </w:tc>
      </w:tr>
    </w:tbl>
    <w:p/>
    <w:p>
      <w:pPr>
        <w:pStyle w:val="Heading2"/>
        <w:spacing w:before="280" w:after="140"/>
      </w:pPr>
      <w:r>
        <w:rPr>
          <w:rFonts w:ascii="Arial" w:cs="Arial" w:eastAsia="Arial" w:hAnsi="Arial"/>
          <w:b/>
          <w:bCs/>
          <w:color w:val="1F4E79"/>
          <w:sz w:val="28"/>
          <w:szCs w:val="28"/>
        </w:rPr>
        <w:t xml:space="preserve">7.3  Stratégie de stockage des fichiers</w:t>
      </w:r>
    </w:p>
    <w:p>
      <w:pPr>
        <w:spacing w:before="60" w:after="60"/>
        <w:jc w:val="left"/>
      </w:pPr>
      <w:r>
        <w:rPr>
          <w:rFonts w:ascii="Arial" w:cs="Arial" w:eastAsia="Arial" w:hAnsi="Arial"/>
          <w:b w:val="false"/>
          <w:bCs w:val="false"/>
          <w:i w:val="false"/>
          <w:iCs w:val="false"/>
          <w:color w:val="000000"/>
          <w:sz w:val="22"/>
          <w:szCs w:val="22"/>
        </w:rPr>
        <w:t xml:space="preserve">La gestion des fichiers CV et des lettres finales suit les règles suivantes :</w:t>
      </w:r>
    </w:p>
    <w:p>
      <w:pPr>
        <w:pStyle w:val="ListParagraph"/>
        <w:numPr>
          <w:ilvl w:val="0"/>
          <w:numId w:val="2"/>
        </w:numPr>
        <w:spacing w:before="40" w:after="40"/>
      </w:pPr>
      <w:r>
        <w:rPr>
          <w:rFonts w:ascii="Arial" w:cs="Arial" w:eastAsia="Arial" w:hAnsi="Arial"/>
          <w:b w:val="false"/>
          <w:bCs w:val="false"/>
          <w:color w:val="000000"/>
          <w:sz w:val="22"/>
          <w:szCs w:val="22"/>
        </w:rPr>
        <w:t xml:space="preserve">Stockage local dans un volume Docker monté : /data/files/ (configurable via variable d'environnement FILE_STORAGE_PATH)</w:t>
      </w:r>
    </w:p>
    <w:p>
      <w:pPr>
        <w:pStyle w:val="ListParagraph"/>
        <w:numPr>
          <w:ilvl w:val="0"/>
          <w:numId w:val="2"/>
        </w:numPr>
        <w:spacing w:before="40" w:after="40"/>
      </w:pPr>
      <w:r>
        <w:rPr>
          <w:rFonts w:ascii="Arial" w:cs="Arial" w:eastAsia="Arial" w:hAnsi="Arial"/>
          <w:b w:val="false"/>
          <w:bCs w:val="false"/>
          <w:color w:val="000000"/>
          <w:sz w:val="22"/>
          <w:szCs w:val="22"/>
        </w:rPr>
        <w:t xml:space="preserve">Structure : /data/files/cv/{user_id}/{version_id}.pdf et /data/files/letters/{offer_id}/{letter_id}.pdf</w:t>
      </w:r>
    </w:p>
    <w:p>
      <w:pPr>
        <w:pStyle w:val="ListParagraph"/>
        <w:numPr>
          <w:ilvl w:val="0"/>
          <w:numId w:val="2"/>
        </w:numPr>
        <w:spacing w:before="40" w:after="40"/>
      </w:pPr>
      <w:r>
        <w:rPr>
          <w:rFonts w:ascii="Arial" w:cs="Arial" w:eastAsia="Arial" w:hAnsi="Arial"/>
          <w:b w:val="false"/>
          <w:bCs w:val="false"/>
          <w:color w:val="000000"/>
          <w:sz w:val="22"/>
          <w:szCs w:val="22"/>
        </w:rPr>
        <w:t xml:space="preserve">La table cv_versions stocke le chemin relatif, pas le chemin absolu</w:t>
      </w:r>
    </w:p>
    <w:p>
      <w:pPr>
        <w:pStyle w:val="ListParagraph"/>
        <w:numPr>
          <w:ilvl w:val="0"/>
          <w:numId w:val="2"/>
        </w:numPr>
        <w:spacing w:before="40" w:after="40"/>
      </w:pPr>
      <w:r>
        <w:rPr>
          <w:rFonts w:ascii="Arial" w:cs="Arial" w:eastAsia="Arial" w:hAnsi="Arial"/>
          <w:b w:val="false"/>
          <w:bCs w:val="false"/>
          <w:color w:val="000000"/>
          <w:sz w:val="22"/>
          <w:szCs w:val="22"/>
        </w:rPr>
        <w:t xml:space="preserve">Sauvegarde : le volume /data/ doit être inclus dans la stratégie de backup</w:t>
      </w:r>
    </w:p>
    <w:p>
      <w:pPr>
        <w:pStyle w:val="ListParagraph"/>
        <w:numPr>
          <w:ilvl w:val="0"/>
          <w:numId w:val="2"/>
        </w:numPr>
        <w:spacing w:before="40" w:after="40"/>
      </w:pPr>
      <w:r>
        <w:rPr>
          <w:rFonts w:ascii="Arial" w:cs="Arial" w:eastAsia="Arial" w:hAnsi="Arial"/>
          <w:b w:val="false"/>
          <w:bCs w:val="false"/>
          <w:color w:val="000000"/>
          <w:sz w:val="22"/>
          <w:szCs w:val="22"/>
        </w:rPr>
        <w:t xml:space="preserve">V2+ : migration possible vers un stockage objet (S3/MinIO) sans modification du schéma de base de données</w:t>
      </w:r>
    </w:p>
    <w:p/>
    <w:p>
      <w:pPr>
        <w:pStyle w:val="Heading2"/>
        <w:spacing w:before="280" w:after="140"/>
      </w:pPr>
      <w:r>
        <w:rPr>
          <w:rFonts w:ascii="Arial" w:cs="Arial" w:eastAsia="Arial" w:hAnsi="Arial"/>
          <w:b/>
          <w:bCs/>
          <w:color w:val="1F4E79"/>
          <w:sz w:val="28"/>
          <w:szCs w:val="28"/>
        </w:rPr>
        <w:t xml:space="preserve">7.4  Déduplication renforcée</w:t>
      </w:r>
    </w:p>
    <w:p>
      <w:pPr>
        <w:spacing w:before="60" w:after="60"/>
        <w:jc w:val="left"/>
      </w:pPr>
      <w:r>
        <w:rPr>
          <w:rFonts w:ascii="Arial" w:cs="Arial" w:eastAsia="Arial" w:hAnsi="Arial"/>
          <w:b w:val="false"/>
          <w:bCs w:val="false"/>
          <w:i w:val="false"/>
          <w:iCs w:val="false"/>
          <w:color w:val="000000"/>
          <w:sz w:val="22"/>
          <w:szCs w:val="22"/>
        </w:rPr>
        <w:t xml:space="preserve">La déduplication des offres opère en cascade sur trois niveaux :</w:t>
      </w:r>
    </w:p>
    <w:p>
      <w:pPr>
        <w:pStyle w:val="ListParagraph"/>
        <w:numPr>
          <w:ilvl w:val="0"/>
          <w:numId w:val="3"/>
        </w:numPr>
        <w:spacing w:before="40" w:after="40"/>
      </w:pPr>
      <w:r>
        <w:rPr>
          <w:rFonts w:ascii="Arial" w:cs="Arial" w:eastAsia="Arial" w:hAnsi="Arial"/>
          <w:sz w:val="22"/>
          <w:szCs w:val="22"/>
        </w:rPr>
        <w:t xml:space="preserve">Niveau 1 — Exact : correspondance sur offer_url ou external_offer_id</w:t>
      </w:r>
    </w:p>
    <w:p>
      <w:pPr>
        <w:pStyle w:val="ListParagraph"/>
        <w:numPr>
          <w:ilvl w:val="0"/>
          <w:numId w:val="3"/>
        </w:numPr>
        <w:spacing w:before="40" w:after="40"/>
      </w:pPr>
      <w:r>
        <w:rPr>
          <w:rFonts w:ascii="Arial" w:cs="Arial" w:eastAsia="Arial" w:hAnsi="Arial"/>
          <w:sz w:val="22"/>
          <w:szCs w:val="22"/>
        </w:rPr>
        <w:t xml:space="preserve">Niveau 2 — Empreinte : correspondance sur checksum du contenu brut</w:t>
      </w:r>
    </w:p>
    <w:p>
      <w:pPr>
        <w:pStyle w:val="ListParagraph"/>
        <w:numPr>
          <w:ilvl w:val="0"/>
          <w:numId w:val="3"/>
        </w:numPr>
        <w:spacing w:before="40" w:after="40"/>
      </w:pPr>
      <w:r>
        <w:rPr>
          <w:rFonts w:ascii="Arial" w:cs="Arial" w:eastAsia="Arial" w:hAnsi="Arial"/>
          <w:sz w:val="22"/>
          <w:szCs w:val="22"/>
        </w:rPr>
        <w:t xml:space="preserve">Niveau 3 — Sémantique : comparaison par titre normalisé + nom d'entreprise + mois de publication (semantic_hash). Ce niveau détecte les offres multi-plateformes.</w:t>
      </w:r>
    </w:p>
    <w:p>
      <w:pPr>
        <w:spacing w:before="60" w:after="60"/>
        <w:jc w:val="left"/>
      </w:pPr>
      <w:r>
        <w:rPr>
          <w:rFonts w:ascii="Arial" w:cs="Arial" w:eastAsia="Arial" w:hAnsi="Arial"/>
          <w:b w:val="false"/>
          <w:bCs w:val="false"/>
          <w:i w:val="false"/>
          <w:iCs w:val="false"/>
          <w:color w:val="000000"/>
          <w:sz w:val="22"/>
          <w:szCs w:val="22"/>
        </w:rPr>
        <w:t xml:space="preserve">En cas de correspondance au niveau 3, le système crée une seule offre normalisée et enregistre les sources multiples dans une table offer_sources (relation N-N entre offers et sources).</w:t>
      </w:r>
    </w:p>
    <w:p/>
    <w:p>
      <w:pPr>
        <w:pStyle w:val="Heading2"/>
        <w:spacing w:before="280" w:after="140"/>
      </w:pPr>
      <w:r>
        <w:rPr>
          <w:rFonts w:ascii="Arial" w:cs="Arial" w:eastAsia="Arial" w:hAnsi="Arial"/>
          <w:b/>
          <w:bCs/>
          <w:color w:val="1F4E79"/>
          <w:sz w:val="28"/>
          <w:szCs w:val="28"/>
        </w:rPr>
        <w:t xml:space="preserve">7.5  Relations structurantes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Relation</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Cardinalité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sources → offers_raw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companies → offers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offers_raw → offers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0..1</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offers → offer_sources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 à N (multi-sources)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user_profiles → cv_versions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user_profiles → search_preferences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offers → cover_letters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0..1</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offers → application_drafts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0..1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offers → applications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0..1</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applications → followups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applications → responses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agent_runs → decision_logs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à N</w:t>
            </w:r>
          </w:p>
        </w:tc>
      </w:tr>
    </w:tbl>
    <w:p/>
    <w:p>
      <w:pPr>
        <w:pStyle w:val="Heading1"/>
        <w:spacing w:before="360" w:after="180"/>
      </w:pPr>
      <w:r>
        <w:rPr>
          <w:rFonts w:ascii="Arial" w:cs="Arial" w:eastAsia="Arial" w:hAnsi="Arial"/>
          <w:b/>
          <w:bCs/>
          <w:color w:val="1F4E79"/>
          <w:sz w:val="36"/>
          <w:szCs w:val="36"/>
        </w:rPr>
        <w:t xml:space="preserve">8. Machines d'état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DEEBF7" w:val="clear"/>
            <w:tcMar>
              <w:top w:type="dxa" w:w="120"/>
              <w:left w:type="dxa" w:w="160"/>
              <w:bottom w:type="dxa" w:w="120"/>
              <w:right w:type="dxa" w:w="160"/>
            </w:tcMar>
          </w:tcPr>
          <w:p>
            <w:r>
              <w:rPr>
                <w:rFonts w:ascii="Arial" w:cs="Arial" w:eastAsia="Arial" w:hAnsi="Arial"/>
                <w:b/>
                <w:bCs/>
                <w:color w:val="2E75B6"/>
                <w:sz w:val="22"/>
                <w:szCs w:val="22"/>
              </w:rPr>
              <w:t xml:space="preserve">Note : </w:t>
            </w:r>
            <w:r>
              <w:rPr>
                <w:rFonts w:ascii="Arial" w:cs="Arial" w:eastAsia="Arial" w:hAnsi="Arial"/>
                <w:color w:val="000000"/>
                <w:sz w:val="22"/>
                <w:szCs w:val="22"/>
              </w:rPr>
              <w:t xml:space="preserve">Tous les états sont définis en anglais dans le code (enums Python/TypeScript et valeurs SQL). Les libellés français sont réservés à l'interface utilisateur.</w:t>
            </w:r>
          </w:p>
        </w:tc>
      </w:tr>
    </w:tbl>
    <w:p/>
    <w:p>
      <w:pPr>
        <w:pStyle w:val="Heading2"/>
        <w:spacing w:before="280" w:after="140"/>
      </w:pPr>
      <w:r>
        <w:rPr>
          <w:rFonts w:ascii="Arial" w:cs="Arial" w:eastAsia="Arial" w:hAnsi="Arial"/>
          <w:b/>
          <w:bCs/>
          <w:color w:val="1F4E79"/>
          <w:sz w:val="28"/>
          <w:szCs w:val="28"/>
        </w:rPr>
        <w:t xml:space="preserve">8.1  États des offres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Signification</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Acteur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détectée sur une source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RAW_STORED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brute stockée en base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NORMALIZED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nettoyée et structurée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DEDUPLICATED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Déduplication réalisée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ANALYZED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calculé, décision prise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REJECTED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rejetée (score insuffisant ou décision utilisateur)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 / Utilisateur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QUALIFIED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qualifiée, prête pour candidature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DRAFT_REQUESTED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Préparation de brouillon demandée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Utilisateur / Système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DRAFT_PREPARED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Brouillon prêt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READY_FOR_REVIEW</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attente de validation utilisateur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SUBMISSION_IN_PROGRESS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Soumission en cours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Utilisateur</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SUBMITTED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soumise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Utilisateur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 terminé (refus / acceptation / abandon)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Système / Utilisateur</w:t>
            </w:r>
          </w:p>
        </w:tc>
      </w:tr>
    </w:tbl>
    <w:p/>
    <w:p>
      <w:pPr>
        <w:pStyle w:val="Heading2"/>
        <w:spacing w:before="280" w:after="140"/>
      </w:pPr>
      <w:r>
        <w:rPr>
          <w:rFonts w:ascii="Arial" w:cs="Arial" w:eastAsia="Arial" w:hAnsi="Arial"/>
          <w:b/>
          <w:bCs/>
          <w:color w:val="1F4E79"/>
          <w:sz w:val="28"/>
          <w:szCs w:val="28"/>
        </w:rPr>
        <w:t xml:space="preserve">8.2  États des brouillons de candidature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DRAFT_CREATED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Brouillon initialisé</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CV_SELECTED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 CV sélectionnée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LETTER_GENERATED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Lettre de motivation générée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MESSAGE_PREPARED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Message de contact préparé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READY_FOR_VALIDATION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attente de validation utilisateur</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Validé par l'utilisateur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REJECTED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Rejeté par l'utilisateur</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CHANGES_REQUESTED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Modifications demandées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POSTPONED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Décision reportée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SUBMITTED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envoyée à partir de ce brouillon</w:t>
            </w:r>
          </w:p>
        </w:tc>
      </w:tr>
    </w:tbl>
    <w:p/>
    <w:p>
      <w:pPr>
        <w:pStyle w:val="Heading2"/>
        <w:spacing w:before="280" w:after="140"/>
      </w:pPr>
      <w:r>
        <w:rPr>
          <w:rFonts w:ascii="Arial" w:cs="Arial" w:eastAsia="Arial" w:hAnsi="Arial"/>
          <w:b/>
          <w:bCs/>
          <w:color w:val="1F4E79"/>
          <w:sz w:val="28"/>
          <w:szCs w:val="28"/>
        </w:rPr>
        <w:t xml:space="preserve">8.3  États des candidatures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enregistrée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SUBMITTED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envoyée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ACKNOWLEDGED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Accusé de réception reçu</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UNDER_REVIEW</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en cours d'examen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FOLLOWUP_DUE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 due (délai écoulé)</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FOLLOWUP_IN_PROGRESS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 en cours de préparation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RESPONSE_RECEIVED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Réponse reçue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INTERVIEW</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Entretien décroché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REJECTED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refusée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acceptée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WITHDRAWN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Candidature retirée par l'utilisateur</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 clôturé</w:t>
            </w:r>
          </w:p>
        </w:tc>
      </w:tr>
    </w:tbl>
    <w:p/>
    <w:p>
      <w:pPr>
        <w:pStyle w:val="Heading2"/>
        <w:spacing w:before="280" w:after="140"/>
      </w:pPr>
      <w:r>
        <w:rPr>
          <w:rFonts w:ascii="Arial" w:cs="Arial" w:eastAsia="Arial" w:hAnsi="Arial"/>
          <w:b/>
          <w:bCs/>
          <w:color w:val="1F4E79"/>
          <w:sz w:val="28"/>
          <w:szCs w:val="28"/>
        </w:rPr>
        <w:t xml:space="preserve">8.4  États des relances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État</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NOT_NEEDED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Aucune relance nécessaire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ELIGIBLE</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Délai écoulé, relance éligible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DRAFTING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Brouillon de relance en cours de génération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READY_FOR_VALIDATION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attente de validation utilisateur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 approuvée par l'utilisateur</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 envoyée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CANCELLED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Relance annulée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ANSWERED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Réponse reçue suite à la relance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 de relance terminé</w:t>
            </w:r>
          </w:p>
        </w:tc>
      </w:tr>
    </w:tbl>
    <w:p/>
    <w:p>
      <w:pPr>
        <w:pStyle w:val="Heading2"/>
        <w:spacing w:before="280" w:after="140"/>
      </w:pPr>
      <w:r>
        <w:rPr>
          <w:rFonts w:ascii="Arial" w:cs="Arial" w:eastAsia="Arial" w:hAnsi="Arial"/>
          <w:b/>
          <w:bCs/>
          <w:color w:val="1F4E79"/>
          <w:sz w:val="28"/>
          <w:szCs w:val="28"/>
        </w:rPr>
        <w:t xml:space="preserve">8.5  Règles d'interdiction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FCE4D6" w:val="clear"/>
            <w:tcMar>
              <w:top w:type="dxa" w:w="120"/>
              <w:left w:type="dxa" w:w="160"/>
              <w:bottom w:type="dxa" w:w="120"/>
              <w:right w:type="dxa" w:w="160"/>
            </w:tcMar>
          </w:tcPr>
          <w:p>
            <w:r>
              <w:rPr>
                <w:rFonts w:ascii="Arial" w:cs="Arial" w:eastAsia="Arial" w:hAnsi="Arial"/>
                <w:b/>
                <w:bCs/>
                <w:color w:val="843C0C"/>
                <w:sz w:val="22"/>
                <w:szCs w:val="22"/>
              </w:rPr>
              <w:t xml:space="preserve">Invariant : </w:t>
            </w:r>
            <w:r>
              <w:rPr>
                <w:rFonts w:ascii="Arial" w:cs="Arial" w:eastAsia="Arial" w:hAnsi="Arial"/>
                <w:color w:val="000000"/>
                <w:sz w:val="22"/>
                <w:szCs w:val="22"/>
              </w:rPr>
              <w:t xml:space="preserve">Ces règles doivent être appliquées côté backend. Aucun frontend ni agent ne peut les contourner.</w:t>
            </w:r>
          </w:p>
        </w:tc>
      </w:tr>
    </w:tbl>
    <w:p/>
    <w:p>
      <w:pPr>
        <w:pStyle w:val="ListParagraph"/>
        <w:numPr>
          <w:ilvl w:val="0"/>
          <w:numId w:val="2"/>
        </w:numPr>
        <w:spacing w:before="40" w:after="40"/>
      </w:pPr>
      <w:r>
        <w:rPr>
          <w:rFonts w:ascii="Arial" w:cs="Arial" w:eastAsia="Arial" w:hAnsi="Arial"/>
          <w:b w:val="false"/>
          <w:bCs w:val="false"/>
          <w:color w:val="000000"/>
          <w:sz w:val="22"/>
          <w:szCs w:val="22"/>
        </w:rPr>
        <w:t xml:space="preserve">Une offre ne peut pas passer directement de DETECTED à SUBMITTED</w:t>
      </w:r>
    </w:p>
    <w:p>
      <w:pPr>
        <w:pStyle w:val="ListParagraph"/>
        <w:numPr>
          <w:ilvl w:val="0"/>
          <w:numId w:val="2"/>
        </w:numPr>
        <w:spacing w:before="40" w:after="40"/>
      </w:pPr>
      <w:r>
        <w:rPr>
          <w:rFonts w:ascii="Arial" w:cs="Arial" w:eastAsia="Arial" w:hAnsi="Arial"/>
          <w:b w:val="false"/>
          <w:bCs w:val="false"/>
          <w:color w:val="000000"/>
          <w:sz w:val="22"/>
          <w:szCs w:val="22"/>
        </w:rPr>
        <w:t xml:space="preserve">Un brouillon ne peut pas être soumis s'il n'est pas dans l'état APPROVED</w:t>
      </w:r>
    </w:p>
    <w:p>
      <w:pPr>
        <w:pStyle w:val="ListParagraph"/>
        <w:numPr>
          <w:ilvl w:val="0"/>
          <w:numId w:val="2"/>
        </w:numPr>
        <w:spacing w:before="40" w:after="40"/>
      </w:pPr>
      <w:r>
        <w:rPr>
          <w:rFonts w:ascii="Arial" w:cs="Arial" w:eastAsia="Arial" w:hAnsi="Arial"/>
          <w:b w:val="false"/>
          <w:bCs w:val="false"/>
          <w:color w:val="000000"/>
          <w:sz w:val="22"/>
          <w:szCs w:val="22"/>
        </w:rPr>
        <w:t xml:space="preserve">Une candidature dans l'état REJECTED, ACCEPTED ou CLOSED ne peut pas générer de nouvelle relance</w:t>
      </w:r>
    </w:p>
    <w:p>
      <w:pPr>
        <w:pStyle w:val="ListParagraph"/>
        <w:numPr>
          <w:ilvl w:val="0"/>
          <w:numId w:val="2"/>
        </w:numPr>
        <w:spacing w:before="40" w:after="40"/>
      </w:pPr>
      <w:r>
        <w:rPr>
          <w:rFonts w:ascii="Arial" w:cs="Arial" w:eastAsia="Arial" w:hAnsi="Arial"/>
          <w:b w:val="false"/>
          <w:bCs w:val="false"/>
          <w:color w:val="000000"/>
          <w:sz w:val="22"/>
          <w:szCs w:val="22"/>
        </w:rPr>
        <w:t xml:space="preserve">Une relance CANCELLED ou CLOSED ne peut pas être réactivée</w:t>
      </w:r>
    </w:p>
    <w:p>
      <w:pPr>
        <w:pStyle w:val="ListParagraph"/>
        <w:numPr>
          <w:ilvl w:val="0"/>
          <w:numId w:val="2"/>
        </w:numPr>
        <w:spacing w:before="40" w:after="40"/>
      </w:pPr>
      <w:r>
        <w:rPr>
          <w:rFonts w:ascii="Arial" w:cs="Arial" w:eastAsia="Arial" w:hAnsi="Arial"/>
          <w:b w:val="false"/>
          <w:bCs w:val="false"/>
          <w:color w:val="000000"/>
          <w:sz w:val="22"/>
          <w:szCs w:val="22"/>
        </w:rPr>
        <w:t xml:space="preserve">Toute transition d'état doit passer par la machine d'état du backend et être journalisée</w:t>
      </w:r>
    </w:p>
    <w:p/>
    <w:p>
      <w:pPr>
        <w:pStyle w:val="Heading1"/>
        <w:spacing w:before="360" w:after="180"/>
      </w:pPr>
      <w:r>
        <w:rPr>
          <w:rFonts w:ascii="Arial" w:cs="Arial" w:eastAsia="Arial" w:hAnsi="Arial"/>
          <w:b/>
          <w:bCs/>
          <w:color w:val="1F4E79"/>
          <w:sz w:val="36"/>
          <w:szCs w:val="36"/>
        </w:rPr>
        <w:t xml:space="preserve">9. Architecture technique</w:t>
      </w:r>
    </w:p>
    <w:p>
      <w:pPr>
        <w:pStyle w:val="Heading2"/>
        <w:spacing w:before="280" w:after="140"/>
      </w:pPr>
      <w:r>
        <w:rPr>
          <w:rFonts w:ascii="Arial" w:cs="Arial" w:eastAsia="Arial" w:hAnsi="Arial"/>
          <w:b/>
          <w:bCs/>
          <w:color w:val="1F4E79"/>
          <w:sz w:val="28"/>
          <w:szCs w:val="28"/>
        </w:rPr>
        <w:t xml:space="preserve">9.1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Technologie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Next.js + TypeScript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Interface utilisateur principale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 API</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FastAPI (Python)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Logique métier, endpoints REST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 de données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16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Persistance des données métier</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Orchestration workflows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Planification, notifications, webhooks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Logique agentique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LangGraph (Python)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Processus multi-étapes avec état persistant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Automatisation navigateur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Playwright Python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Collecte sur sites dynamiques (V2+)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Déploiement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 Docker Compose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Conteneurisation locale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LLM</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Claude claude-sonnet-4-20250514 (wrapper abstrait)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Scoring, génération, classification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DEEBF7" w:val="clear"/>
            <w:tcMar>
              <w:top w:type="dxa" w:w="120"/>
              <w:left w:type="dxa" w:w="160"/>
              <w:bottom w:type="dxa" w:w="120"/>
              <w:right w:type="dxa" w:w="160"/>
            </w:tcMar>
          </w:tcPr>
          <w:p>
            <w:r>
              <w:rPr>
                <w:rFonts w:ascii="Arial" w:cs="Arial" w:eastAsia="Arial" w:hAnsi="Arial"/>
                <w:b/>
                <w:bCs/>
                <w:color w:val="2E75B6"/>
                <w:sz w:val="22"/>
                <w:szCs w:val="22"/>
              </w:rPr>
              <w:t xml:space="preserve">Décision : </w:t>
            </w:r>
            <w:r>
              <w:rPr>
                <w:rFonts w:ascii="Arial" w:cs="Arial" w:eastAsia="Arial" w:hAnsi="Arial"/>
                <w:color w:val="000000"/>
                <w:sz w:val="22"/>
                <w:szCs w:val="22"/>
              </w:rPr>
              <w:t xml:space="preserve">Redis est retiré du périmètre V1. Il sera rajouté uniquement si un besoin de queue de tâches asynchrones persistantes est avéré. En V1, les tâches asynchrones sont déclenchées par n8n et exécutées directement par les workers Python.</w:t>
            </w:r>
          </w:p>
        </w:tc>
      </w:tr>
    </w:tbl>
    <w:p/>
    <w:p>
      <w:pPr>
        <w:pStyle w:val="Heading2"/>
        <w:spacing w:before="280" w:after="140"/>
      </w:pPr>
      <w:r>
        <w:rPr>
          <w:rFonts w:ascii="Arial" w:cs="Arial" w:eastAsia="Arial" w:hAnsi="Arial"/>
          <w:b/>
          <w:bCs/>
          <w:color w:val="1F4E79"/>
          <w:sz w:val="28"/>
          <w:szCs w:val="28"/>
        </w:rPr>
        <w:t xml:space="preserve">9.2  Frontière de responsabilité : n8n vs LangGraph</w:t>
      </w:r>
    </w:p>
    <w:p>
      <w:pPr>
        <w:spacing w:before="60" w:after="60"/>
        <w:jc w:val="left"/>
      </w:pPr>
      <w:r>
        <w:rPr>
          <w:rFonts w:ascii="Arial" w:cs="Arial" w:eastAsia="Arial" w:hAnsi="Arial"/>
          <w:b w:val="false"/>
          <w:bCs w:val="false"/>
          <w:i w:val="false"/>
          <w:iCs w:val="false"/>
          <w:color w:val="000000"/>
          <w:sz w:val="22"/>
          <w:szCs w:val="22"/>
        </w:rPr>
        <w:t xml:space="preserve">La séparation suivante est strictement appliquée pour éviter toute duplication de logique d'orchestration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Responsabilité</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n8n</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LangGraph</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Déclenchements planifiés (cron)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scheduler principal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Notifications utilisateur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webhooks, email, push</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Workflows simples (1-3 étapes)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Workflows multi-étapes avec état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graphes persistants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Interruptions human-in-the-loop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(sauf webhook simple)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interrupt() natif</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Reprise après validation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checkpointer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Scoring / génération LLM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 nodes LangGraph</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Appels API backend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(déclencheur)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OUI (exécution métier)</w:t>
            </w:r>
          </w:p>
        </w:tc>
      </w:tr>
    </w:tbl>
    <w:p>
      <w:pPr>
        <w:spacing w:before="60" w:after="60"/>
        <w:jc w:val="left"/>
      </w:pPr>
      <w:r>
        <w:rPr>
          <w:rFonts w:ascii="Arial" w:cs="Arial" w:eastAsia="Arial" w:hAnsi="Arial"/>
          <w:b w:val="false"/>
          <w:bCs w:val="false"/>
          <w:i w:val="false"/>
          <w:iCs w:val="false"/>
          <w:color w:val="000000"/>
          <w:sz w:val="22"/>
          <w:szCs w:val="22"/>
        </w:rPr>
        <w:t xml:space="preserve">En pratique : n8n déclenche un webhook → le backend crée un run → un worker Python exécute un graphe LangGraph → le backend persiste le résultat.</w:t>
      </w:r>
    </w:p>
    <w:p/>
    <w:p>
      <w:pPr>
        <w:pStyle w:val="Heading2"/>
        <w:spacing w:before="280" w:after="140"/>
      </w:pPr>
      <w:r>
        <w:rPr>
          <w:rFonts w:ascii="Arial" w:cs="Arial" w:eastAsia="Arial" w:hAnsi="Arial"/>
          <w:b/>
          <w:bCs/>
          <w:color w:val="1F4E79"/>
          <w:sz w:val="28"/>
          <w:szCs w:val="28"/>
        </w:rPr>
        <w:t xml:space="preserve">9.3  Architecture de déploiement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Conteneur</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Image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Ports exposés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frontend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node:20-alpine (Next.js)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3000</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backend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python:3.12-slim (FastAPI + Uvicorn)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python:3.12-slim (LangGraph workers)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n8nio/n8n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5678</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postgres:16-alpine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5432 (interne)</w:t>
            </w:r>
          </w:p>
        </w:tc>
      </w:tr>
    </w:tbl>
    <w:p/>
    <w:p>
      <w:pPr>
        <w:pStyle w:val="Heading2"/>
        <w:spacing w:before="280" w:after="140"/>
      </w:pPr>
      <w:r>
        <w:rPr>
          <w:rFonts w:ascii="Arial" w:cs="Arial" w:eastAsia="Arial" w:hAnsi="Arial"/>
          <w:b/>
          <w:bCs/>
          <w:color w:val="1F4E79"/>
          <w:sz w:val="28"/>
          <w:szCs w:val="28"/>
        </w:rPr>
        <w:t xml:space="preserve">9.4  Critères de performance et SLA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Opération</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Cible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Maximum acceptable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Réponse API (lectures)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200 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500 ms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Génération d'une lettre de motivation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15 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 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Scoring d'une offre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 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10 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Cycle de veille complet (20 sources)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10 min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20 min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Déduplication par lot (100 offres)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 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5 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Chargement de la page dashboard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1 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2 s</w:t>
            </w:r>
          </w:p>
        </w:tc>
      </w:tr>
    </w:tbl>
    <w:p/>
    <w:p>
      <w:pPr>
        <w:pStyle w:val="Heading1"/>
        <w:spacing w:before="360" w:after="180"/>
      </w:pPr>
      <w:r>
        <w:rPr>
          <w:rFonts w:ascii="Arial" w:cs="Arial" w:eastAsia="Arial" w:hAnsi="Arial"/>
          <w:b/>
          <w:bCs/>
          <w:color w:val="1F4E79"/>
          <w:sz w:val="36"/>
          <w:szCs w:val="36"/>
        </w:rPr>
        <w:t xml:space="preserve">10. Sécurité, authentification et confidentialité</w:t>
      </w:r>
    </w:p>
    <w:p>
      <w:pPr>
        <w:pStyle w:val="Heading2"/>
        <w:spacing w:before="280" w:after="140"/>
      </w:pPr>
      <w:r>
        <w:rPr>
          <w:rFonts w:ascii="Arial" w:cs="Arial" w:eastAsia="Arial" w:hAnsi="Arial"/>
          <w:b/>
          <w:bCs/>
          <w:color w:val="1F4E79"/>
          <w:sz w:val="28"/>
          <w:szCs w:val="28"/>
        </w:rPr>
        <w:t xml:space="preserve">10.1  Authentification API</w:t>
      </w:r>
    </w:p>
    <w:p>
      <w:pPr>
        <w:spacing w:before="60" w:after="60"/>
        <w:jc w:val="left"/>
      </w:pPr>
      <w:r>
        <w:rPr>
          <w:rFonts w:ascii="Arial" w:cs="Arial" w:eastAsia="Arial" w:hAnsi="Arial"/>
          <w:b w:val="false"/>
          <w:bCs w:val="false"/>
          <w:i w:val="false"/>
          <w:iCs w:val="false"/>
          <w:color w:val="000000"/>
          <w:sz w:val="22"/>
          <w:szCs w:val="22"/>
        </w:rPr>
        <w:t xml:space="preserve">Pour la V1 (usage personnel, déploiement local), une authentification par clé API statique est implémentée :</w:t>
      </w:r>
    </w:p>
    <w:p>
      <w:pPr>
        <w:pStyle w:val="ListParagraph"/>
        <w:numPr>
          <w:ilvl w:val="0"/>
          <w:numId w:val="2"/>
        </w:numPr>
        <w:spacing w:before="40" w:after="40"/>
      </w:pPr>
      <w:r>
        <w:rPr>
          <w:rFonts w:ascii="Arial" w:cs="Arial" w:eastAsia="Arial" w:hAnsi="Arial"/>
          <w:b w:val="false"/>
          <w:bCs w:val="false"/>
          <w:color w:val="000000"/>
          <w:sz w:val="22"/>
          <w:szCs w:val="22"/>
        </w:rPr>
        <w:t xml:space="preserve">La clé API est définie dans les variables d'environnement (APP_API_KEY)</w:t>
      </w:r>
    </w:p>
    <w:p>
      <w:pPr>
        <w:pStyle w:val="ListParagraph"/>
        <w:numPr>
          <w:ilvl w:val="0"/>
          <w:numId w:val="2"/>
        </w:numPr>
        <w:spacing w:before="40" w:after="40"/>
      </w:pPr>
      <w:r>
        <w:rPr>
          <w:rFonts w:ascii="Arial" w:cs="Arial" w:eastAsia="Arial" w:hAnsi="Arial"/>
          <w:b w:val="false"/>
          <w:bCs w:val="false"/>
          <w:color w:val="000000"/>
          <w:sz w:val="22"/>
          <w:szCs w:val="22"/>
        </w:rPr>
        <w:t xml:space="preserve">Tous les endpoints (sauf /v1/health) requièrent un header Authorization: Bearer &lt;API_KEY&gt;</w:t>
      </w:r>
    </w:p>
    <w:p>
      <w:pPr>
        <w:pStyle w:val="ListParagraph"/>
        <w:numPr>
          <w:ilvl w:val="0"/>
          <w:numId w:val="2"/>
        </w:numPr>
        <w:spacing w:before="40" w:after="40"/>
      </w:pPr>
      <w:r>
        <w:rPr>
          <w:rFonts w:ascii="Arial" w:cs="Arial" w:eastAsia="Arial" w:hAnsi="Arial"/>
          <w:b w:val="false"/>
          <w:bCs w:val="false"/>
          <w:color w:val="000000"/>
          <w:sz w:val="22"/>
          <w:szCs w:val="22"/>
        </w:rPr>
        <w:t xml:space="preserve">Le frontend stocke la clé dans une variable d'environnement Next.js côté serveur</w:t>
      </w:r>
    </w:p>
    <w:p>
      <w:pPr>
        <w:pStyle w:val="ListParagraph"/>
        <w:numPr>
          <w:ilvl w:val="0"/>
          <w:numId w:val="2"/>
        </w:numPr>
        <w:spacing w:before="40" w:after="40"/>
      </w:pPr>
      <w:r>
        <w:rPr>
          <w:rFonts w:ascii="Arial" w:cs="Arial" w:eastAsia="Arial" w:hAnsi="Arial"/>
          <w:b w:val="false"/>
          <w:bCs w:val="false"/>
          <w:color w:val="000000"/>
          <w:sz w:val="22"/>
          <w:szCs w:val="22"/>
        </w:rPr>
        <w:t xml:space="preserve">La clé n'est jamais exposée dans le code source ou versionnée dans Git</w:t>
      </w:r>
    </w:p>
    <w:p>
      <w:pPr>
        <w:spacing w:before="60" w:after="60"/>
        <w:jc w:val="left"/>
      </w:pPr>
      <w:r>
        <w:rPr>
          <w:rFonts w:ascii="Arial" w:cs="Arial" w:eastAsia="Arial" w:hAnsi="Arial"/>
          <w:b w:val="false"/>
          <w:bCs w:val="false"/>
          <w:i w:val="false"/>
          <w:iCs w:val="false"/>
          <w:color w:val="000000"/>
          <w:sz w:val="22"/>
          <w:szCs w:val="22"/>
        </w:rPr>
        <w:t xml:space="preserve">Pour une V2 exposée en réseau ou multi-utilisateur, une migration vers OAuth2 + JWT sera nécessaire.</w:t>
      </w:r>
    </w:p>
    <w:p>
      <w:pPr>
        <w:pStyle w:val="Heading2"/>
        <w:spacing w:before="280" w:after="140"/>
      </w:pPr>
      <w:r>
        <w:rPr>
          <w:rFonts w:ascii="Arial" w:cs="Arial" w:eastAsia="Arial" w:hAnsi="Arial"/>
          <w:b/>
          <w:bCs/>
          <w:color w:val="1F4E79"/>
          <w:sz w:val="28"/>
          <w:szCs w:val="28"/>
        </w:rPr>
        <w:t xml:space="preserve">10.2  Gestion des tokens OAuth2 Gmail</w:t>
      </w:r>
    </w:p>
    <w:p>
      <w:pPr>
        <w:spacing w:before="60" w:after="60"/>
        <w:jc w:val="left"/>
      </w:pPr>
      <w:r>
        <w:rPr>
          <w:rFonts w:ascii="Arial" w:cs="Arial" w:eastAsia="Arial" w:hAnsi="Arial"/>
          <w:b w:val="false"/>
          <w:bCs w:val="false"/>
          <w:i w:val="false"/>
          <w:iCs w:val="false"/>
          <w:color w:val="000000"/>
          <w:sz w:val="22"/>
          <w:szCs w:val="22"/>
        </w:rPr>
        <w:t xml:space="preserve">La connexion à la messagerie Gmail pour détecter les réponses recruteurs requiert un token OAuth2 :</w:t>
      </w:r>
    </w:p>
    <w:p>
      <w:pPr>
        <w:pStyle w:val="ListParagraph"/>
        <w:numPr>
          <w:ilvl w:val="0"/>
          <w:numId w:val="2"/>
        </w:numPr>
        <w:spacing w:before="40" w:after="40"/>
      </w:pPr>
      <w:r>
        <w:rPr>
          <w:rFonts w:ascii="Arial" w:cs="Arial" w:eastAsia="Arial" w:hAnsi="Arial"/>
          <w:b w:val="false"/>
          <w:bCs w:val="false"/>
          <w:color w:val="000000"/>
          <w:sz w:val="22"/>
          <w:szCs w:val="22"/>
        </w:rPr>
        <w:t xml:space="preserve">Le token est stocké chiffré dans la base de données (colonne encrypted_token, AES-256)</w:t>
      </w:r>
    </w:p>
    <w:p>
      <w:pPr>
        <w:pStyle w:val="ListParagraph"/>
        <w:numPr>
          <w:ilvl w:val="0"/>
          <w:numId w:val="2"/>
        </w:numPr>
        <w:spacing w:before="40" w:after="40"/>
      </w:pPr>
      <w:r>
        <w:rPr>
          <w:rFonts w:ascii="Arial" w:cs="Arial" w:eastAsia="Arial" w:hAnsi="Arial"/>
          <w:b w:val="false"/>
          <w:bCs w:val="false"/>
          <w:color w:val="000000"/>
          <w:sz w:val="22"/>
          <w:szCs w:val="22"/>
        </w:rPr>
        <w:t xml:space="preserve">La clé de chiffrement est une variable d'environnement (TOKEN_ENCRYPTION_KEY)</w:t>
      </w:r>
    </w:p>
    <w:p>
      <w:pPr>
        <w:pStyle w:val="ListParagraph"/>
        <w:numPr>
          <w:ilvl w:val="0"/>
          <w:numId w:val="2"/>
        </w:numPr>
        <w:spacing w:before="40" w:after="40"/>
      </w:pPr>
      <w:r>
        <w:rPr>
          <w:rFonts w:ascii="Arial" w:cs="Arial" w:eastAsia="Arial" w:hAnsi="Arial"/>
          <w:b w:val="false"/>
          <w:bCs w:val="false"/>
          <w:color w:val="000000"/>
          <w:sz w:val="22"/>
          <w:szCs w:val="22"/>
        </w:rPr>
        <w:t xml:space="preserve">Le refresh token est renouvelé automatiquement avant expiration</w:t>
      </w:r>
    </w:p>
    <w:p>
      <w:pPr>
        <w:pStyle w:val="ListParagraph"/>
        <w:numPr>
          <w:ilvl w:val="0"/>
          <w:numId w:val="2"/>
        </w:numPr>
        <w:spacing w:before="40" w:after="40"/>
      </w:pPr>
      <w:r>
        <w:rPr>
          <w:rFonts w:ascii="Arial" w:cs="Arial" w:eastAsia="Arial" w:hAnsi="Arial"/>
          <w:b w:val="false"/>
          <w:bCs w:val="false"/>
          <w:color w:val="000000"/>
          <w:sz w:val="22"/>
          <w:szCs w:val="22"/>
        </w:rPr>
        <w:t xml:space="preserve">L'accès Gmail est en lecture seule (scope gmail.readonly)</w:t>
      </w:r>
    </w:p>
    <w:p>
      <w:pPr>
        <w:pStyle w:val="Heading2"/>
        <w:spacing w:before="280" w:after="140"/>
      </w:pPr>
      <w:r>
        <w:rPr>
          <w:rFonts w:ascii="Arial" w:cs="Arial" w:eastAsia="Arial" w:hAnsi="Arial"/>
          <w:b/>
          <w:bCs/>
          <w:color w:val="1F4E79"/>
          <w:sz w:val="28"/>
          <w:szCs w:val="28"/>
        </w:rPr>
        <w:t xml:space="preserve">10.3  Secrets et variables d'environnement</w:t>
      </w:r>
    </w:p>
    <w:p>
      <w:pPr>
        <w:pStyle w:val="ListParagraph"/>
        <w:numPr>
          <w:ilvl w:val="0"/>
          <w:numId w:val="2"/>
        </w:numPr>
        <w:spacing w:before="40" w:after="40"/>
      </w:pPr>
      <w:r>
        <w:rPr>
          <w:rFonts w:ascii="Arial" w:cs="Arial" w:eastAsia="Arial" w:hAnsi="Arial"/>
          <w:b w:val="false"/>
          <w:bCs w:val="false"/>
          <w:color w:val="000000"/>
          <w:sz w:val="22"/>
          <w:szCs w:val="22"/>
        </w:rPr>
        <w:t xml:space="preserve">Aucun secret dans le code source ou dans docker-compose.yml (utiliser docker-compose.override.yml ou .env non versionné)</w:t>
      </w:r>
    </w:p>
    <w:p>
      <w:pPr>
        <w:pStyle w:val="ListParagraph"/>
        <w:numPr>
          <w:ilvl w:val="0"/>
          <w:numId w:val="2"/>
        </w:numPr>
        <w:spacing w:before="40" w:after="40"/>
      </w:pPr>
      <w:r>
        <w:rPr>
          <w:rFonts w:ascii="Arial" w:cs="Arial" w:eastAsia="Arial" w:hAnsi="Arial"/>
          <w:b w:val="false"/>
          <w:bCs w:val="false"/>
          <w:color w:val="000000"/>
          <w:sz w:val="22"/>
          <w:szCs w:val="22"/>
        </w:rPr>
        <w:t xml:space="preserve">Variables critiques : DATABASE_URL, APP_API_KEY, LLM_API_KEY, TOKEN_ENCRYPTION_KEY, FILE_STORAGE_PATH</w:t>
      </w:r>
    </w:p>
    <w:p>
      <w:pPr>
        <w:pStyle w:val="ListParagraph"/>
        <w:numPr>
          <w:ilvl w:val="0"/>
          <w:numId w:val="2"/>
        </w:numPr>
        <w:spacing w:before="40" w:after="40"/>
      </w:pPr>
      <w:r>
        <w:rPr>
          <w:rFonts w:ascii="Arial" w:cs="Arial" w:eastAsia="Arial" w:hAnsi="Arial"/>
          <w:b w:val="false"/>
          <w:bCs w:val="false"/>
          <w:color w:val="000000"/>
          <w:sz w:val="22"/>
          <w:szCs w:val="22"/>
        </w:rPr>
        <w:t xml:space="preserve">Un fichier .env.example documenté est versionné (sans valeurs réelles)</w:t>
      </w:r>
    </w:p>
    <w:p>
      <w:pPr>
        <w:pStyle w:val="Heading2"/>
        <w:spacing w:before="280" w:after="140"/>
      </w:pPr>
      <w:r>
        <w:rPr>
          <w:rFonts w:ascii="Arial" w:cs="Arial" w:eastAsia="Arial" w:hAnsi="Arial"/>
          <w:b/>
          <w:bCs/>
          <w:color w:val="1F4E79"/>
          <w:sz w:val="28"/>
          <w:szCs w:val="28"/>
        </w:rPr>
        <w:t xml:space="preserve">10.4  Intégrité métier</w:t>
      </w:r>
    </w:p>
    <w:p>
      <w:pPr>
        <w:pStyle w:val="ListParagraph"/>
        <w:numPr>
          <w:ilvl w:val="0"/>
          <w:numId w:val="2"/>
        </w:numPr>
        <w:spacing w:before="40" w:after="40"/>
      </w:pPr>
      <w:r>
        <w:rPr>
          <w:rFonts w:ascii="Arial" w:cs="Arial" w:eastAsia="Arial" w:hAnsi="Arial"/>
          <w:b w:val="false"/>
          <w:bCs w:val="false"/>
          <w:color w:val="000000"/>
          <w:sz w:val="22"/>
          <w:szCs w:val="22"/>
        </w:rPr>
        <w:t xml:space="preserve">Un brouillon non approuvé ne peut pas être soumis</w:t>
      </w:r>
    </w:p>
    <w:p>
      <w:pPr>
        <w:pStyle w:val="ListParagraph"/>
        <w:numPr>
          <w:ilvl w:val="0"/>
          <w:numId w:val="2"/>
        </w:numPr>
        <w:spacing w:before="40" w:after="40"/>
      </w:pPr>
      <w:r>
        <w:rPr>
          <w:rFonts w:ascii="Arial" w:cs="Arial" w:eastAsia="Arial" w:hAnsi="Arial"/>
          <w:b w:val="false"/>
          <w:bCs w:val="false"/>
          <w:color w:val="000000"/>
          <w:sz w:val="22"/>
          <w:szCs w:val="22"/>
        </w:rPr>
        <w:t xml:space="preserve">Une candidature clôturée ou acceptée ne peut pas être relancée</w:t>
      </w:r>
    </w:p>
    <w:p>
      <w:pPr>
        <w:pStyle w:val="ListParagraph"/>
        <w:numPr>
          <w:ilvl w:val="0"/>
          <w:numId w:val="2"/>
        </w:numPr>
        <w:spacing w:before="40" w:after="40"/>
      </w:pPr>
      <w:r>
        <w:rPr>
          <w:rFonts w:ascii="Arial" w:cs="Arial" w:eastAsia="Arial" w:hAnsi="Arial"/>
          <w:b w:val="false"/>
          <w:bCs w:val="false"/>
          <w:color w:val="000000"/>
          <w:sz w:val="22"/>
          <w:szCs w:val="22"/>
        </w:rPr>
        <w:t xml:space="preserve">Les transitions d'état interdites retournent HTTP 409 Conflict avec un message explicite</w:t>
      </w:r>
    </w:p>
    <w:p>
      <w:pPr>
        <w:pStyle w:val="ListParagraph"/>
        <w:numPr>
          <w:ilvl w:val="0"/>
          <w:numId w:val="2"/>
        </w:numPr>
        <w:spacing w:before="40" w:after="40"/>
      </w:pPr>
      <w:r>
        <w:rPr>
          <w:rFonts w:ascii="Arial" w:cs="Arial" w:eastAsia="Arial" w:hAnsi="Arial"/>
          <w:b w:val="false"/>
          <w:bCs w:val="false"/>
          <w:color w:val="000000"/>
          <w:sz w:val="22"/>
          <w:szCs w:val="22"/>
        </w:rPr>
        <w:t xml:space="preserve">Les logs détaillés restent côté serveur et ne sont jamais exposés dans les réponses API</w:t>
      </w:r>
    </w:p>
    <w:p/>
    <w:p>
      <w:pPr>
        <w:pStyle w:val="Heading1"/>
        <w:spacing w:before="360" w:after="180"/>
      </w:pPr>
      <w:r>
        <w:rPr>
          <w:rFonts w:ascii="Arial" w:cs="Arial" w:eastAsia="Arial" w:hAnsi="Arial"/>
          <w:b/>
          <w:bCs/>
          <w:color w:val="1F4E79"/>
          <w:sz w:val="36"/>
          <w:szCs w:val="36"/>
        </w:rPr>
        <w:t xml:space="preserve">11. Spécification de l'API REST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DEEBF7" w:val="clear"/>
            <w:tcMar>
              <w:top w:type="dxa" w:w="120"/>
              <w:left w:type="dxa" w:w="160"/>
              <w:bottom w:type="dxa" w:w="120"/>
              <w:right w:type="dxa" w:w="160"/>
            </w:tcMar>
          </w:tcPr>
          <w:p>
            <w:r>
              <w:rPr>
                <w:rFonts w:ascii="Arial" w:cs="Arial" w:eastAsia="Arial" w:hAnsi="Arial"/>
                <w:b/>
                <w:bCs/>
                <w:color w:val="2E75B6"/>
                <w:sz w:val="22"/>
                <w:szCs w:val="22"/>
              </w:rPr>
              <w:t xml:space="preserve">Convention : </w:t>
            </w:r>
            <w:r>
              <w:rPr>
                <w:rFonts w:ascii="Arial" w:cs="Arial" w:eastAsia="Arial" w:hAnsi="Arial"/>
                <w:color w:val="000000"/>
                <w:sz w:val="22"/>
                <w:szCs w:val="22"/>
              </w:rPr>
              <w:t xml:space="preserve">Tous les endpoints sont préfixés par /v1/. Les prochaines versions majeures utiliseront /v2/. Cela garantit la rétrocompatibilité.</w:t>
            </w:r>
          </w:p>
        </w:tc>
      </w:tr>
    </w:tbl>
    <w:p/>
    <w:p>
      <w:pPr>
        <w:pStyle w:val="Heading2"/>
        <w:spacing w:before="280" w:after="140"/>
      </w:pPr>
      <w:r>
        <w:rPr>
          <w:rFonts w:ascii="Arial" w:cs="Arial" w:eastAsia="Arial" w:hAnsi="Arial"/>
          <w:b/>
          <w:bCs/>
          <w:color w:val="1F4E79"/>
          <w:sz w:val="28"/>
          <w:szCs w:val="28"/>
        </w:rPr>
        <w:t xml:space="preserve">11.1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Méthode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/v1/health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Santé de l'API (public, sans auth)</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/v1/offers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paginée des offres (filtrages disponibles)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/v1/offers/{id}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Détail d'une offre avec scoring et historique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/v1/offers/{id}/prepare-draft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Demander la préparation d'un brouillon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/v1/offers/{id}/reject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Rejeter une offre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 des brouillons à valider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Détail d'un brouillon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/v1/drafts/{id}/approve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Approuver un brouillon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/v1/drafts/{id}/reject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Rejeter un brouillon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/v1/drafts/{id}/request-changes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Demander des modifications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/v1/drafts/{id}/postpone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Reporter la décision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/v1/drafts/{id}/submit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Soumettre la candidature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/v1/applications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des candidatures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/v1/applications/{id}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Détail d'une candidature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/v1/applications/{id}/followup-eligibility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Éligibilité à une relance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/v1/applications/{id}/followups/prepare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Préparer une relance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/v1/followups/{id}/approve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Approuver une relance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/v1/followups/{id}/send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Envoyer une relance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/v1/profiles/active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 utilisateur actif</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/v1/profiles/active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Mettre à jour le profil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/v1/profiles/active/cv-versions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Lister les versions de CV</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/v1/profiles/active/cv-versions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Ajouter une version de CV</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/v1/settings/search-preferences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Préférences de recherche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/v1/settings/search-preferences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Mettre à jour les préférences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/v1/runs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Historique des exécutions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/v1/runs/monitoring/trigger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Déclencher manuellement un cycle de veille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/v1/runs/mailbox-sync/trigger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Déclencher une synchronisation messagerie</w:t>
            </w:r>
          </w:p>
        </w:tc>
      </w:tr>
    </w:tbl>
    <w:p/>
    <w:p>
      <w:pPr>
        <w:pStyle w:val="Heading2"/>
        <w:spacing w:before="280" w:after="140"/>
      </w:pPr>
      <w:r>
        <w:rPr>
          <w:rFonts w:ascii="Arial" w:cs="Arial" w:eastAsia="Arial" w:hAnsi="Arial"/>
          <w:b/>
          <w:bCs/>
          <w:color w:val="1F4E79"/>
          <w:sz w:val="28"/>
          <w:szCs w:val="28"/>
        </w:rPr>
        <w:t xml:space="preserve">11.2  Format des réponses</w:t>
      </w:r>
    </w:p>
    <w:p>
      <w:pPr>
        <w:pStyle w:val="ListParagraph"/>
        <w:numPr>
          <w:ilvl w:val="0"/>
          <w:numId w:val="2"/>
        </w:numPr>
        <w:spacing w:before="40" w:after="40"/>
      </w:pPr>
      <w:r>
        <w:rPr>
          <w:rFonts w:ascii="Arial" w:cs="Arial" w:eastAsia="Arial" w:hAnsi="Arial"/>
          <w:b w:val="false"/>
          <w:bCs w:val="false"/>
          <w:color w:val="000000"/>
          <w:sz w:val="22"/>
          <w:szCs w:val="22"/>
        </w:rPr>
        <w:t xml:space="preserve">Toute réponse d'action inclut l'ancien état et le nouvel état (previous_state, current_state)</w:t>
      </w:r>
    </w:p>
    <w:p>
      <w:pPr>
        <w:pStyle w:val="ListParagraph"/>
        <w:numPr>
          <w:ilvl w:val="0"/>
          <w:numId w:val="2"/>
        </w:numPr>
        <w:spacing w:before="40" w:after="40"/>
      </w:pPr>
      <w:r>
        <w:rPr>
          <w:rFonts w:ascii="Arial" w:cs="Arial" w:eastAsia="Arial" w:hAnsi="Arial"/>
          <w:b w:val="false"/>
          <w:bCs w:val="false"/>
          <w:color w:val="000000"/>
          <w:sz w:val="22"/>
          <w:szCs w:val="22"/>
        </w:rPr>
        <w:t xml:space="preserve">Les erreurs retournent un objet structuré { error_code, message, details }</w:t>
      </w:r>
    </w:p>
    <w:p>
      <w:pPr>
        <w:pStyle w:val="ListParagraph"/>
        <w:numPr>
          <w:ilvl w:val="0"/>
          <w:numId w:val="2"/>
        </w:numPr>
        <w:spacing w:before="40" w:after="40"/>
      </w:pPr>
      <w:r>
        <w:rPr>
          <w:rFonts w:ascii="Arial" w:cs="Arial" w:eastAsia="Arial" w:hAnsi="Arial"/>
          <w:b w:val="false"/>
          <w:bCs w:val="false"/>
          <w:color w:val="000000"/>
          <w:sz w:val="22"/>
          <w:szCs w:val="22"/>
        </w:rPr>
        <w:t xml:space="preserve">Les actions importantes retournent un log_entry_id pour la traçabilité</w:t>
      </w:r>
    </w:p>
    <w:p>
      <w:pPr>
        <w:pStyle w:val="ListParagraph"/>
        <w:numPr>
          <w:ilvl w:val="0"/>
          <w:numId w:val="2"/>
        </w:numPr>
        <w:spacing w:before="40" w:after="40"/>
      </w:pPr>
      <w:r>
        <w:rPr>
          <w:rFonts w:ascii="Arial" w:cs="Arial" w:eastAsia="Arial" w:hAnsi="Arial"/>
          <w:b w:val="false"/>
          <w:bCs w:val="false"/>
          <w:color w:val="000000"/>
          <w:sz w:val="22"/>
          <w:szCs w:val="22"/>
        </w:rPr>
        <w:t xml:space="preserve">Les listes sont paginées : { items, total, page, page_size, has_next }</w:t>
      </w:r>
    </w:p>
    <w:p/>
    <w:p>
      <w:pPr>
        <w:pStyle w:val="Heading1"/>
        <w:spacing w:before="360" w:after="180"/>
      </w:pPr>
      <w:r>
        <w:rPr>
          <w:rFonts w:ascii="Arial" w:cs="Arial" w:eastAsia="Arial" w:hAnsi="Arial"/>
          <w:b/>
          <w:bCs/>
          <w:color w:val="1F4E79"/>
          <w:sz w:val="36"/>
          <w:szCs w:val="36"/>
        </w:rPr>
        <w:t xml:space="preserve">12. Spécification du frontend v1</w:t>
      </w:r>
    </w:p>
    <w:p>
      <w:pPr>
        <w:pStyle w:val="Heading2"/>
        <w:spacing w:before="280" w:after="140"/>
      </w:pPr>
      <w:r>
        <w:rPr>
          <w:rFonts w:ascii="Arial" w:cs="Arial" w:eastAsia="Arial" w:hAnsi="Arial"/>
          <w:b/>
          <w:bCs/>
          <w:color w:val="1F4E79"/>
          <w:sz w:val="28"/>
          <w:szCs w:val="28"/>
        </w:rPr>
        <w:t xml:space="preserve">12.1  Écrans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Écran</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 principal</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Actions clés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Tableau de bord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Vue synthétique de l'état du système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Naviguer vers les actions urgentes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Inbox des offres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Consulter et trier les offres détectées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Ouvrir, rejeter, lancer préparation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Détail d'une offre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Comprendre le score et la justification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Préparer brouillon, rejeter</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Brouillons à valider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Valider le travail du système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Approuver, rejeter, modifier, reporter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candidatures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Suivre les candidatures envoyées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Consulter, préparer relance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Paramètres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Configurer les préférences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Modifier profil, CV, règles</w:t>
            </w:r>
          </w:p>
        </w:tc>
      </w:tr>
    </w:tbl>
    <w:p/>
    <w:p>
      <w:pPr>
        <w:pStyle w:val="Heading2"/>
        <w:spacing w:before="280" w:after="140"/>
      </w:pPr>
      <w:r>
        <w:rPr>
          <w:rFonts w:ascii="Arial" w:cs="Arial" w:eastAsia="Arial" w:hAnsi="Arial"/>
          <w:b/>
          <w:bCs/>
          <w:color w:val="1F4E79"/>
          <w:sz w:val="28"/>
          <w:szCs w:val="28"/>
        </w:rPr>
        <w:t xml:space="preserve">12.2  Tableau de bord — indicateurs obligatoires</w:t>
      </w:r>
    </w:p>
    <w:p>
      <w:pPr>
        <w:pStyle w:val="ListParagraph"/>
        <w:numPr>
          <w:ilvl w:val="0"/>
          <w:numId w:val="2"/>
        </w:numPr>
        <w:spacing w:before="40" w:after="40"/>
      </w:pPr>
      <w:r>
        <w:rPr>
          <w:rFonts w:ascii="Arial" w:cs="Arial" w:eastAsia="Arial" w:hAnsi="Arial"/>
          <w:b w:val="false"/>
          <w:bCs w:val="false"/>
          <w:color w:val="000000"/>
          <w:sz w:val="22"/>
          <w:szCs w:val="22"/>
        </w:rPr>
        <w:t xml:space="preserve">Nombre de nouvelles offres depuis le dernier run</w:t>
      </w:r>
    </w:p>
    <w:p>
      <w:pPr>
        <w:pStyle w:val="ListParagraph"/>
        <w:numPr>
          <w:ilvl w:val="0"/>
          <w:numId w:val="2"/>
        </w:numPr>
        <w:spacing w:before="40" w:after="40"/>
      </w:pPr>
      <w:r>
        <w:rPr>
          <w:rFonts w:ascii="Arial" w:cs="Arial" w:eastAsia="Arial" w:hAnsi="Arial"/>
          <w:b w:val="false"/>
          <w:bCs w:val="false"/>
          <w:color w:val="000000"/>
          <w:sz w:val="22"/>
          <w:szCs w:val="22"/>
        </w:rPr>
        <w:t xml:space="preserve">Nombre d'offres qualifiées en attente d'action</w:t>
      </w:r>
    </w:p>
    <w:p>
      <w:pPr>
        <w:pStyle w:val="ListParagraph"/>
        <w:numPr>
          <w:ilvl w:val="0"/>
          <w:numId w:val="2"/>
        </w:numPr>
        <w:spacing w:before="40" w:after="40"/>
      </w:pPr>
      <w:r>
        <w:rPr>
          <w:rFonts w:ascii="Arial" w:cs="Arial" w:eastAsia="Arial" w:hAnsi="Arial"/>
          <w:b w:val="false"/>
          <w:bCs w:val="false"/>
          <w:color w:val="000000"/>
          <w:sz w:val="22"/>
          <w:szCs w:val="22"/>
        </w:rPr>
        <w:t xml:space="preserve">Nombre de brouillons à valider (urgent si &gt; 0)</w:t>
      </w:r>
    </w:p>
    <w:p>
      <w:pPr>
        <w:pStyle w:val="ListParagraph"/>
        <w:numPr>
          <w:ilvl w:val="0"/>
          <w:numId w:val="2"/>
        </w:numPr>
        <w:spacing w:before="40" w:after="40"/>
      </w:pPr>
      <w:r>
        <w:rPr>
          <w:rFonts w:ascii="Arial" w:cs="Arial" w:eastAsia="Arial" w:hAnsi="Arial"/>
          <w:b w:val="false"/>
          <w:bCs w:val="false"/>
          <w:color w:val="000000"/>
          <w:sz w:val="22"/>
          <w:szCs w:val="22"/>
        </w:rPr>
        <w:t xml:space="preserve">Nombre de candidatures en suivi</w:t>
      </w:r>
    </w:p>
    <w:p>
      <w:pPr>
        <w:pStyle w:val="ListParagraph"/>
        <w:numPr>
          <w:ilvl w:val="0"/>
          <w:numId w:val="2"/>
        </w:numPr>
        <w:spacing w:before="40" w:after="40"/>
      </w:pPr>
      <w:r>
        <w:rPr>
          <w:rFonts w:ascii="Arial" w:cs="Arial" w:eastAsia="Arial" w:hAnsi="Arial"/>
          <w:b w:val="false"/>
          <w:bCs w:val="false"/>
          <w:color w:val="000000"/>
          <w:sz w:val="22"/>
          <w:szCs w:val="22"/>
        </w:rPr>
        <w:t xml:space="preserve">Nombre de relances dues</w:t>
      </w:r>
    </w:p>
    <w:p>
      <w:pPr>
        <w:pStyle w:val="ListParagraph"/>
        <w:numPr>
          <w:ilvl w:val="0"/>
          <w:numId w:val="2"/>
        </w:numPr>
        <w:spacing w:before="40" w:after="40"/>
      </w:pPr>
      <w:r>
        <w:rPr>
          <w:rFonts w:ascii="Arial" w:cs="Arial" w:eastAsia="Arial" w:hAnsi="Arial"/>
          <w:b w:val="false"/>
          <w:bCs w:val="false"/>
          <w:color w:val="000000"/>
          <w:sz w:val="22"/>
          <w:szCs w:val="22"/>
        </w:rPr>
        <w:t xml:space="preserve">Dernières réponses reçues (3 max)</w:t>
      </w:r>
    </w:p>
    <w:p>
      <w:pPr>
        <w:pStyle w:val="ListParagraph"/>
        <w:numPr>
          <w:ilvl w:val="0"/>
          <w:numId w:val="2"/>
        </w:numPr>
        <w:spacing w:before="40" w:after="40"/>
      </w:pPr>
      <w:r>
        <w:rPr>
          <w:rFonts w:ascii="Arial" w:cs="Arial" w:eastAsia="Arial" w:hAnsi="Arial"/>
          <w:b w:val="false"/>
          <w:bCs w:val="false"/>
          <w:color w:val="000000"/>
          <w:sz w:val="22"/>
          <w:szCs w:val="22"/>
        </w:rPr>
        <w:t xml:space="preserve">Statut et heure du dernier run système</w:t>
      </w:r>
    </w:p>
    <w:p/>
    <w:p>
      <w:pPr>
        <w:pStyle w:val="Heading2"/>
        <w:spacing w:before="280" w:after="140"/>
      </w:pPr>
      <w:r>
        <w:rPr>
          <w:rFonts w:ascii="Arial" w:cs="Arial" w:eastAsia="Arial" w:hAnsi="Arial"/>
          <w:b/>
          <w:bCs/>
          <w:color w:val="1F4E79"/>
          <w:sz w:val="28"/>
          <w:szCs w:val="28"/>
        </w:rPr>
        <w:t xml:space="preserve">12.3  États UX à prévoir pour chaque écran</w:t>
      </w:r>
    </w:p>
    <w:p>
      <w:pPr>
        <w:pStyle w:val="ListParagraph"/>
        <w:numPr>
          <w:ilvl w:val="0"/>
          <w:numId w:val="2"/>
        </w:numPr>
        <w:spacing w:before="40" w:after="40"/>
      </w:pPr>
      <w:r>
        <w:rPr>
          <w:rFonts w:ascii="Arial" w:cs="Arial" w:eastAsia="Arial" w:hAnsi="Arial"/>
          <w:b w:val="false"/>
          <w:bCs w:val="false"/>
          <w:color w:val="000000"/>
          <w:sz w:val="22"/>
          <w:szCs w:val="22"/>
        </w:rPr>
        <w:t xml:space="preserve">État de chargement (skeleton / spinner)</w:t>
      </w:r>
    </w:p>
    <w:p>
      <w:pPr>
        <w:pStyle w:val="ListParagraph"/>
        <w:numPr>
          <w:ilvl w:val="0"/>
          <w:numId w:val="2"/>
        </w:numPr>
        <w:spacing w:before="40" w:after="40"/>
      </w:pPr>
      <w:r>
        <w:rPr>
          <w:rFonts w:ascii="Arial" w:cs="Arial" w:eastAsia="Arial" w:hAnsi="Arial"/>
          <w:b w:val="false"/>
          <w:bCs w:val="false"/>
          <w:color w:val="000000"/>
          <w:sz w:val="22"/>
          <w:szCs w:val="22"/>
        </w:rPr>
        <w:t xml:space="preserve">État vide (message contextuel, pas de liste blanche)</w:t>
      </w:r>
    </w:p>
    <w:p>
      <w:pPr>
        <w:pStyle w:val="ListParagraph"/>
        <w:numPr>
          <w:ilvl w:val="0"/>
          <w:numId w:val="2"/>
        </w:numPr>
        <w:spacing w:before="40" w:after="40"/>
      </w:pPr>
      <w:r>
        <w:rPr>
          <w:rFonts w:ascii="Arial" w:cs="Arial" w:eastAsia="Arial" w:hAnsi="Arial"/>
          <w:b w:val="false"/>
          <w:bCs w:val="false"/>
          <w:color w:val="000000"/>
          <w:sz w:val="22"/>
          <w:szCs w:val="22"/>
        </w:rPr>
        <w:t xml:space="preserve">État d'erreur (message compréhensible, bouton de réessai)</w:t>
      </w:r>
    </w:p>
    <w:p>
      <w:pPr>
        <w:pStyle w:val="ListParagraph"/>
        <w:numPr>
          <w:ilvl w:val="0"/>
          <w:numId w:val="2"/>
        </w:numPr>
        <w:spacing w:before="40" w:after="40"/>
      </w:pPr>
      <w:r>
        <w:rPr>
          <w:rFonts w:ascii="Arial" w:cs="Arial" w:eastAsia="Arial" w:hAnsi="Arial"/>
          <w:b w:val="false"/>
          <w:bCs w:val="false"/>
          <w:color w:val="000000"/>
          <w:sz w:val="22"/>
          <w:szCs w:val="22"/>
        </w:rPr>
        <w:t xml:space="preserve">Confirmation d'action sensible (dialog modal avant approbation / soumission)</w:t>
      </w:r>
    </w:p>
    <w:p>
      <w:pPr>
        <w:pStyle w:val="ListParagraph"/>
        <w:numPr>
          <w:ilvl w:val="0"/>
          <w:numId w:val="2"/>
        </w:numPr>
        <w:spacing w:before="40" w:after="40"/>
      </w:pPr>
      <w:r>
        <w:rPr>
          <w:rFonts w:ascii="Arial" w:cs="Arial" w:eastAsia="Arial" w:hAnsi="Arial"/>
          <w:b w:val="false"/>
          <w:bCs w:val="false"/>
          <w:color w:val="000000"/>
          <w:sz w:val="22"/>
          <w:szCs w:val="22"/>
        </w:rPr>
        <w:t xml:space="preserve">Succès après action (toast ou mise à jour visible de l'état)</w:t>
      </w:r>
    </w:p>
    <w:p/>
    <w:p>
      <w:pPr>
        <w:pStyle w:val="Heading1"/>
        <w:spacing w:before="360" w:after="180"/>
      </w:pPr>
      <w:r>
        <w:rPr>
          <w:rFonts w:ascii="Arial" w:cs="Arial" w:eastAsia="Arial" w:hAnsi="Arial"/>
          <w:b/>
          <w:bCs/>
          <w:color w:val="1F4E79"/>
          <w:sz w:val="36"/>
          <w:szCs w:val="36"/>
        </w:rPr>
        <w:t xml:space="preserve">13. Observabilité, logs et stratégie de test</w:t>
      </w:r>
    </w:p>
    <w:p>
      <w:pPr>
        <w:pStyle w:val="Heading2"/>
        <w:spacing w:before="280" w:after="140"/>
      </w:pPr>
      <w:r>
        <w:rPr>
          <w:rFonts w:ascii="Arial" w:cs="Arial" w:eastAsia="Arial" w:hAnsi="Arial"/>
          <w:b/>
          <w:bCs/>
          <w:color w:val="1F4E79"/>
          <w:sz w:val="28"/>
          <w:szCs w:val="28"/>
        </w:rPr>
        <w:t xml:space="preserve">13.1  Niveaux de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Niveau</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DEBUG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Détails internes, prompts LLM (désactivé en production par défaut)</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Événements métier normaux (offre détectée, brouillon créé, candidature soumise)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WARNING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Situations anormales mais non bloquantes (score LLM incohérent, source lente)</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Erreurs bloquantes nécessitant intervention (connecteur en échec, DB inaccessible)</w:t>
            </w:r>
          </w:p>
        </w:tc>
      </w:tr>
    </w:tbl>
    <w:p/>
    <w:p>
      <w:pPr>
        <w:pStyle w:val="Heading2"/>
        <w:spacing w:before="280" w:after="140"/>
      </w:pPr>
      <w:r>
        <w:rPr>
          <w:rFonts w:ascii="Arial" w:cs="Arial" w:eastAsia="Arial" w:hAnsi="Arial"/>
          <w:b/>
          <w:bCs/>
          <w:color w:val="1F4E79"/>
          <w:sz w:val="28"/>
          <w:szCs w:val="28"/>
        </w:rPr>
        <w:t xml:space="preserve">13.2  Événements métier à journaliser</w:t>
      </w:r>
    </w:p>
    <w:p>
      <w:pPr>
        <w:pStyle w:val="ListParagraph"/>
        <w:numPr>
          <w:ilvl w:val="0"/>
          <w:numId w:val="2"/>
        </w:numPr>
        <w:spacing w:before="40" w:after="40"/>
      </w:pPr>
      <w:r>
        <w:rPr>
          <w:rFonts w:ascii="Arial" w:cs="Arial" w:eastAsia="Arial" w:hAnsi="Arial"/>
          <w:b w:val="false"/>
          <w:bCs w:val="false"/>
          <w:color w:val="000000"/>
          <w:sz w:val="22"/>
          <w:szCs w:val="22"/>
        </w:rPr>
        <w:t xml:space="preserve">Détection et normalisation d'une offre</w:t>
      </w:r>
    </w:p>
    <w:p>
      <w:pPr>
        <w:pStyle w:val="ListParagraph"/>
        <w:numPr>
          <w:ilvl w:val="0"/>
          <w:numId w:val="2"/>
        </w:numPr>
        <w:spacing w:before="40" w:after="40"/>
      </w:pPr>
      <w:r>
        <w:rPr>
          <w:rFonts w:ascii="Arial" w:cs="Arial" w:eastAsia="Arial" w:hAnsi="Arial"/>
          <w:b w:val="false"/>
          <w:bCs w:val="false"/>
          <w:color w:val="000000"/>
          <w:sz w:val="22"/>
          <w:szCs w:val="22"/>
        </w:rPr>
        <w:t xml:space="preserve">Décision de déduplication (nouveau / doublon / mise à jour)</w:t>
      </w:r>
    </w:p>
    <w:p>
      <w:pPr>
        <w:pStyle w:val="ListParagraph"/>
        <w:numPr>
          <w:ilvl w:val="0"/>
          <w:numId w:val="2"/>
        </w:numPr>
        <w:spacing w:before="40" w:after="40"/>
      </w:pPr>
      <w:r>
        <w:rPr>
          <w:rFonts w:ascii="Arial" w:cs="Arial" w:eastAsia="Arial" w:hAnsi="Arial"/>
          <w:b w:val="false"/>
          <w:bCs w:val="false"/>
          <w:color w:val="000000"/>
          <w:sz w:val="22"/>
          <w:szCs w:val="22"/>
        </w:rPr>
        <w:t xml:space="preserve">Scoring d'une offre (score global, score d'action, justification)</w:t>
      </w:r>
    </w:p>
    <w:p>
      <w:pPr>
        <w:pStyle w:val="ListParagraph"/>
        <w:numPr>
          <w:ilvl w:val="0"/>
          <w:numId w:val="2"/>
        </w:numPr>
        <w:spacing w:before="40" w:after="40"/>
      </w:pPr>
      <w:r>
        <w:rPr>
          <w:rFonts w:ascii="Arial" w:cs="Arial" w:eastAsia="Arial" w:hAnsi="Arial"/>
          <w:b w:val="false"/>
          <w:bCs w:val="false"/>
          <w:color w:val="000000"/>
          <w:sz w:val="22"/>
          <w:szCs w:val="22"/>
        </w:rPr>
        <w:t xml:space="preserve">Création et validation (ou rejet) d'un brouillon</w:t>
      </w:r>
    </w:p>
    <w:p>
      <w:pPr>
        <w:pStyle w:val="ListParagraph"/>
        <w:numPr>
          <w:ilvl w:val="0"/>
          <w:numId w:val="2"/>
        </w:numPr>
        <w:spacing w:before="40" w:after="40"/>
      </w:pPr>
      <w:r>
        <w:rPr>
          <w:rFonts w:ascii="Arial" w:cs="Arial" w:eastAsia="Arial" w:hAnsi="Arial"/>
          <w:b w:val="false"/>
          <w:bCs w:val="false"/>
          <w:color w:val="000000"/>
          <w:sz w:val="22"/>
          <w:szCs w:val="22"/>
        </w:rPr>
        <w:t xml:space="preserve">Soumission d'une candidature</w:t>
      </w:r>
    </w:p>
    <w:p>
      <w:pPr>
        <w:pStyle w:val="ListParagraph"/>
        <w:numPr>
          <w:ilvl w:val="0"/>
          <w:numId w:val="2"/>
        </w:numPr>
        <w:spacing w:before="40" w:after="40"/>
      </w:pPr>
      <w:r>
        <w:rPr>
          <w:rFonts w:ascii="Arial" w:cs="Arial" w:eastAsia="Arial" w:hAnsi="Arial"/>
          <w:b w:val="false"/>
          <w:bCs w:val="false"/>
          <w:color w:val="000000"/>
          <w:sz w:val="22"/>
          <w:szCs w:val="22"/>
        </w:rPr>
        <w:t xml:space="preserve">Réception d'une réponse recruteur</w:t>
      </w:r>
    </w:p>
    <w:p>
      <w:pPr>
        <w:pStyle w:val="ListParagraph"/>
        <w:numPr>
          <w:ilvl w:val="0"/>
          <w:numId w:val="2"/>
        </w:numPr>
        <w:spacing w:before="40" w:after="40"/>
      </w:pPr>
      <w:r>
        <w:rPr>
          <w:rFonts w:ascii="Arial" w:cs="Arial" w:eastAsia="Arial" w:hAnsi="Arial"/>
          <w:b w:val="false"/>
          <w:bCs w:val="false"/>
          <w:color w:val="000000"/>
          <w:sz w:val="22"/>
          <w:szCs w:val="22"/>
        </w:rPr>
        <w:t xml:space="preserve">Préparation et envoi d'une relance</w:t>
      </w:r>
    </w:p>
    <w:p>
      <w:pPr>
        <w:pStyle w:val="ListParagraph"/>
        <w:numPr>
          <w:ilvl w:val="0"/>
          <w:numId w:val="2"/>
        </w:numPr>
        <w:spacing w:before="40" w:after="40"/>
      </w:pPr>
      <w:r>
        <w:rPr>
          <w:rFonts w:ascii="Arial" w:cs="Arial" w:eastAsia="Arial" w:hAnsi="Arial"/>
          <w:b w:val="false"/>
          <w:bCs w:val="false"/>
          <w:color w:val="000000"/>
          <w:sz w:val="22"/>
          <w:szCs w:val="22"/>
        </w:rPr>
        <w:t xml:space="preserve">Début et fin de chaque run système (avec compteurs)</w:t>
      </w:r>
    </w:p>
    <w:p/>
    <w:p>
      <w:pPr>
        <w:pStyle w:val="Heading2"/>
        <w:spacing w:before="280" w:after="140"/>
      </w:pPr>
      <w:r>
        <w:rPr>
          <w:rFonts w:ascii="Arial" w:cs="Arial" w:eastAsia="Arial" w:hAnsi="Arial"/>
          <w:b/>
          <w:bCs/>
          <w:color w:val="1F4E79"/>
          <w:sz w:val="28"/>
          <w:szCs w:val="28"/>
        </w:rPr>
        <w:t xml:space="preserve">13.3  Stratégie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Niveau</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Périmètre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Outils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unitaires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Normalisation, déduplication, scoring, sélection CV, politique de relance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d'intégration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Ingestion complète, préparation brouillon, soumission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 + base de test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de workflow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Offre détectée → candidature soumise ; candidature → relance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pytest + fixtures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de régression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Exécutés avant chaque nouvelle version majeure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Tests manuels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Qualité des lettres générées, connecteurs navigateur, messagerie Gmail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Manuel</w:t>
            </w:r>
          </w:p>
        </w:tc>
      </w:tr>
    </w:tbl>
    <w:p/>
    <w:p>
      <w:pPr>
        <w:pStyle w:val="Heading1"/>
        <w:spacing w:before="360" w:after="180"/>
      </w:pPr>
      <w:r>
        <w:rPr>
          <w:rFonts w:ascii="Arial" w:cs="Arial" w:eastAsia="Arial" w:hAnsi="Arial"/>
          <w:b/>
          <w:bCs/>
          <w:color w:val="1F4E79"/>
          <w:sz w:val="36"/>
          <w:szCs w:val="36"/>
        </w:rPr>
        <w:t xml:space="preserve">14. Plan d'implémentation V1</w:t>
      </w:r>
    </w:p>
    <w:p>
      <w:pPr>
        <w:pStyle w:val="Heading2"/>
        <w:spacing w:before="280" w:after="140"/>
      </w:pPr>
      <w:r>
        <w:rPr>
          <w:rFonts w:ascii="Arial" w:cs="Arial" w:eastAsia="Arial" w:hAnsi="Arial"/>
          <w:b/>
          <w:bCs/>
          <w:color w:val="1F4E79"/>
          <w:sz w:val="28"/>
          <w:szCs w:val="28"/>
        </w:rPr>
        <w:t xml:space="preserve">14.1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Objectif</w:t>
            </w:r>
          </w:p>
        </w:tc>
        <w:tc>
          <w:tcPr>
            <w:tcW w:type="dxa" w:w="30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 clé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Initialisation du projet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Dépôt, Docker Compose, socle FastAPI + Next.js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Noyau domaine et persistance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Modèles ORM, migrations, repositories, seed data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Ingestion des offres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Connecteurs niveau 1, normalisation, déduplication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3</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Qualification et scoring</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Moteur de matching LLM, scores explicables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Préparation de candidature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Génération LLM lettre, sélection CV, brouillon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Validation et soumission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Human-in-the-loop, transitions d'état, candidature créée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Suivi et relances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 Gmail, classification réponses, brouillons de relance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7</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n8n cron, notifications, historisation des runs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Agentique durable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Graphes LangGraph, interruptions, checkpointer</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9</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Automatisation navigateur</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Playwright niveau 2 (V2+, sous conditions légales)</w:t>
            </w:r>
          </w:p>
        </w:tc>
      </w:tr>
    </w:tbl>
    <w:p/>
    <w:p>
      <w:pPr>
        <w:pStyle w:val="Heading2"/>
        <w:spacing w:before="280" w:after="140"/>
      </w:pPr>
      <w:r>
        <w:rPr>
          <w:rFonts w:ascii="Arial" w:cs="Arial" w:eastAsia="Arial" w:hAnsi="Arial"/>
          <w:b/>
          <w:bCs/>
          <w:color w:val="1F4E79"/>
          <w:sz w:val="28"/>
          <w:szCs w:val="28"/>
        </w:rPr>
        <w:t xml:space="preserve">14.2  Critères de succès de la V1</w:t>
      </w:r>
    </w:p>
    <w:p>
      <w:pPr>
        <w:spacing w:before="60" w:after="60"/>
        <w:jc w:val="left"/>
      </w:pPr>
      <w:r>
        <w:rPr>
          <w:rFonts w:ascii="Arial" w:cs="Arial" w:eastAsia="Arial" w:hAnsi="Arial"/>
          <w:b w:val="false"/>
          <w:bCs w:val="false"/>
          <w:i w:val="false"/>
          <w:iCs w:val="false"/>
          <w:color w:val="000000"/>
          <w:sz w:val="22"/>
          <w:szCs w:val="22"/>
        </w:rPr>
        <w:t xml:space="preserve">La V1 est considérée satisfaisante si le système peut :</w:t>
      </w:r>
    </w:p>
    <w:p>
      <w:pPr>
        <w:pStyle w:val="ListParagraph"/>
        <w:numPr>
          <w:ilvl w:val="0"/>
          <w:numId w:val="2"/>
        </w:numPr>
        <w:spacing w:before="40" w:after="40"/>
      </w:pPr>
      <w:r>
        <w:rPr>
          <w:rFonts w:ascii="Arial" w:cs="Arial" w:eastAsia="Arial" w:hAnsi="Arial"/>
          <w:b w:val="false"/>
          <w:bCs w:val="false"/>
          <w:color w:val="000000"/>
          <w:sz w:val="22"/>
          <w:szCs w:val="22"/>
        </w:rPr>
        <w:t xml:space="preserve">Surveiller au moins 3 sources d'offres (pages carrières + API France Travail)</w:t>
      </w:r>
    </w:p>
    <w:p>
      <w:pPr>
        <w:pStyle w:val="ListParagraph"/>
        <w:numPr>
          <w:ilvl w:val="0"/>
          <w:numId w:val="2"/>
        </w:numPr>
        <w:spacing w:before="40" w:after="40"/>
      </w:pPr>
      <w:r>
        <w:rPr>
          <w:rFonts w:ascii="Arial" w:cs="Arial" w:eastAsia="Arial" w:hAnsi="Arial"/>
          <w:b w:val="false"/>
          <w:bCs w:val="false"/>
          <w:color w:val="000000"/>
          <w:sz w:val="22"/>
          <w:szCs w:val="22"/>
        </w:rPr>
        <w:t xml:space="preserve">Enregistrer et scorer de nouvelles offres automatiquement toutes les 3 heures</w:t>
      </w:r>
    </w:p>
    <w:p>
      <w:pPr>
        <w:pStyle w:val="ListParagraph"/>
        <w:numPr>
          <w:ilvl w:val="0"/>
          <w:numId w:val="2"/>
        </w:numPr>
        <w:spacing w:before="40" w:after="40"/>
      </w:pPr>
      <w:r>
        <w:rPr>
          <w:rFonts w:ascii="Arial" w:cs="Arial" w:eastAsia="Arial" w:hAnsi="Arial"/>
          <w:b w:val="false"/>
          <w:bCs w:val="false"/>
          <w:color w:val="000000"/>
          <w:sz w:val="22"/>
          <w:szCs w:val="22"/>
        </w:rPr>
        <w:t xml:space="preserve">Générer un brouillon de candidature complet sur demande</w:t>
      </w:r>
    </w:p>
    <w:p>
      <w:pPr>
        <w:pStyle w:val="ListParagraph"/>
        <w:numPr>
          <w:ilvl w:val="0"/>
          <w:numId w:val="2"/>
        </w:numPr>
        <w:spacing w:before="40" w:after="40"/>
      </w:pPr>
      <w:r>
        <w:rPr>
          <w:rFonts w:ascii="Arial" w:cs="Arial" w:eastAsia="Arial" w:hAnsi="Arial"/>
          <w:b w:val="false"/>
          <w:bCs w:val="false"/>
          <w:color w:val="000000"/>
          <w:sz w:val="22"/>
          <w:szCs w:val="22"/>
        </w:rPr>
        <w:t xml:space="preserve">Soumettre ce brouillon après validation humaine</w:t>
      </w:r>
    </w:p>
    <w:p>
      <w:pPr>
        <w:pStyle w:val="ListParagraph"/>
        <w:numPr>
          <w:ilvl w:val="0"/>
          <w:numId w:val="2"/>
        </w:numPr>
        <w:spacing w:before="40" w:after="40"/>
      </w:pPr>
      <w:r>
        <w:rPr>
          <w:rFonts w:ascii="Arial" w:cs="Arial" w:eastAsia="Arial" w:hAnsi="Arial"/>
          <w:b w:val="false"/>
          <w:bCs w:val="false"/>
          <w:color w:val="000000"/>
          <w:sz w:val="22"/>
          <w:szCs w:val="22"/>
        </w:rPr>
        <w:t xml:space="preserve">Enregistrer et suivre la candidature envoyée</w:t>
      </w:r>
    </w:p>
    <w:p>
      <w:pPr>
        <w:pStyle w:val="ListParagraph"/>
        <w:numPr>
          <w:ilvl w:val="0"/>
          <w:numId w:val="2"/>
        </w:numPr>
        <w:spacing w:before="40" w:after="40"/>
      </w:pPr>
      <w:r>
        <w:rPr>
          <w:rFonts w:ascii="Arial" w:cs="Arial" w:eastAsia="Arial" w:hAnsi="Arial"/>
          <w:b w:val="false"/>
          <w:bCs w:val="false"/>
          <w:color w:val="000000"/>
          <w:sz w:val="22"/>
          <w:szCs w:val="22"/>
        </w:rPr>
        <w:t xml:space="preserve">Proposer une relance après le délai configuré</w:t>
      </w:r>
    </w:p>
    <w:p>
      <w:pPr>
        <w:pStyle w:val="ListParagraph"/>
        <w:numPr>
          <w:ilvl w:val="0"/>
          <w:numId w:val="2"/>
        </w:numPr>
        <w:spacing w:before="40" w:after="40"/>
      </w:pPr>
      <w:r>
        <w:rPr>
          <w:rFonts w:ascii="Arial" w:cs="Arial" w:eastAsia="Arial" w:hAnsi="Arial"/>
          <w:b w:val="false"/>
          <w:bCs w:val="false"/>
          <w:color w:val="000000"/>
          <w:sz w:val="22"/>
          <w:szCs w:val="22"/>
        </w:rPr>
        <w:t xml:space="preserve">Détecter les réponses recruteurs via Gmail et mettre à jour le statut</w:t>
      </w:r>
    </w:p>
    <w:p/>
    <w:p>
      <w:pPr>
        <w:pStyle w:val="Heading1"/>
        <w:spacing w:before="360" w:after="180"/>
      </w:pPr>
      <w:r>
        <w:rPr>
          <w:rFonts w:ascii="Arial" w:cs="Arial" w:eastAsia="Arial" w:hAnsi="Arial"/>
          <w:b/>
          <w:bCs/>
          <w:color w:val="1F4E79"/>
          <w:sz w:val="36"/>
          <w:szCs w:val="36"/>
        </w:rPr>
        <w:t xml:space="preserve">15. Backlog du Sprint 1</w:t>
      </w:r>
    </w:p>
    <w:p>
      <w:pPr>
        <w:spacing w:before="60" w:after="60"/>
        <w:jc w:val="left"/>
      </w:pPr>
      <w:r>
        <w:rPr>
          <w:rFonts w:ascii="Arial" w:cs="Arial" w:eastAsia="Arial" w:hAnsi="Arial"/>
          <w:b w:val="false"/>
          <w:bCs w:val="false"/>
          <w:i w:val="false"/>
          <w:iCs w:val="false"/>
          <w:color w:val="000000"/>
          <w:sz w:val="22"/>
          <w:szCs w:val="22"/>
        </w:rPr>
        <w:t xml:space="preserve">Le Sprint 1 a pour objectif de rendre possible l'affichage d'offres fictives stockées dans PostgreSQL dans une interface frontend minimale. C'est la fondation technique du projet.</w:t>
      </w:r>
    </w:p>
    <w:p>
      <w:pPr>
        <w:pStyle w:val="Heading2"/>
        <w:spacing w:before="280" w:after="140"/>
      </w:pPr>
      <w:r>
        <w:rPr>
          <w:rFonts w:ascii="Arial" w:cs="Arial" w:eastAsia="Arial" w:hAnsi="Arial"/>
          <w:b/>
          <w:bCs/>
          <w:color w:val="1F4E79"/>
          <w:sz w:val="28"/>
          <w:szCs w:val="28"/>
        </w:rPr>
        <w:t xml:space="preserve">15.1  Blocs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w:t>
            </w:r>
          </w:p>
        </w:tc>
        <w:tc>
          <w:tcPr>
            <w:tcW w:type="dxa" w:w="45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Tâches principales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1 — Dépôt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Créer le dépôt, l'arborescence, les fichiers racine, l'environnement local</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2 — Backend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Initialiser FastAPI, configuration, connexion PostgreSQL, système de migrations (Alembic)</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3 — Modèle Offre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Enum offer_state (anglais), modèle ORM, migration initiale, schémas Pydantic, repository, service, seed data</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4 — API</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Dépendances API, route /v1/health, routes /v1/offers, routeur principal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5 — Frontend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Initialiser Next.js, layout global, client API, types TypeScript, composants UI, page liste, page détail, accueil</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 6 — Tests</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endpoint santé, test repository offre, test API offres, validation E2E manuelle</w:t>
            </w:r>
          </w:p>
        </w:tc>
      </w:tr>
    </w:tbl>
    <w:p/>
    <w:p>
      <w:pPr>
        <w:pStyle w:val="Heading2"/>
        <w:spacing w:before="280" w:after="140"/>
      </w:pPr>
      <w:r>
        <w:rPr>
          <w:rFonts w:ascii="Arial" w:cs="Arial" w:eastAsia="Arial" w:hAnsi="Arial"/>
          <w:b/>
          <w:bCs/>
          <w:color w:val="1F4E79"/>
          <w:sz w:val="28"/>
          <w:szCs w:val="28"/>
        </w:rPr>
        <w:t xml:space="preserve">15.2  Définition de fini (DoD)</w:t>
      </w:r>
    </w:p>
    <w:p>
      <w:pPr>
        <w:pStyle w:val="ListParagraph"/>
        <w:numPr>
          <w:ilvl w:val="0"/>
          <w:numId w:val="2"/>
        </w:numPr>
        <w:spacing w:before="40" w:after="40"/>
      </w:pPr>
      <w:r>
        <w:rPr>
          <w:rFonts w:ascii="Arial" w:cs="Arial" w:eastAsia="Arial" w:hAnsi="Arial"/>
          <w:b w:val="false"/>
          <w:bCs w:val="false"/>
          <w:color w:val="000000"/>
          <w:sz w:val="22"/>
          <w:szCs w:val="22"/>
        </w:rPr>
        <w:t xml:space="preserve">La stack Docker Compose est exécutable avec une seule commande (docker compose up)</w:t>
      </w:r>
    </w:p>
    <w:p>
      <w:pPr>
        <w:pStyle w:val="ListParagraph"/>
        <w:numPr>
          <w:ilvl w:val="0"/>
          <w:numId w:val="2"/>
        </w:numPr>
        <w:spacing w:before="40" w:after="40"/>
      </w:pPr>
      <w:r>
        <w:rPr>
          <w:rFonts w:ascii="Arial" w:cs="Arial" w:eastAsia="Arial" w:hAnsi="Arial"/>
          <w:b w:val="false"/>
          <w:bCs w:val="false"/>
          <w:color w:val="000000"/>
          <w:sz w:val="22"/>
          <w:szCs w:val="22"/>
        </w:rPr>
        <w:t xml:space="preserve">PostgreSQL est connecté et la table offers existe (migration Alembic appliquée)</w:t>
      </w:r>
    </w:p>
    <w:p>
      <w:pPr>
        <w:pStyle w:val="ListParagraph"/>
        <w:numPr>
          <w:ilvl w:val="0"/>
          <w:numId w:val="2"/>
        </w:numPr>
        <w:spacing w:before="40" w:after="40"/>
      </w:pPr>
      <w:r>
        <w:rPr>
          <w:rFonts w:ascii="Arial" w:cs="Arial" w:eastAsia="Arial" w:hAnsi="Arial"/>
          <w:b w:val="false"/>
          <w:bCs w:val="false"/>
          <w:color w:val="000000"/>
          <w:sz w:val="22"/>
          <w:szCs w:val="22"/>
        </w:rPr>
        <w:t xml:space="preserve">Des offres fictives sont chargées via le script de seed</w:t>
      </w:r>
    </w:p>
    <w:p>
      <w:pPr>
        <w:pStyle w:val="ListParagraph"/>
        <w:numPr>
          <w:ilvl w:val="0"/>
          <w:numId w:val="2"/>
        </w:numPr>
        <w:spacing w:before="40" w:after="40"/>
      </w:pPr>
      <w:r>
        <w:rPr>
          <w:rFonts w:ascii="Arial" w:cs="Arial" w:eastAsia="Arial" w:hAnsi="Arial"/>
          <w:b w:val="false"/>
          <w:bCs w:val="false"/>
          <w:color w:val="000000"/>
          <w:sz w:val="22"/>
          <w:szCs w:val="22"/>
        </w:rPr>
        <w:t xml:space="preserve">GET /v1/health retourne HTTP 200</w:t>
      </w:r>
    </w:p>
    <w:p>
      <w:pPr>
        <w:pStyle w:val="ListParagraph"/>
        <w:numPr>
          <w:ilvl w:val="0"/>
          <w:numId w:val="2"/>
        </w:numPr>
        <w:spacing w:before="40" w:after="40"/>
      </w:pPr>
      <w:r>
        <w:rPr>
          <w:rFonts w:ascii="Arial" w:cs="Arial" w:eastAsia="Arial" w:hAnsi="Arial"/>
          <w:b w:val="false"/>
          <w:bCs w:val="false"/>
          <w:color w:val="000000"/>
          <w:sz w:val="22"/>
          <w:szCs w:val="22"/>
        </w:rPr>
        <w:t xml:space="preserve">GET /v1/offers retourne la liste paginée des offres</w:t>
      </w:r>
    </w:p>
    <w:p>
      <w:pPr>
        <w:pStyle w:val="ListParagraph"/>
        <w:numPr>
          <w:ilvl w:val="0"/>
          <w:numId w:val="2"/>
        </w:numPr>
        <w:spacing w:before="40" w:after="40"/>
      </w:pPr>
      <w:r>
        <w:rPr>
          <w:rFonts w:ascii="Arial" w:cs="Arial" w:eastAsia="Arial" w:hAnsi="Arial"/>
          <w:b w:val="false"/>
          <w:bCs w:val="false"/>
          <w:color w:val="000000"/>
          <w:sz w:val="22"/>
          <w:szCs w:val="22"/>
        </w:rPr>
        <w:t xml:space="preserve">GET /v1/offers/{id} retourne le détail d'une offre</w:t>
      </w:r>
    </w:p>
    <w:p>
      <w:pPr>
        <w:pStyle w:val="ListParagraph"/>
        <w:numPr>
          <w:ilvl w:val="0"/>
          <w:numId w:val="2"/>
        </w:numPr>
        <w:spacing w:before="40" w:after="40"/>
      </w:pPr>
      <w:r>
        <w:rPr>
          <w:rFonts w:ascii="Arial" w:cs="Arial" w:eastAsia="Arial" w:hAnsi="Arial"/>
          <w:b w:val="false"/>
          <w:bCs w:val="false"/>
          <w:color w:val="000000"/>
          <w:sz w:val="22"/>
          <w:szCs w:val="22"/>
        </w:rPr>
        <w:t xml:space="preserve">Le frontend affiche la liste des offres</w:t>
      </w:r>
    </w:p>
    <w:p>
      <w:pPr>
        <w:pStyle w:val="ListParagraph"/>
        <w:numPr>
          <w:ilvl w:val="0"/>
          <w:numId w:val="2"/>
        </w:numPr>
        <w:spacing w:before="40" w:after="40"/>
      </w:pPr>
      <w:r>
        <w:rPr>
          <w:rFonts w:ascii="Arial" w:cs="Arial" w:eastAsia="Arial" w:hAnsi="Arial"/>
          <w:b w:val="false"/>
          <w:bCs w:val="false"/>
          <w:color w:val="000000"/>
          <w:sz w:val="22"/>
          <w:szCs w:val="22"/>
        </w:rPr>
        <w:t xml:space="preserve">Le frontend affiche le détail d'une offre</w:t>
      </w:r>
    </w:p>
    <w:p>
      <w:pPr>
        <w:pStyle w:val="ListParagraph"/>
        <w:numPr>
          <w:ilvl w:val="0"/>
          <w:numId w:val="2"/>
        </w:numPr>
        <w:spacing w:before="40" w:after="40"/>
      </w:pPr>
      <w:r>
        <w:rPr>
          <w:rFonts w:ascii="Arial" w:cs="Arial" w:eastAsia="Arial" w:hAnsi="Arial"/>
          <w:b w:val="false"/>
          <w:bCs w:val="false"/>
          <w:color w:val="000000"/>
          <w:sz w:val="22"/>
          <w:szCs w:val="22"/>
        </w:rPr>
        <w:t xml:space="preserve">Les états d'offre utilisent la nomenclature anglaise (DETECTED, NORMALIZED, etc.)</w:t>
      </w:r>
    </w:p>
    <w:p/>
    <w:p>
      <w:pPr>
        <w:pStyle w:val="Heading2"/>
        <w:spacing w:before="280" w:after="140"/>
      </w:pPr>
      <w:r>
        <w:rPr>
          <w:rFonts w:ascii="Arial" w:cs="Arial" w:eastAsia="Arial" w:hAnsi="Arial"/>
          <w:b/>
          <w:bCs/>
          <w:color w:val="1F4E79"/>
          <w:sz w:val="28"/>
          <w:szCs w:val="28"/>
        </w:rPr>
        <w:t xml:space="preserve">15.3  Ordre d'exécution recommandé</w:t>
      </w:r>
    </w:p>
    <w:p>
      <w:pPr>
        <w:pStyle w:val="ListParagraph"/>
        <w:numPr>
          <w:ilvl w:val="0"/>
          <w:numId w:val="3"/>
        </w:numPr>
        <w:spacing w:before="40" w:after="40"/>
      </w:pPr>
      <w:r>
        <w:rPr>
          <w:rFonts w:ascii="Arial" w:cs="Arial" w:eastAsia="Arial" w:hAnsi="Arial"/>
          <w:sz w:val="22"/>
          <w:szCs w:val="22"/>
        </w:rPr>
        <w:t xml:space="preserve">Initialisation du dépôt (Bloc 1)</w:t>
      </w:r>
    </w:p>
    <w:p>
      <w:pPr>
        <w:pStyle w:val="ListParagraph"/>
        <w:numPr>
          <w:ilvl w:val="0"/>
          <w:numId w:val="3"/>
        </w:numPr>
        <w:spacing w:before="40" w:after="40"/>
      </w:pPr>
      <w:r>
        <w:rPr>
          <w:rFonts w:ascii="Arial" w:cs="Arial" w:eastAsia="Arial" w:hAnsi="Arial"/>
          <w:sz w:val="22"/>
          <w:szCs w:val="22"/>
        </w:rPr>
        <w:t xml:space="preserve">Socle backend : FastAPI + Alembic + connexion DB (Bloc 2)</w:t>
      </w:r>
    </w:p>
    <w:p>
      <w:pPr>
        <w:pStyle w:val="ListParagraph"/>
        <w:numPr>
          <w:ilvl w:val="0"/>
          <w:numId w:val="3"/>
        </w:numPr>
        <w:spacing w:before="40" w:after="40"/>
      </w:pPr>
      <w:r>
        <w:rPr>
          <w:rFonts w:ascii="Arial" w:cs="Arial" w:eastAsia="Arial" w:hAnsi="Arial"/>
          <w:sz w:val="22"/>
          <w:szCs w:val="22"/>
        </w:rPr>
        <w:t xml:space="preserve">Modèle Offre et persistance (Bloc 3)</w:t>
      </w:r>
    </w:p>
    <w:p>
      <w:pPr>
        <w:pStyle w:val="ListParagraph"/>
        <w:numPr>
          <w:ilvl w:val="0"/>
          <w:numId w:val="3"/>
        </w:numPr>
        <w:spacing w:before="40" w:after="40"/>
      </w:pPr>
      <w:r>
        <w:rPr>
          <w:rFonts w:ascii="Arial" w:cs="Arial" w:eastAsia="Arial" w:hAnsi="Arial"/>
          <w:sz w:val="22"/>
          <w:szCs w:val="22"/>
        </w:rPr>
        <w:t xml:space="preserve">Endpoints API des offres (Bloc 4)</w:t>
      </w:r>
    </w:p>
    <w:p>
      <w:pPr>
        <w:pStyle w:val="ListParagraph"/>
        <w:numPr>
          <w:ilvl w:val="0"/>
          <w:numId w:val="3"/>
        </w:numPr>
        <w:spacing w:before="40" w:after="40"/>
      </w:pPr>
      <w:r>
        <w:rPr>
          <w:rFonts w:ascii="Arial" w:cs="Arial" w:eastAsia="Arial" w:hAnsi="Arial"/>
          <w:sz w:val="22"/>
          <w:szCs w:val="22"/>
        </w:rPr>
        <w:t xml:space="preserve">Frontend minimal (Bloc 5)</w:t>
      </w:r>
    </w:p>
    <w:p>
      <w:pPr>
        <w:pStyle w:val="ListParagraph"/>
        <w:numPr>
          <w:ilvl w:val="0"/>
          <w:numId w:val="3"/>
        </w:numPr>
        <w:spacing w:before="40" w:after="40"/>
      </w:pPr>
      <w:r>
        <w:rPr>
          <w:rFonts w:ascii="Arial" w:cs="Arial" w:eastAsia="Arial" w:hAnsi="Arial"/>
          <w:sz w:val="22"/>
          <w:szCs w:val="22"/>
        </w:rPr>
        <w:t xml:space="preserve">Tests et validation (Bloc 6)</w:t>
      </w:r>
    </w:p>
    <w:p/>
    <w:p>
      <w:pPr>
        <w:pStyle w:val="Heading1"/>
        <w:spacing w:before="360" w:after="180"/>
      </w:pPr>
      <w:r>
        <w:rPr>
          <w:rFonts w:ascii="Arial" w:cs="Arial" w:eastAsia="Arial" w:hAnsi="Arial"/>
          <w:b/>
          <w:bCs/>
          <w:color w:val="1F4E79"/>
          <w:sz w:val="36"/>
          <w:szCs w:val="36"/>
        </w:rPr>
        <w:t xml:space="preserve">16. Décisions techniques structurantes</w:t>
      </w:r>
    </w:p>
    <w:p>
      <w:pPr>
        <w:pStyle w:val="Heading2"/>
        <w:spacing w:before="280" w:after="140"/>
      </w:pPr>
      <w:r>
        <w:rPr>
          <w:rFonts w:ascii="Arial" w:cs="Arial" w:eastAsia="Arial" w:hAnsi="Arial"/>
          <w:b/>
          <w:bCs/>
          <w:color w:val="1F4E79"/>
          <w:sz w:val="28"/>
          <w:szCs w:val="28"/>
        </w:rPr>
        <w:t xml:space="preserve">16.1  Architecture</w:t>
      </w:r>
    </w:p>
    <w:p>
      <w:pPr>
        <w:pStyle w:val="ListParagraph"/>
        <w:numPr>
          <w:ilvl w:val="0"/>
          <w:numId w:val="2"/>
        </w:numPr>
        <w:spacing w:before="40" w:after="40"/>
      </w:pPr>
      <w:r>
        <w:rPr>
          <w:rFonts w:ascii="Arial" w:cs="Arial" w:eastAsia="Arial" w:hAnsi="Arial"/>
          <w:b w:val="false"/>
          <w:bCs w:val="false"/>
          <w:color w:val="000000"/>
          <w:sz w:val="22"/>
          <w:szCs w:val="22"/>
        </w:rPr>
        <w:t xml:space="preserve">Monolithe modulaire pour la V1 (pas de microservices)</w:t>
      </w:r>
    </w:p>
    <w:p>
      <w:pPr>
        <w:pStyle w:val="ListParagraph"/>
        <w:numPr>
          <w:ilvl w:val="0"/>
          <w:numId w:val="2"/>
        </w:numPr>
        <w:spacing w:before="40" w:after="40"/>
      </w:pPr>
      <w:r>
        <w:rPr>
          <w:rFonts w:ascii="Arial" w:cs="Arial" w:eastAsia="Arial" w:hAnsi="Arial"/>
          <w:b w:val="false"/>
          <w:bCs w:val="false"/>
          <w:color w:val="000000"/>
          <w:sz w:val="22"/>
          <w:szCs w:val="22"/>
        </w:rPr>
        <w:t xml:space="preserve">Stack : Next.js + FastAPI + PostgreSQL + n8n + LangGraph + Docker Compose</w:t>
      </w:r>
    </w:p>
    <w:p>
      <w:pPr>
        <w:pStyle w:val="ListParagraph"/>
        <w:numPr>
          <w:ilvl w:val="0"/>
          <w:numId w:val="2"/>
        </w:numPr>
        <w:spacing w:before="40" w:after="40"/>
      </w:pPr>
      <w:r>
        <w:rPr>
          <w:rFonts w:ascii="Arial" w:cs="Arial" w:eastAsia="Arial" w:hAnsi="Arial"/>
          <w:b w:val="false"/>
          <w:bCs w:val="false"/>
          <w:color w:val="000000"/>
          <w:sz w:val="22"/>
          <w:szCs w:val="22"/>
        </w:rPr>
        <w:t xml:space="preserve">Redis hors périmètre V1 — ajouté sur besoin avéré uniquement</w:t>
      </w:r>
    </w:p>
    <w:p>
      <w:pPr>
        <w:pStyle w:val="Heading2"/>
        <w:spacing w:before="280" w:after="140"/>
      </w:pPr>
      <w:r>
        <w:rPr>
          <w:rFonts w:ascii="Arial" w:cs="Arial" w:eastAsia="Arial" w:hAnsi="Arial"/>
          <w:b/>
          <w:bCs/>
          <w:color w:val="1F4E79"/>
          <w:sz w:val="28"/>
          <w:szCs w:val="28"/>
        </w:rPr>
        <w:t xml:space="preserve">16.2  Source de vérité</w:t>
      </w:r>
    </w:p>
    <w:p>
      <w:pPr>
        <w:pStyle w:val="ListParagraph"/>
        <w:numPr>
          <w:ilvl w:val="0"/>
          <w:numId w:val="2"/>
        </w:numPr>
        <w:spacing w:before="40" w:after="40"/>
      </w:pPr>
      <w:r>
        <w:rPr>
          <w:rFonts w:ascii="Arial" w:cs="Arial" w:eastAsia="Arial" w:hAnsi="Arial"/>
          <w:b w:val="false"/>
          <w:bCs w:val="false"/>
          <w:color w:val="000000"/>
          <w:sz w:val="22"/>
          <w:szCs w:val="22"/>
        </w:rPr>
        <w:t xml:space="preserve">La logique métier et les transitions d'état sont centralisées dans le backend FastAPI</w:t>
      </w:r>
    </w:p>
    <w:p>
      <w:pPr>
        <w:pStyle w:val="ListParagraph"/>
        <w:numPr>
          <w:ilvl w:val="0"/>
          <w:numId w:val="2"/>
        </w:numPr>
        <w:spacing w:before="40" w:after="40"/>
      </w:pPr>
      <w:r>
        <w:rPr>
          <w:rFonts w:ascii="Arial" w:cs="Arial" w:eastAsia="Arial" w:hAnsi="Arial"/>
          <w:b w:val="false"/>
          <w:bCs w:val="false"/>
          <w:color w:val="000000"/>
          <w:sz w:val="22"/>
          <w:szCs w:val="22"/>
        </w:rPr>
        <w:t xml:space="preserve">Le frontend, les agents et n8n ne modifient jamais les états directement — ils passent par les services backend</w:t>
      </w:r>
    </w:p>
    <w:p>
      <w:pPr>
        <w:pStyle w:val="Heading2"/>
        <w:spacing w:before="280" w:after="140"/>
      </w:pPr>
      <w:r>
        <w:rPr>
          <w:rFonts w:ascii="Arial" w:cs="Arial" w:eastAsia="Arial" w:hAnsi="Arial"/>
          <w:b/>
          <w:bCs/>
          <w:color w:val="1F4E79"/>
          <w:sz w:val="28"/>
          <w:szCs w:val="28"/>
        </w:rPr>
        <w:t xml:space="preserve">16.3  Niveau d'automatisation</w:t>
      </w:r>
    </w:p>
    <w:p>
      <w:pPr>
        <w:pStyle w:val="ListParagraph"/>
        <w:numPr>
          <w:ilvl w:val="0"/>
          <w:numId w:val="2"/>
        </w:numPr>
        <w:spacing w:before="40" w:after="40"/>
      </w:pPr>
      <w:r>
        <w:rPr>
          <w:rFonts w:ascii="Arial" w:cs="Arial" w:eastAsia="Arial" w:hAnsi="Arial"/>
          <w:b w:val="false"/>
          <w:bCs w:val="false"/>
          <w:color w:val="000000"/>
          <w:sz w:val="22"/>
          <w:szCs w:val="22"/>
        </w:rPr>
        <w:t xml:space="preserve">Préparation des candidatures : automatisée</w:t>
      </w:r>
    </w:p>
    <w:p>
      <w:pPr>
        <w:pStyle w:val="ListParagraph"/>
        <w:numPr>
          <w:ilvl w:val="0"/>
          <w:numId w:val="2"/>
        </w:numPr>
        <w:spacing w:before="40" w:after="40"/>
      </w:pPr>
      <w:r>
        <w:rPr>
          <w:rFonts w:ascii="Arial" w:cs="Arial" w:eastAsia="Arial" w:hAnsi="Arial"/>
          <w:b w:val="false"/>
          <w:bCs w:val="false"/>
          <w:color w:val="000000"/>
          <w:sz w:val="22"/>
          <w:szCs w:val="22"/>
        </w:rPr>
        <w:t xml:space="preserve">Soumission des candidatures : validation humaine obligatoire</w:t>
      </w:r>
    </w:p>
    <w:p>
      <w:pPr>
        <w:pStyle w:val="ListParagraph"/>
        <w:numPr>
          <w:ilvl w:val="0"/>
          <w:numId w:val="2"/>
        </w:numPr>
        <w:spacing w:before="40" w:after="40"/>
      </w:pPr>
      <w:r>
        <w:rPr>
          <w:rFonts w:ascii="Arial" w:cs="Arial" w:eastAsia="Arial" w:hAnsi="Arial"/>
          <w:b w:val="false"/>
          <w:bCs w:val="false"/>
          <w:color w:val="000000"/>
          <w:sz w:val="22"/>
          <w:szCs w:val="22"/>
        </w:rPr>
        <w:t xml:space="preserve">Relances : proposées par le système, validées par l'utilisateur</w:t>
      </w:r>
    </w:p>
    <w:p>
      <w:pPr>
        <w:pStyle w:val="ListParagraph"/>
        <w:numPr>
          <w:ilvl w:val="0"/>
          <w:numId w:val="2"/>
        </w:numPr>
        <w:spacing w:before="40" w:after="40"/>
      </w:pPr>
      <w:r>
        <w:rPr>
          <w:rFonts w:ascii="Arial" w:cs="Arial" w:eastAsia="Arial" w:hAnsi="Arial"/>
          <w:b w:val="false"/>
          <w:bCs w:val="false"/>
          <w:color w:val="000000"/>
          <w:sz w:val="22"/>
          <w:szCs w:val="22"/>
        </w:rPr>
        <w:t xml:space="preserve">Aucune action externe sans approbation explicite</w:t>
      </w:r>
    </w:p>
    <w:p>
      <w:pPr>
        <w:pStyle w:val="Heading2"/>
        <w:spacing w:before="280" w:after="140"/>
      </w:pPr>
      <w:r>
        <w:rPr>
          <w:rFonts w:ascii="Arial" w:cs="Arial" w:eastAsia="Arial" w:hAnsi="Arial"/>
          <w:b/>
          <w:bCs/>
          <w:color w:val="1F4E79"/>
          <w:sz w:val="28"/>
          <w:szCs w:val="28"/>
        </w:rPr>
        <w:t xml:space="preserve">16.4  Versioning et évolution</w:t>
      </w:r>
    </w:p>
    <w:p>
      <w:pPr>
        <w:pStyle w:val="ListParagraph"/>
        <w:numPr>
          <w:ilvl w:val="0"/>
          <w:numId w:val="2"/>
        </w:numPr>
        <w:spacing w:before="40" w:after="40"/>
      </w:pPr>
      <w:r>
        <w:rPr>
          <w:rFonts w:ascii="Arial" w:cs="Arial" w:eastAsia="Arial" w:hAnsi="Arial"/>
          <w:b w:val="false"/>
          <w:bCs w:val="false"/>
          <w:color w:val="000000"/>
          <w:sz w:val="22"/>
          <w:szCs w:val="22"/>
        </w:rPr>
        <w:t xml:space="preserve">Tous les endpoints API préfixés par /v1/ (versioning dès le début)</w:t>
      </w:r>
    </w:p>
    <w:p>
      <w:pPr>
        <w:pStyle w:val="ListParagraph"/>
        <w:numPr>
          <w:ilvl w:val="0"/>
          <w:numId w:val="2"/>
        </w:numPr>
        <w:spacing w:before="40" w:after="40"/>
      </w:pPr>
      <w:r>
        <w:rPr>
          <w:rFonts w:ascii="Arial" w:cs="Arial" w:eastAsia="Arial" w:hAnsi="Arial"/>
          <w:b w:val="false"/>
          <w:bCs w:val="false"/>
          <w:color w:val="000000"/>
          <w:sz w:val="22"/>
          <w:szCs w:val="22"/>
        </w:rPr>
        <w:t xml:space="preserve">Les énumérations d'états métier sont définies en anglais dans les enums Python et TypeScript</w:t>
      </w:r>
    </w:p>
    <w:p>
      <w:pPr>
        <w:pStyle w:val="ListParagraph"/>
        <w:numPr>
          <w:ilvl w:val="0"/>
          <w:numId w:val="2"/>
        </w:numPr>
        <w:spacing w:before="40" w:after="40"/>
      </w:pPr>
      <w:r>
        <w:rPr>
          <w:rFonts w:ascii="Arial" w:cs="Arial" w:eastAsia="Arial" w:hAnsi="Arial"/>
          <w:b w:val="false"/>
          <w:bCs w:val="false"/>
          <w:color w:val="000000"/>
          <w:sz w:val="22"/>
          <w:szCs w:val="22"/>
        </w:rPr>
        <w:t xml:space="preserve">Les libellés utilisateur (français) sont définis séparément dans les couches de présentation</w:t>
      </w:r>
    </w:p>
    <w:p>
      <w:pPr>
        <w:pStyle w:val="ListParagraph"/>
        <w:numPr>
          <w:ilvl w:val="0"/>
          <w:numId w:val="2"/>
        </w:numPr>
        <w:spacing w:before="40" w:after="40"/>
      </w:pPr>
      <w:r>
        <w:rPr>
          <w:rFonts w:ascii="Arial" w:cs="Arial" w:eastAsia="Arial" w:hAnsi="Arial"/>
          <w:b w:val="false"/>
          <w:bCs w:val="false"/>
          <w:color w:val="000000"/>
          <w:sz w:val="22"/>
          <w:szCs w:val="22"/>
        </w:rPr>
        <w:t xml:space="preserve">Le wrapper LLM est abstrait pour permettre le changement de modèle sans refactoring</w:t>
      </w:r>
    </w:p>
    <w:p/>
    <w:p>
      <w:pPr>
        <w:pBdr>
          <w:bottom w:val="single" w:color="2E75B6" w:sz="4" w:space="1"/>
        </w:pBdr>
        <w:spacing w:before="60" w:after="60"/>
      </w:pPr>
    </w:p>
    <w:p>
      <w:pPr>
        <w:spacing w:before="240" w:after="120"/>
        <w:jc w:val="center"/>
      </w:pPr>
      <w:r>
        <w:rPr>
          <w:rFonts w:ascii="Arial" w:cs="Arial" w:eastAsia="Arial" w:hAnsi="Arial"/>
          <w:i/>
          <w:iCs/>
          <w:color w:val="595959"/>
          <w:sz w:val="18"/>
          <w:szCs w:val="18"/>
        </w:rPr>
        <w:t xml:space="preserve">Fin du document — Agent Personnel de Recherche de Stage — Cahier des Charges v2.0</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120" w:after="0"/>
      <w:jc w:val="right"/>
    </w:pP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before="0" w:after="120"/>
    </w:pPr>
    <w:r>
      <w:rPr>
        <w:rFonts w:ascii="Arial" w:cs="Arial" w:eastAsia="Arial" w:hAnsi="Arial"/>
        <w:color w:val="595959"/>
        <w:sz w:val="18"/>
        <w:szCs w:val="18"/>
      </w:rPr>
      <w:t xml:space="preserve">Agent Personnel de Recherche de Stage  —  Cahier des Charges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2026-03-15T23:31:44.671Z</dcterms:created>
  <dcterms:modified xsi:type="dcterms:W3CDTF">2026-03-15T23:31:44.672Z</dcterms:modified>
</cp:coreProperties>
</file>

<file path=docProps/custom.xml><?xml version="1.0" encoding="utf-8"?>
<Properties xmlns="http://schemas.openxmlformats.org/officeDocument/2006/custom-properties" xmlns:vt="http://schemas.openxmlformats.org/officeDocument/2006/docPropsVTypes"/>
</file>