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9"/>
          <w:tab w:val="right" w:pos="9360" w:leader="none"/>
        </w:tabs>
        <w:spacing w:lineRule="auto" w:line="480" w:before="0" w:after="156"/>
        <w:rPr>
          <w:rFonts w:ascii="Times New Roman" w:hAnsi="Times New Roman" w:eastAsia="Times New Roman" w:cs="Times New Roman"/>
          <w:b/>
          <w:b/>
          <w:bCs/>
          <w:color w:val="000000"/>
        </w:rPr>
      </w:pPr>
      <w:r>
        <w:rPr>
          <w:rFonts w:eastAsia="Times New Roman" w:cs="Times New Roman" w:ascii="Times New Roman" w:hAnsi="Times New Roman"/>
          <w:b/>
          <w:bCs/>
          <w:color w:val="000000"/>
        </w:rPr>
      </w:r>
    </w:p>
    <w:p>
      <w:pPr>
        <w:pStyle w:val="Normal"/>
        <w:widowControl w:val="false"/>
        <w:tabs>
          <w:tab w:val="clear" w:pos="709"/>
          <w:tab w:val="right" w:pos="9360" w:leader="none"/>
        </w:tabs>
        <w:spacing w:before="0" w:after="156"/>
        <w:rPr/>
      </w:pPr>
      <w:r>
        <w:rPr/>
        <w:drawing>
          <wp:anchor behindDoc="0" distT="0" distB="0" distL="0" distR="0" simplePos="0" locked="0" layoutInCell="1" allowOverlap="1" relativeHeight="2">
            <wp:simplePos x="0" y="0"/>
            <wp:positionH relativeFrom="column">
              <wp:posOffset>33020</wp:posOffset>
            </wp:positionH>
            <wp:positionV relativeFrom="paragraph">
              <wp:posOffset>-238125</wp:posOffset>
            </wp:positionV>
            <wp:extent cx="5881370" cy="2285365"/>
            <wp:effectExtent l="0" t="0" r="0" b="0"/>
            <wp:wrapSquare wrapText="largest"/>
            <wp:docPr id="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 descr=""/>
                    <pic:cNvPicPr>
                      <a:picLocks noChangeAspect="1" noChangeArrowheads="1"/>
                    </pic:cNvPicPr>
                  </pic:nvPicPr>
                  <pic:blipFill>
                    <a:blip r:embed="rId2"/>
                    <a:srcRect l="-730" t="21280" r="0" b="0"/>
                    <a:stretch>
                      <a:fillRect/>
                    </a:stretch>
                  </pic:blipFill>
                  <pic:spPr bwMode="auto">
                    <a:xfrm>
                      <a:off x="0" y="0"/>
                      <a:ext cx="5881370" cy="2285365"/>
                    </a:xfrm>
                    <a:prstGeom prst="rect">
                      <a:avLst/>
                    </a:prstGeom>
                  </pic:spPr>
                </pic:pic>
              </a:graphicData>
            </a:graphic>
          </wp:anchor>
        </w:drawing>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color w:val="000000"/>
          <w:sz w:val="22"/>
          <w:szCs w:val="22"/>
        </w:rPr>
      </w:pPr>
      <w:r>
        <w:rPr>
          <w:rFonts w:eastAsia="Times New Roman" w:cs="Times New Roman" w:ascii="Times New Roman" w:hAnsi="Times New Roman"/>
          <w:b/>
          <w:bCs/>
          <w:color w:val="000000"/>
          <w:sz w:val="22"/>
          <w:szCs w:val="22"/>
        </w:rPr>
      </w:r>
    </w:p>
    <w:p>
      <w:pPr>
        <w:pStyle w:val="Normal"/>
        <w:widowControl w:val="false"/>
        <w:tabs>
          <w:tab w:val="clear" w:pos="709"/>
          <w:tab w:val="right" w:pos="9360" w:leader="none"/>
        </w:tabs>
        <w:spacing w:before="0" w:after="156"/>
        <w:rPr/>
      </w:pPr>
      <w:r>
        <w:rPr>
          <w:rFonts w:eastAsia="Times New Roman" w:cs="Times New Roman" w:ascii="Times New Roman" w:hAnsi="Times New Roman"/>
          <w:b/>
          <w:bCs/>
          <w:color w:val="000000"/>
          <w:sz w:val="22"/>
          <w:szCs w:val="22"/>
        </w:rPr>
        <w:t>Figure S1</w:t>
      </w:r>
      <w:r>
        <w:rPr>
          <w:rFonts w:eastAsia="Times New Roman" w:cs="Times New Roman" w:ascii="Times New Roman" w:hAnsi="Times New Roman"/>
          <w:color w:val="000000"/>
          <w:sz w:val="22"/>
          <w:szCs w:val="22"/>
        </w:rPr>
        <w:t xml:space="preserve">. Bismark M-bias plot produced by multiQC. This plot represents the coverage and average methylation across reads. The x-axis represents position on read and the y-axis represents methylation percentage at CpG sites. </w:t>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r>
        <w:br w:type="page"/>
      </w:r>
    </w:p>
    <w:p>
      <w:pPr>
        <w:pStyle w:val="Normal"/>
        <w:widowControl w:val="false"/>
        <w:tabs>
          <w:tab w:val="clear" w:pos="709"/>
          <w:tab w:val="right" w:pos="9360" w:leader="none"/>
        </w:tabs>
        <w:spacing w:lineRule="auto" w:line="480" w:before="0" w:after="156"/>
        <w:rPr>
          <w:rFonts w:ascii="Times New Roman" w:hAnsi="Times New Roman" w:eastAsia="Times New Roman" w:cs="Times New Roman"/>
          <w:color w:val="000000"/>
        </w:rPr>
      </w:pPr>
      <w:r>
        <w:rPr>
          <w:rFonts w:eastAsia="Times New Roman" w:cs="Times New Roman" w:ascii="Times New Roman" w:hAnsi="Times New Roman"/>
          <w:color w:val="000000"/>
        </w:rPr>
        <w:drawing>
          <wp:anchor behindDoc="0" distT="0" distB="0" distL="0" distR="0" simplePos="0" locked="0" layoutInCell="1" allowOverlap="1" relativeHeight="5">
            <wp:simplePos x="0" y="0"/>
            <wp:positionH relativeFrom="column">
              <wp:posOffset>8255</wp:posOffset>
            </wp:positionH>
            <wp:positionV relativeFrom="paragraph">
              <wp:posOffset>-167640</wp:posOffset>
            </wp:positionV>
            <wp:extent cx="6152515" cy="2752090"/>
            <wp:effectExtent l="0" t="0" r="0" b="0"/>
            <wp:wrapSquare wrapText="largest"/>
            <wp:docPr id="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 descr=""/>
                    <pic:cNvPicPr>
                      <a:picLocks noChangeAspect="1" noChangeArrowheads="1"/>
                    </pic:cNvPicPr>
                  </pic:nvPicPr>
                  <pic:blipFill>
                    <a:blip r:embed="rId3"/>
                    <a:stretch>
                      <a:fillRect/>
                    </a:stretch>
                  </pic:blipFill>
                  <pic:spPr bwMode="auto">
                    <a:xfrm>
                      <a:off x="0" y="0"/>
                      <a:ext cx="6152515" cy="2752090"/>
                    </a:xfrm>
                    <a:prstGeom prst="rect">
                      <a:avLst/>
                    </a:prstGeom>
                  </pic:spPr>
                </pic:pic>
              </a:graphicData>
            </a:graphic>
          </wp:anchor>
        </w:drawing>
      </w:r>
    </w:p>
    <w:p>
      <w:pPr>
        <w:pStyle w:val="Normal"/>
        <w:widowControl w:val="false"/>
        <w:tabs>
          <w:tab w:val="clear" w:pos="709"/>
          <w:tab w:val="right" w:pos="9360" w:leader="none"/>
          <w:tab w:val="left" w:pos="9733" w:leader="none"/>
        </w:tabs>
        <w:spacing w:before="0" w:after="156"/>
        <w:rPr/>
      </w:pPr>
      <w:r>
        <w:rPr>
          <w:rFonts w:eastAsia="Times New Roman" w:cs="Times New Roman" w:ascii="Times New Roman" w:hAnsi="Times New Roman"/>
          <w:b/>
          <w:bCs/>
          <w:color w:val="000000"/>
          <w:sz w:val="22"/>
          <w:szCs w:val="22"/>
        </w:rPr>
        <w:t>Figure S2</w:t>
      </w:r>
      <w:r>
        <w:rPr>
          <w:rFonts w:eastAsia="Times New Roman" w:cs="Times New Roman" w:ascii="Times New Roman" w:hAnsi="Times New Roman"/>
          <w:color w:val="000000"/>
          <w:sz w:val="22"/>
          <w:szCs w:val="22"/>
        </w:rPr>
        <w:t xml:space="preserve">. Plot of the </w:t>
      </w:r>
      <w:r>
        <w:rPr>
          <w:rFonts w:eastAsia="Times New Roman" w:cs="Times New Roman" w:ascii="Times New Roman" w:hAnsi="Times New Roman"/>
          <w:sz w:val="22"/>
          <w:szCs w:val="22"/>
        </w:rPr>
        <w:t xml:space="preserve">top10 hypermethylated DMRs. The x-axis is the genomic position and the y-axis is the methylation percentage. Color represents the generation group, blue is G0 and red is G3, each dot represents CpG methylation value, the size of the dots represents the coverage, each line is a smoothed methylation value of each individual, and the highlighted pink area is the region of differential methylation. </w:t>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tabs>
          <w:tab w:val="clear" w:pos="709"/>
          <w:tab w:val="right" w:pos="9360" w:leader="none"/>
        </w:tabs>
        <w:spacing w:before="0" w:after="156"/>
        <w:rPr/>
      </w:pPr>
      <w:r>
        <w:rPr/>
      </w:r>
      <w:r>
        <w:br w:type="page"/>
      </w:r>
    </w:p>
    <w:p>
      <w:pPr>
        <w:pStyle w:val="Normal"/>
        <w:widowControl w:val="false"/>
        <w:tabs>
          <w:tab w:val="clear" w:pos="709"/>
          <w:tab w:val="right" w:pos="9360" w:leader="none"/>
        </w:tabs>
        <w:spacing w:before="0" w:after="156"/>
        <w:rPr/>
      </w:pPr>
      <w:r>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drawing>
          <wp:anchor behindDoc="0" distT="0" distB="0" distL="0" distR="0" simplePos="0" locked="0" layoutInCell="1" allowOverlap="1" relativeHeight="3">
            <wp:simplePos x="0" y="0"/>
            <wp:positionH relativeFrom="column">
              <wp:posOffset>-19050</wp:posOffset>
            </wp:positionH>
            <wp:positionV relativeFrom="paragraph">
              <wp:posOffset>107315</wp:posOffset>
            </wp:positionV>
            <wp:extent cx="3203575" cy="22352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3203575" cy="22352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3564890</wp:posOffset>
            </wp:positionH>
            <wp:positionV relativeFrom="paragraph">
              <wp:posOffset>145415</wp:posOffset>
            </wp:positionV>
            <wp:extent cx="2954020" cy="214376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954020" cy="2143760"/>
                    </a:xfrm>
                    <a:prstGeom prst="rect">
                      <a:avLst/>
                    </a:prstGeom>
                  </pic:spPr>
                </pic:pic>
              </a:graphicData>
            </a:graphic>
          </wp:anchor>
        </w:drawing>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widowControl w:val="false"/>
        <w:tabs>
          <w:tab w:val="clear" w:pos="709"/>
          <w:tab w:val="right" w:pos="9360" w:leader="none"/>
        </w:tabs>
        <w:spacing w:before="0" w:after="156"/>
        <w:rPr/>
      </w:pPr>
      <w:r>
        <w:rPr>
          <w:rFonts w:eastAsia="Times New Roman" w:cs="Times New Roman" w:ascii="Times New Roman" w:hAnsi="Times New Roman"/>
          <w:b/>
          <w:bCs/>
          <w:sz w:val="22"/>
          <w:szCs w:val="22"/>
        </w:rPr>
        <w:t>Figure S3</w:t>
      </w:r>
      <w:r>
        <w:rPr>
          <w:rFonts w:eastAsia="Times New Roman" w:cs="Times New Roman" w:ascii="Times New Roman" w:hAnsi="Times New Roman"/>
          <w:sz w:val="22"/>
          <w:szCs w:val="22"/>
        </w:rPr>
        <w:t xml:space="preserve">. Gene Ontology of 201 G0G3 DMRs. The right plot shows the pathway and the left plot shows the phenotype enrichment. </w:t>
      </w:r>
      <w:r>
        <w:rPr>
          <w:rFonts w:eastAsia="Times New Roman" w:cs="Times New Roman" w:ascii="Times New Roman" w:hAnsi="Times New Roman"/>
          <w:b/>
          <w:bCs/>
          <w:sz w:val="22"/>
          <w:szCs w:val="22"/>
        </w:rPr>
        <w:t xml:space="preserve">MAPK signaling pathway: </w:t>
      </w:r>
      <w:r>
        <w:rPr>
          <w:rFonts w:eastAsia="Times New Roman" w:cs="Times New Roman" w:ascii="Times New Roman" w:hAnsi="Times New Roman"/>
          <w:sz w:val="22"/>
          <w:szCs w:val="22"/>
        </w:rPr>
        <w:t xml:space="preserve">Mitogen-activated protein kinase (MAPK) modules, comprised of three sequentially activated protein kinases, serve as crucial constituents in a series of vital signal transduction pathways, regulating fundamental processes such as cell proliferation, cell differentiation, and cell death across diverse eukaryotes, from yeast to humans. </w:t>
      </w:r>
      <w:r>
        <w:rPr>
          <w:rFonts w:eastAsia="Times New Roman" w:cs="Times New Roman" w:ascii="Times New Roman" w:hAnsi="Times New Roman"/>
          <w:b/>
          <w:bCs/>
          <w:sz w:val="22"/>
          <w:szCs w:val="22"/>
        </w:rPr>
        <w:t>Wnt signaling pathway:</w:t>
      </w:r>
      <w:r>
        <w:rPr>
          <w:rFonts w:eastAsia="Times New Roman" w:cs="Times New Roman" w:ascii="Times New Roman" w:hAnsi="Times New Roman"/>
          <w:sz w:val="22"/>
          <w:szCs w:val="22"/>
        </w:rPr>
        <w:t xml:space="preserve"> the Wnt signaling pathway, an ancient and evolutionarily conserved pathway, that regulates critical aspects of cell fate determination, cell migration, cell polarity, neural patterning, and organogenesis during embryonic development.</w:t>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drawing>
          <wp:anchor behindDoc="0" distT="0" distB="0" distL="0" distR="0" simplePos="0" locked="0" layoutInCell="1" allowOverlap="1" relativeHeight="6">
            <wp:simplePos x="0" y="0"/>
            <wp:positionH relativeFrom="column">
              <wp:posOffset>678180</wp:posOffset>
            </wp:positionH>
            <wp:positionV relativeFrom="paragraph">
              <wp:posOffset>30480</wp:posOffset>
            </wp:positionV>
            <wp:extent cx="5071745" cy="39185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071745" cy="3918585"/>
                    </a:xfrm>
                    <a:prstGeom prst="rect">
                      <a:avLst/>
                    </a:prstGeom>
                  </pic:spPr>
                </pic:pic>
              </a:graphicData>
            </a:graphic>
          </wp:anchor>
        </w:drawing>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pPr>
      <w:r>
        <w:rPr>
          <w:rFonts w:eastAsia="Times New Roman" w:cs="Times New Roman" w:ascii="Times New Roman" w:hAnsi="Times New Roman"/>
          <w:sz w:val="22"/>
          <w:szCs w:val="22"/>
        </w:rPr>
        <w:t xml:space="preserve">Figure S4. Heatmap of DNA methylation </w:t>
      </w:r>
      <w:r>
        <w:rPr>
          <w:rFonts w:eastAsia="Times New Roman" w:cs="Times New Roman" w:ascii="Times New Roman" w:hAnsi="Times New Roman"/>
          <w:sz w:val="22"/>
          <w:szCs w:val="22"/>
        </w:rPr>
        <w:t xml:space="preserve">between male hatchery and male wild groups (Group category: green represents wild group and pink represent the hatchery group. </w:t>
      </w:r>
      <w:r>
        <w:rPr>
          <w:rFonts w:eastAsia="Times New Roman" w:cs="Times New Roman" w:ascii="Times New Roman" w:hAnsi="Times New Roman"/>
          <w:sz w:val="22"/>
          <w:szCs w:val="22"/>
        </w:rPr>
        <w:t>Each row is a DMR and each column is an individual. The value in the heatmap is the Z score of methylation percentage. Category information is provided at the top of the heatma</w:t>
      </w:r>
      <w:r>
        <w:rPr>
          <w:rFonts w:eastAsia="Times New Roman" w:cs="Times New Roman" w:ascii="Times New Roman" w:hAnsi="Times New Roman"/>
          <w:color w:val="000000"/>
          <w:sz w:val="22"/>
          <w:szCs w:val="22"/>
        </w:rPr>
        <w:t>p including Group (</w:t>
      </w:r>
      <w:r>
        <w:rPr>
          <w:rFonts w:eastAsia="Times New Roman" w:cs="Times New Roman" w:ascii="Times New Roman" w:hAnsi="Times New Roman"/>
          <w:color w:val="000000"/>
          <w:sz w:val="22"/>
          <w:szCs w:val="22"/>
        </w:rPr>
        <w:t>rearing environment</w:t>
      </w:r>
      <w:r>
        <w:rPr>
          <w:rFonts w:eastAsia="Times New Roman" w:cs="Times New Roman" w:ascii="Times New Roman" w:hAnsi="Times New Roman"/>
          <w:color w:val="000000"/>
          <w:sz w:val="22"/>
          <w:szCs w:val="22"/>
        </w:rPr>
        <w:t xml:space="preserve"> group), Family, and </w:t>
      </w:r>
      <w:r>
        <w:rPr>
          <w:rFonts w:eastAsia="Times New Roman" w:cs="Times New Roman" w:ascii="Times New Roman" w:hAnsi="Times New Roman"/>
          <w:color w:val="000000"/>
          <w:sz w:val="22"/>
          <w:szCs w:val="22"/>
        </w:rPr>
        <w:t>Gen (generation group)</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color w:val="000000"/>
          <w:sz w:val="22"/>
          <w:szCs w:val="22"/>
        </w:rPr>
        <w:t xml:space="preserve">Year is included as a covariant </w:t>
      </w:r>
      <w:r>
        <w:rPr>
          <w:rFonts w:eastAsia="Times New Roman" w:cs="Times New Roman" w:ascii="Times New Roman" w:hAnsi="Times New Roman"/>
          <w:color w:val="000000"/>
          <w:sz w:val="22"/>
          <w:szCs w:val="22"/>
        </w:rPr>
        <w:t>the clustering of individuals was still based on the rearing environment.</w:t>
      </w:r>
    </w:p>
    <w:p>
      <w:pPr>
        <w:pStyle w:val="Normal"/>
        <w:widowControl w:val="false"/>
        <w:tabs>
          <w:tab w:val="clear" w:pos="709"/>
          <w:tab w:val="right" w:pos="9360" w:leader="none"/>
        </w:tabs>
        <w:spacing w:before="0" w:after="156"/>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p>
      <w:pPr>
        <w:pStyle w:val="Normal"/>
        <w:widowControl w:val="false"/>
        <w:tabs>
          <w:tab w:val="clear" w:pos="709"/>
          <w:tab w:val="right" w:pos="9360" w:leader="none"/>
        </w:tabs>
        <w:spacing w:before="0" w:after="156"/>
        <w:rPr>
          <w:rFonts w:ascii="Times New Roman" w:hAnsi="Times New Roman" w:eastAsia="Times New Roman" w:cs="Times New Roman"/>
          <w:sz w:val="22"/>
          <w:szCs w:val="22"/>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LibreOffice/6.1.5.2$Linux_X86_64 LibreOffice_project/10$Build-2</Application>
  <Pages>4</Pages>
  <Words>286</Words>
  <Characters>1634</Characters>
  <CharactersWithSpaces>1918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2023-08-28T12:58:02Z</dcterms:created>
  <dc:creator/>
  <dc:description/>
  <dc:language>en-US</dc:language>
  <cp:lastModifiedBy/>
  <dcterms:modified xsi:type="dcterms:W3CDTF">2024-02-04T23:12:24Z</dcterms:modified>
  <cp:revision>9</cp:revision>
  <dc:subject/>
  <dc:title/>
</cp:coreProperties>
</file>