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System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457700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Wedges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Great content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content that is engaging, meaningful, and has long term impact.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Many pieces of a curriculum are not memorable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VR make learnings more memorable?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Easy content management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way to create, share, and download ‘bite-sized’ lessons in various subjects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Appropriate subjects in which VR can actually have an impact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VR experiences that go beyond what can be presented in real life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Ie for astronomy classes, virtual trips through outer space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student comes to school and is starting their first day of physics class.  To begin learning concepts she is able to see and manipulate a simulation that demonstrates 2 bodies accelerating at different rates.  The math equations are matched to the acceleration activity she completed.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high school student practices speaking spanish with a simulated native spanish speaker in a market in Seville.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biology student learns about the digestive system by taking a field trip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Ms. Frizzle style.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i w:val="1"/>
        <w:rtl w:val="0"/>
      </w:rPr>
      <w:t xml:space="preserve">Google Expeditions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Relationship Id="rId6" Type="http://schemas.openxmlformats.org/officeDocument/2006/relationships/hyperlink" Target="https://www.youtube.com/watch?v=GFlCxPRxFrI" TargetMode="External"/><Relationship Id="rId7" Type="http://schemas.openxmlformats.org/officeDocument/2006/relationships/header" Target="header1.xml"/></Relationships>
</file>