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C804D" w14:textId="77777777" w:rsidR="00631A33" w:rsidRPr="00582BE1" w:rsidRDefault="00373C34" w:rsidP="00F174D6">
      <w:pPr>
        <w:pStyle w:val="StatuteandRegulation"/>
        <w:spacing w:after="0" w:line="240" w:lineRule="auto"/>
        <w:rPr>
          <w:b w:val="0"/>
        </w:rPr>
      </w:pPr>
      <w:bookmarkStart w:id="0" w:name="_GoBack"/>
      <w:bookmarkEnd w:id="0"/>
      <w:r w:rsidRPr="00373C34">
        <w:t>Statute:</w:t>
      </w:r>
      <w:r w:rsidR="00DC1071">
        <w:t xml:space="preserve">  </w:t>
      </w:r>
      <w:r w:rsidR="0080201A">
        <w:tab/>
      </w:r>
      <w:r w:rsidR="005E209C">
        <w:rPr>
          <w:b w:val="0"/>
        </w:rPr>
        <w:t>Section</w:t>
      </w:r>
      <w:r w:rsidR="00505BE2">
        <w:rPr>
          <w:b w:val="0"/>
        </w:rPr>
        <w:t xml:space="preserve"> </w:t>
      </w:r>
      <w:r w:rsidR="00DC1071" w:rsidRPr="00582BE1">
        <w:rPr>
          <w:b w:val="0"/>
        </w:rPr>
        <w:t>1937(b)</w:t>
      </w:r>
      <w:r w:rsidR="005E209C">
        <w:rPr>
          <w:b w:val="0"/>
        </w:rPr>
        <w:t xml:space="preserve"> of the Social Security Act</w:t>
      </w:r>
    </w:p>
    <w:p w14:paraId="0D32D4C1" w14:textId="77777777" w:rsidR="0021096B" w:rsidRPr="00582BE1" w:rsidRDefault="0021096B" w:rsidP="00F174D6">
      <w:pPr>
        <w:pStyle w:val="StatuteandRegulation"/>
        <w:spacing w:after="0" w:line="240" w:lineRule="auto"/>
        <w:rPr>
          <w:b w:val="0"/>
        </w:rPr>
      </w:pPr>
      <w:r w:rsidRPr="00582BE1">
        <w:rPr>
          <w:b w:val="0"/>
        </w:rPr>
        <w:tab/>
      </w:r>
      <w:r w:rsidRPr="00582BE1">
        <w:rPr>
          <w:b w:val="0"/>
        </w:rPr>
        <w:tab/>
        <w:t>Section 1302(b) of the Affordable Care Act</w:t>
      </w:r>
    </w:p>
    <w:p w14:paraId="7218AE3A" w14:textId="77777777" w:rsidR="00F174D6" w:rsidRPr="00582BE1" w:rsidRDefault="00F174D6" w:rsidP="00F174D6">
      <w:pPr>
        <w:pStyle w:val="StatuteandRegulation"/>
        <w:spacing w:after="0" w:line="240" w:lineRule="auto"/>
        <w:rPr>
          <w:b w:val="0"/>
        </w:rPr>
      </w:pPr>
    </w:p>
    <w:p w14:paraId="37E0D72A" w14:textId="77777777" w:rsidR="0080201A" w:rsidRPr="00582BE1" w:rsidRDefault="00373C34" w:rsidP="00582BE1">
      <w:pPr>
        <w:pStyle w:val="StatuteandRegulation"/>
        <w:spacing w:after="0" w:line="240" w:lineRule="auto"/>
        <w:rPr>
          <w:b w:val="0"/>
        </w:rPr>
      </w:pPr>
      <w:r w:rsidRPr="00373C34">
        <w:t>Regulation:</w:t>
      </w:r>
      <w:r w:rsidR="00DC1071">
        <w:t xml:space="preserve">  </w:t>
      </w:r>
      <w:r w:rsidR="0080201A">
        <w:tab/>
      </w:r>
      <w:r w:rsidR="00DC1071" w:rsidRPr="00582BE1">
        <w:rPr>
          <w:b w:val="0"/>
        </w:rPr>
        <w:t>42 CFR 440.325</w:t>
      </w:r>
      <w:r w:rsidR="00582BE1">
        <w:rPr>
          <w:b w:val="0"/>
        </w:rPr>
        <w:t xml:space="preserve">; </w:t>
      </w:r>
      <w:r w:rsidR="0080201A" w:rsidRPr="00582BE1">
        <w:rPr>
          <w:b w:val="0"/>
        </w:rPr>
        <w:t xml:space="preserve">42 CFR </w:t>
      </w:r>
      <w:r w:rsidR="00DC1071" w:rsidRPr="00582BE1">
        <w:rPr>
          <w:b w:val="0"/>
        </w:rPr>
        <w:t>440.330</w:t>
      </w:r>
      <w:r w:rsidR="00582BE1">
        <w:rPr>
          <w:b w:val="0"/>
        </w:rPr>
        <w:t xml:space="preserve">; </w:t>
      </w:r>
      <w:r w:rsidR="0080201A" w:rsidRPr="00582BE1">
        <w:rPr>
          <w:b w:val="0"/>
        </w:rPr>
        <w:t xml:space="preserve">42 CFR </w:t>
      </w:r>
      <w:r w:rsidR="00DC1071" w:rsidRPr="00582BE1">
        <w:rPr>
          <w:b w:val="0"/>
        </w:rPr>
        <w:t>440.335</w:t>
      </w:r>
      <w:r w:rsidR="005B62AD">
        <w:rPr>
          <w:b w:val="0"/>
        </w:rPr>
        <w:t>; 42 CFR 440.347</w:t>
      </w:r>
    </w:p>
    <w:p w14:paraId="47AB35E8" w14:textId="77777777" w:rsidR="00373C34" w:rsidRPr="00582BE1" w:rsidRDefault="00DC1071" w:rsidP="00F174D6">
      <w:pPr>
        <w:pStyle w:val="StatuteandRegulation"/>
        <w:spacing w:after="0" w:line="240" w:lineRule="auto"/>
        <w:ind w:left="720" w:firstLine="720"/>
        <w:rPr>
          <w:b w:val="0"/>
        </w:rPr>
      </w:pPr>
      <w:r w:rsidRPr="00582BE1">
        <w:rPr>
          <w:b w:val="0"/>
        </w:rPr>
        <w:t>45 CFR 156.100(a)</w:t>
      </w:r>
    </w:p>
    <w:p w14:paraId="0E3FE258" w14:textId="77777777" w:rsidR="004F63C0" w:rsidRPr="00EB0491" w:rsidRDefault="005B62AD" w:rsidP="00EB0491">
      <w:pPr>
        <w:pStyle w:val="Heading1"/>
      </w:pPr>
      <w:r>
        <w:t>I</w:t>
      </w:r>
      <w:r w:rsidR="004F63C0" w:rsidRPr="00EB0491">
        <w:t>NTRODUCTION</w:t>
      </w:r>
    </w:p>
    <w:p w14:paraId="28A009EC" w14:textId="29E25DB7" w:rsidR="00325E8B" w:rsidRDefault="00331E6F" w:rsidP="00325E8B">
      <w:pPr>
        <w:pStyle w:val="BodyTxt"/>
      </w:pPr>
      <w:r>
        <w:t xml:space="preserve">This fillable PDF (state plan page) is </w:t>
      </w:r>
      <w:r w:rsidR="008244AD">
        <w:t xml:space="preserve">designed for the state/territory </w:t>
      </w:r>
      <w:r>
        <w:t xml:space="preserve">to select </w:t>
      </w:r>
      <w:r w:rsidR="008244AD">
        <w:t>its</w:t>
      </w:r>
      <w:r>
        <w:t xml:space="preserve"> Alternative Benefit Plan’s (ABP) section 1937 coverage option and its EHB-benchmark plan (formerly base benchmark plan) that </w:t>
      </w:r>
      <w:r w:rsidR="008244AD">
        <w:t xml:space="preserve">will be </w:t>
      </w:r>
      <w:r>
        <w:t xml:space="preserve">used to establish the benefit package provided through the </w:t>
      </w:r>
      <w:r w:rsidR="000E32C2">
        <w:t xml:space="preserve">ABP </w:t>
      </w:r>
      <w:r w:rsidR="00325E8B">
        <w:t>for p</w:t>
      </w:r>
      <w:r w:rsidR="000E32C2">
        <w:t>lan</w:t>
      </w:r>
      <w:r w:rsidR="00325E8B">
        <w:t xml:space="preserve"> years </w:t>
      </w:r>
      <w:r w:rsidR="00BF52B3" w:rsidRPr="00313FF5">
        <w:rPr>
          <w:b/>
        </w:rPr>
        <w:t xml:space="preserve">prior to </w:t>
      </w:r>
      <w:r w:rsidR="00325E8B" w:rsidRPr="00313FF5">
        <w:rPr>
          <w:b/>
        </w:rPr>
        <w:t>1/1/2020</w:t>
      </w:r>
      <w:r w:rsidR="000E32C2">
        <w:t xml:space="preserve">. It </w:t>
      </w:r>
      <w:r w:rsidR="008244AD">
        <w:t xml:space="preserve">will </w:t>
      </w:r>
      <w:r w:rsidR="000E32C2">
        <w:t>also</w:t>
      </w:r>
      <w:r w:rsidR="008244AD">
        <w:t xml:space="preserve"> be</w:t>
      </w:r>
      <w:r w:rsidR="000E32C2">
        <w:t xml:space="preserve"> used if the state/terri</w:t>
      </w:r>
      <w:r w:rsidR="0045789A">
        <w:t>tory is</w:t>
      </w:r>
      <w:r w:rsidR="00504FEC">
        <w:t xml:space="preserve"> only changing the section 1937 coverage option for an ABP with a</w:t>
      </w:r>
      <w:r w:rsidR="0045789A">
        <w:t>n EHB-</w:t>
      </w:r>
      <w:r w:rsidR="00504FEC">
        <w:t xml:space="preserve">benchmark plan that was established for a plan year </w:t>
      </w:r>
      <w:r w:rsidR="00504FEC" w:rsidRPr="00313FF5">
        <w:rPr>
          <w:b/>
        </w:rPr>
        <w:t>prior to 1/1/2020</w:t>
      </w:r>
      <w:r w:rsidR="00504FEC">
        <w:t>.</w:t>
      </w:r>
      <w:r w:rsidR="00325E8B">
        <w:t xml:space="preserve"> </w:t>
      </w:r>
      <w:r w:rsidR="008244AD">
        <w:t xml:space="preserve">This fillable PDF should not be used </w:t>
      </w:r>
      <w:r w:rsidR="00325E8B">
        <w:t xml:space="preserve">to select EHB-benchmark plans for plan years </w:t>
      </w:r>
      <w:r w:rsidR="00504FEC">
        <w:t>beginning</w:t>
      </w:r>
      <w:r w:rsidR="00325E8B">
        <w:t xml:space="preserve"> 1/1/2020</w:t>
      </w:r>
      <w:r w:rsidR="00504FEC">
        <w:t xml:space="preserve"> or later.</w:t>
      </w:r>
      <w:r w:rsidR="00325E8B">
        <w:t xml:space="preserve"> </w:t>
      </w:r>
      <w:r w:rsidR="008244AD">
        <w:t>If the state/territory is selecting its EHB-benchmark plan for 1/1/2020 or later, please</w:t>
      </w:r>
      <w:r w:rsidR="00325E8B">
        <w:t xml:space="preserve"> use the ABP3</w:t>
      </w:r>
      <w:r w:rsidR="006A63DC">
        <w:t>.1</w:t>
      </w:r>
      <w:r w:rsidR="00325E8B">
        <w:t xml:space="preserve"> fillable PDF</w:t>
      </w:r>
      <w:r w:rsidR="008244AD">
        <w:t xml:space="preserve"> instead</w:t>
      </w:r>
      <w:r w:rsidR="00325E8B">
        <w:t>.</w:t>
      </w:r>
    </w:p>
    <w:p w14:paraId="46A96883" w14:textId="77777777" w:rsidR="00542671" w:rsidRPr="00EB0491" w:rsidRDefault="00542671" w:rsidP="00EB0491">
      <w:pPr>
        <w:pStyle w:val="Heading1"/>
      </w:pPr>
      <w:r w:rsidRPr="00EB0491">
        <w:t>BACKGROUND</w:t>
      </w:r>
    </w:p>
    <w:p w14:paraId="6C1B47EC" w14:textId="12EAE2CB" w:rsidR="00505BE2" w:rsidRDefault="0021096B" w:rsidP="00AA4DC5">
      <w:pPr>
        <w:pStyle w:val="BodyTxt"/>
      </w:pPr>
      <w:r>
        <w:t>Under s</w:t>
      </w:r>
      <w:r w:rsidR="005245D0" w:rsidRPr="005245D0">
        <w:t xml:space="preserve">ection 1937 of the </w:t>
      </w:r>
      <w:r w:rsidR="00505BE2">
        <w:t xml:space="preserve">Social Security </w:t>
      </w:r>
      <w:r w:rsidR="005245D0" w:rsidRPr="005245D0">
        <w:t xml:space="preserve">Act </w:t>
      </w:r>
      <w:r w:rsidR="002C5E5C">
        <w:t xml:space="preserve">the </w:t>
      </w:r>
      <w:r w:rsidR="00084B68">
        <w:t>state/territory</w:t>
      </w:r>
      <w:r w:rsidR="002C5E5C">
        <w:t xml:space="preserve"> has th</w:t>
      </w:r>
      <w:r w:rsidR="000A230A">
        <w:t>e option of selecting its 1937 c</w:t>
      </w:r>
      <w:r w:rsidR="002C5E5C">
        <w:t>ove</w:t>
      </w:r>
      <w:r w:rsidR="000A230A">
        <w:t>rage o</w:t>
      </w:r>
      <w:r w:rsidR="002C5E5C">
        <w:t>ption from</w:t>
      </w:r>
      <w:r w:rsidR="005245D0" w:rsidRPr="005245D0">
        <w:t xml:space="preserve"> two basic types of </w:t>
      </w:r>
      <w:r w:rsidR="005E209C">
        <w:t>ABP</w:t>
      </w:r>
      <w:r>
        <w:t xml:space="preserve"> benefit p</w:t>
      </w:r>
      <w:r w:rsidR="002C5E5C">
        <w:t>ackages: “B</w:t>
      </w:r>
      <w:r w:rsidR="005245D0" w:rsidRPr="005245D0">
        <w:t>enchmark” or “</w:t>
      </w:r>
      <w:r w:rsidR="002C5E5C">
        <w:t>B</w:t>
      </w:r>
      <w:r w:rsidR="004C769C">
        <w:t>enchmark-E</w:t>
      </w:r>
      <w:r w:rsidR="005245D0" w:rsidRPr="005245D0">
        <w:t>quivalent”.  Benchmark</w:t>
      </w:r>
      <w:r w:rsidR="002C5E5C">
        <w:t xml:space="preserve"> </w:t>
      </w:r>
      <w:r>
        <w:t>benefit p</w:t>
      </w:r>
      <w:r w:rsidR="002C5E5C">
        <w:t>ackage</w:t>
      </w:r>
      <w:r w:rsidR="004C769C">
        <w:t>s</w:t>
      </w:r>
      <w:r w:rsidR="002C5E5C">
        <w:t xml:space="preserve"> are those in which</w:t>
      </w:r>
      <w:r w:rsidR="005245D0" w:rsidRPr="005245D0">
        <w:t xml:space="preserve"> the benefits are at least equal to one of </w:t>
      </w:r>
      <w:r w:rsidR="00FB17DF">
        <w:t xml:space="preserve">the three </w:t>
      </w:r>
      <w:r w:rsidR="005245D0" w:rsidRPr="005245D0">
        <w:t>statutorily specifi</w:t>
      </w:r>
      <w:r w:rsidR="00846C4C">
        <w:t xml:space="preserve">ed </w:t>
      </w:r>
      <w:r w:rsidR="00FB17DF">
        <w:t xml:space="preserve">commercially based </w:t>
      </w:r>
      <w:r w:rsidR="00846C4C">
        <w:t xml:space="preserve">benchmark plans.  </w:t>
      </w:r>
      <w:r w:rsidR="00FB17DF">
        <w:t>Secretary-approved coverage is also available as a benchmark option and coverage must be sufficient to meet the needs of the population.  For states</w:t>
      </w:r>
      <w:r w:rsidR="008244AD">
        <w:t>/territories</w:t>
      </w:r>
      <w:r w:rsidR="00FB17DF">
        <w:t xml:space="preserve"> that </w:t>
      </w:r>
      <w:r w:rsidR="008244AD">
        <w:t xml:space="preserve">choose </w:t>
      </w:r>
      <w:r w:rsidR="00FB17DF">
        <w:t xml:space="preserve">to completely align the benefit packages for the Adult group with </w:t>
      </w:r>
      <w:r w:rsidR="008244AD">
        <w:t>its</w:t>
      </w:r>
      <w:r w:rsidR="00FB17DF">
        <w:t xml:space="preserve"> approved Medicaid state plan, the “equal to” standard also applies.  </w:t>
      </w:r>
    </w:p>
    <w:p w14:paraId="6DA31CDF" w14:textId="77777777" w:rsidR="00505BE2" w:rsidRDefault="00846C4C" w:rsidP="00AA4DC5">
      <w:pPr>
        <w:pStyle w:val="BodyTxt"/>
      </w:pPr>
      <w:r>
        <w:t>Benchmark-e</w:t>
      </w:r>
      <w:r w:rsidR="005245D0" w:rsidRPr="005245D0">
        <w:t>quivalent means that the benefits include certain specified services, and the overall benefits are at least actuarially equivalent to one of the four statutori</w:t>
      </w:r>
      <w:r w:rsidR="000A230A">
        <w:t>ly specified b</w:t>
      </w:r>
      <w:r w:rsidR="0021096B">
        <w:t>enchmark benefit p</w:t>
      </w:r>
      <w:r w:rsidR="005245D0" w:rsidRPr="005245D0">
        <w:t>ackages.</w:t>
      </w:r>
      <w:r w:rsidR="0021096B">
        <w:t xml:space="preserve">  </w:t>
      </w:r>
    </w:p>
    <w:p w14:paraId="259785D5" w14:textId="580B3AF2" w:rsidR="005245D0" w:rsidRPr="005245D0" w:rsidRDefault="0021096B" w:rsidP="00AA4DC5">
      <w:pPr>
        <w:pStyle w:val="BodyTxt"/>
      </w:pPr>
      <w:r>
        <w:t xml:space="preserve">The </w:t>
      </w:r>
      <w:r w:rsidR="00084B68">
        <w:t>state/territory</w:t>
      </w:r>
      <w:r w:rsidR="005245D0">
        <w:t xml:space="preserve"> indicates </w:t>
      </w:r>
      <w:r w:rsidR="00BB1AE0">
        <w:t xml:space="preserve">on </w:t>
      </w:r>
      <w:r w:rsidR="005245D0">
        <w:t xml:space="preserve">this </w:t>
      </w:r>
      <w:r w:rsidR="00084B68">
        <w:t xml:space="preserve">state plan </w:t>
      </w:r>
      <w:r w:rsidR="00BB1AE0">
        <w:t xml:space="preserve">fillable PDF </w:t>
      </w:r>
      <w:r w:rsidR="00084B68">
        <w:t>page</w:t>
      </w:r>
      <w:r w:rsidR="005245D0">
        <w:t xml:space="preserve"> </w:t>
      </w:r>
      <w:r w:rsidR="002C5E5C">
        <w:t>which benchmark plan it will use</w:t>
      </w:r>
      <w:r w:rsidR="005245D0">
        <w:t xml:space="preserve"> to establish the benefit package for the </w:t>
      </w:r>
      <w:r w:rsidR="005E209C">
        <w:t>ABP</w:t>
      </w:r>
      <w:r w:rsidR="005245D0">
        <w:t xml:space="preserve"> or which of the four statutorily designated plans will be used for the actuarial equi</w:t>
      </w:r>
      <w:r w:rsidR="002C5E5C">
        <w:t>valent benefits provided in</w:t>
      </w:r>
      <w:r w:rsidR="00846C4C">
        <w:t xml:space="preserve"> a benchmark-e</w:t>
      </w:r>
      <w:r w:rsidR="005245D0">
        <w:t>qu</w:t>
      </w:r>
      <w:r w:rsidR="002C5E5C">
        <w:t>ivalent AB</w:t>
      </w:r>
      <w:r>
        <w:t>P</w:t>
      </w:r>
      <w:r w:rsidR="00505BE2">
        <w:t xml:space="preserve"> </w:t>
      </w:r>
      <w:r>
        <w:t>benefit p</w:t>
      </w:r>
      <w:r w:rsidR="002C5E5C">
        <w:t>ackage</w:t>
      </w:r>
      <w:r w:rsidR="005245D0">
        <w:t>.</w:t>
      </w:r>
    </w:p>
    <w:p w14:paraId="47740D32" w14:textId="77777777" w:rsidR="00BB1AE0" w:rsidRDefault="004C730D" w:rsidP="00AA4DC5">
      <w:pPr>
        <w:pStyle w:val="BodyTxt"/>
      </w:pPr>
      <w:r w:rsidRPr="004C730D">
        <w:lastRenderedPageBreak/>
        <w:t xml:space="preserve">The second step is for a </w:t>
      </w:r>
      <w:r w:rsidR="00084B68">
        <w:t>state/territory</w:t>
      </w:r>
      <w:r w:rsidRPr="004C730D">
        <w:t xml:space="preserve"> to determine the benefit package that will define the provision of Essential Health Benefits</w:t>
      </w:r>
      <w:r w:rsidR="005E209C">
        <w:t xml:space="preserve"> (EHB)</w:t>
      </w:r>
      <w:r w:rsidR="006C4ED2" w:rsidRPr="006C4ED2">
        <w:t xml:space="preserve"> </w:t>
      </w:r>
      <w:r w:rsidR="006C4ED2">
        <w:t xml:space="preserve">required by </w:t>
      </w:r>
      <w:r w:rsidR="006C4ED2" w:rsidRPr="006C4ED2">
        <w:t>section 1302(b) of the Affordable Care Act</w:t>
      </w:r>
      <w:r w:rsidRPr="004C730D">
        <w:t>.  Options for this bene</w:t>
      </w:r>
      <w:r w:rsidR="002C5E5C">
        <w:t xml:space="preserve">fit package </w:t>
      </w:r>
      <w:r w:rsidR="00D57F0A">
        <w:t xml:space="preserve">are </w:t>
      </w:r>
      <w:r>
        <w:t>described</w:t>
      </w:r>
      <w:r w:rsidR="002C5E5C">
        <w:t xml:space="preserve"> in regulations</w:t>
      </w:r>
      <w:r w:rsidRPr="004C730D">
        <w:t xml:space="preserve"> at </w:t>
      </w:r>
      <w:r w:rsidR="005B62AD">
        <w:t xml:space="preserve">42 CFR 440.347 and </w:t>
      </w:r>
      <w:r w:rsidRPr="004C730D">
        <w:t xml:space="preserve">45 CFR 156.100(a) as the list of </w:t>
      </w:r>
      <w:r w:rsidRPr="00F2286B">
        <w:t>base benchmark plans</w:t>
      </w:r>
      <w:r w:rsidRPr="004C730D">
        <w:t>.  The benefit package selected to define the provision of</w:t>
      </w:r>
      <w:r w:rsidR="0021096B">
        <w:t xml:space="preserve"> the s</w:t>
      </w:r>
      <w:r w:rsidR="00084B68">
        <w:t>tate/territory’s</w:t>
      </w:r>
      <w:r w:rsidRPr="004C730D">
        <w:t xml:space="preserve"> </w:t>
      </w:r>
      <w:r w:rsidR="005E209C">
        <w:t>EHB</w:t>
      </w:r>
      <w:r w:rsidRPr="004C730D">
        <w:t xml:space="preserve"> in the individual and small group market</w:t>
      </w:r>
      <w:r w:rsidR="003118AC">
        <w:t xml:space="preserve"> does not</w:t>
      </w:r>
      <w:r w:rsidRPr="004C730D">
        <w:t xml:space="preserve"> need </w:t>
      </w:r>
      <w:r w:rsidR="003118AC">
        <w:t>to</w:t>
      </w:r>
      <w:r w:rsidRPr="004C730D">
        <w:t xml:space="preserve"> be the same as the one selected to define </w:t>
      </w:r>
      <w:r w:rsidR="005E209C">
        <w:t>EHB</w:t>
      </w:r>
      <w:r w:rsidRPr="004C730D">
        <w:t xml:space="preserve"> for Medicaid.  </w:t>
      </w:r>
    </w:p>
    <w:p w14:paraId="40F608BB" w14:textId="76FFB98E" w:rsidR="004C730D" w:rsidRDefault="00BB1AE0" w:rsidP="00AA4DC5">
      <w:pPr>
        <w:pStyle w:val="BodyTxt"/>
      </w:pPr>
      <w:r w:rsidRPr="008D77EA">
        <w:t>T</w:t>
      </w:r>
      <w:r w:rsidR="004C730D" w:rsidRPr="004C730D">
        <w:t xml:space="preserve">his second step is only necessary when the </w:t>
      </w:r>
      <w:r w:rsidR="005B62AD">
        <w:t xml:space="preserve">section </w:t>
      </w:r>
      <w:r w:rsidR="004C730D" w:rsidRPr="004C730D">
        <w:t xml:space="preserve">1937 coverage option selected by the </w:t>
      </w:r>
      <w:r w:rsidR="00084B68">
        <w:t>state/territory</w:t>
      </w:r>
      <w:r w:rsidR="004C730D" w:rsidRPr="004C730D">
        <w:t xml:space="preserve"> is </w:t>
      </w:r>
      <w:r w:rsidR="004C730D" w:rsidRPr="00F73638">
        <w:t>not</w:t>
      </w:r>
      <w:r w:rsidR="004C730D" w:rsidRPr="004C730D">
        <w:t xml:space="preserve"> on the list of base benchmark plans.  A </w:t>
      </w:r>
      <w:r w:rsidR="005B62AD">
        <w:t xml:space="preserve">section </w:t>
      </w:r>
      <w:r w:rsidR="004C730D" w:rsidRPr="004C730D">
        <w:t xml:space="preserve">1937 coverage option that also appears on the list of base benchmark plans may </w:t>
      </w:r>
      <w:r w:rsidR="007B52BF">
        <w:t xml:space="preserve">be </w:t>
      </w:r>
      <w:r w:rsidR="0021096B">
        <w:t xml:space="preserve">designated as the </w:t>
      </w:r>
      <w:r w:rsidR="00084B68">
        <w:t>state/territory</w:t>
      </w:r>
      <w:r w:rsidR="0021096B">
        <w:t xml:space="preserve">’s base benchmark plan for the </w:t>
      </w:r>
      <w:r w:rsidR="005E209C">
        <w:t>ABP</w:t>
      </w:r>
      <w:r w:rsidR="0021096B">
        <w:t xml:space="preserve"> and </w:t>
      </w:r>
      <w:r w:rsidR="004C730D" w:rsidRPr="004C730D">
        <w:t xml:space="preserve">used to define </w:t>
      </w:r>
      <w:r w:rsidR="005E209C">
        <w:t>EHB</w:t>
      </w:r>
      <w:r w:rsidR="004C730D" w:rsidRPr="004C730D">
        <w:t>.</w:t>
      </w:r>
    </w:p>
    <w:p w14:paraId="488DB78C" w14:textId="2B1DF266" w:rsidR="00C17D64" w:rsidRPr="00F73638" w:rsidRDefault="00C17D64" w:rsidP="00F73638">
      <w:pPr>
        <w:rPr>
          <w:rFonts w:ascii="Calibri" w:eastAsia="Calibri" w:hAnsi="Calibri"/>
          <w:sz w:val="22"/>
        </w:rPr>
      </w:pPr>
      <w:r>
        <w:rPr>
          <w:b/>
          <w:bCs/>
        </w:rPr>
        <w:t>Note:</w:t>
      </w:r>
      <w:r>
        <w:t xml:space="preserve"> The Health and Human Services (HHS) Notice of Benefit and Payment Parameters for 2019 Final Regulation (referred to in this Bulletin as the CMS 2019 Payment Notice) published on April 17, 2018 replaces the phrase ‘base benchmark’ with ‘EHB-benchmark’ when describing benefit packages used to define the ABP.</w:t>
      </w:r>
    </w:p>
    <w:p w14:paraId="39B9CB4C" w14:textId="77777777" w:rsidR="001C6DFB" w:rsidRPr="00EB0491" w:rsidRDefault="001C6DFB" w:rsidP="00EB0491">
      <w:pPr>
        <w:pStyle w:val="Heading1"/>
      </w:pPr>
      <w:r w:rsidRPr="00EB0491">
        <w:t>TECHNICAL GUIDANCE</w:t>
      </w:r>
    </w:p>
    <w:p w14:paraId="27B8E286" w14:textId="77777777" w:rsidR="00EB0491" w:rsidRDefault="00E96178" w:rsidP="00E96178">
      <w:r w:rsidRPr="00E96178">
        <w:t>The state</w:t>
      </w:r>
      <w:r w:rsidR="00E15592">
        <w:t>/territory</w:t>
      </w:r>
      <w:r w:rsidRPr="00E96178">
        <w:t xml:space="preserve"> </w:t>
      </w:r>
      <w:r w:rsidR="00EB0491">
        <w:t>first select</w:t>
      </w:r>
      <w:r w:rsidR="005B62AD">
        <w:t>s</w:t>
      </w:r>
      <w:r w:rsidR="00B416DC">
        <w:t xml:space="preserve"> one of two</w:t>
      </w:r>
      <w:r w:rsidR="00EB0491">
        <w:t xml:space="preserve"> options presented to indicate the type of ABP Benefit Package submission:</w:t>
      </w:r>
    </w:p>
    <w:p w14:paraId="7AD70631" w14:textId="77777777" w:rsidR="00E15592" w:rsidRPr="00505BE2" w:rsidRDefault="00E15592" w:rsidP="00EB0491">
      <w:pPr>
        <w:pStyle w:val="ListParagraph"/>
        <w:numPr>
          <w:ilvl w:val="0"/>
          <w:numId w:val="7"/>
        </w:numPr>
        <w:rPr>
          <w:b/>
          <w:i/>
        </w:rPr>
      </w:pPr>
      <w:r w:rsidRPr="00505BE2">
        <w:rPr>
          <w:b/>
          <w:i/>
        </w:rPr>
        <w:t>The state/territory is amending one existing benefit package for th</w:t>
      </w:r>
      <w:r w:rsidR="0037666A" w:rsidRPr="00505BE2">
        <w:rPr>
          <w:b/>
          <w:i/>
        </w:rPr>
        <w:t>e population defined in ABP</w:t>
      </w:r>
      <w:r w:rsidRPr="00505BE2">
        <w:rPr>
          <w:b/>
          <w:i/>
        </w:rPr>
        <w:t>1</w:t>
      </w:r>
    </w:p>
    <w:p w14:paraId="26158C00" w14:textId="77777777" w:rsidR="00E15592" w:rsidRPr="00505BE2" w:rsidRDefault="00505BE2" w:rsidP="00EB0491">
      <w:pPr>
        <w:pStyle w:val="ListParagraph"/>
        <w:numPr>
          <w:ilvl w:val="0"/>
          <w:numId w:val="7"/>
        </w:numPr>
        <w:rPr>
          <w:b/>
          <w:i/>
        </w:rPr>
      </w:pPr>
      <w:r w:rsidRPr="00505BE2">
        <w:rPr>
          <w:b/>
          <w:i/>
        </w:rPr>
        <w:t xml:space="preserve">The state/territory is creating a single new </w:t>
      </w:r>
      <w:r w:rsidR="00E15592" w:rsidRPr="00505BE2">
        <w:rPr>
          <w:b/>
          <w:i/>
        </w:rPr>
        <w:t>benefit package for t</w:t>
      </w:r>
      <w:r w:rsidR="0037666A" w:rsidRPr="00505BE2">
        <w:rPr>
          <w:b/>
          <w:i/>
        </w:rPr>
        <w:t>he population defined in ABP</w:t>
      </w:r>
      <w:r w:rsidR="00E15592" w:rsidRPr="00505BE2">
        <w:rPr>
          <w:b/>
          <w:i/>
        </w:rPr>
        <w:t>1</w:t>
      </w:r>
    </w:p>
    <w:p w14:paraId="23A89BC4" w14:textId="77777777" w:rsidR="00BC4383" w:rsidRDefault="00BC4383" w:rsidP="00BC4383">
      <w:pPr>
        <w:jc w:val="center"/>
        <w:rPr>
          <w:b/>
          <w:i/>
          <w:u w:val="single"/>
        </w:rPr>
      </w:pPr>
      <w:r>
        <w:rPr>
          <w:b/>
          <w:i/>
          <w:u w:val="single"/>
        </w:rPr>
        <w:t>Review Criteria</w:t>
      </w:r>
    </w:p>
    <w:p w14:paraId="166C77C9" w14:textId="46611509" w:rsidR="00BC4383" w:rsidRDefault="00BC4383" w:rsidP="00BC4383">
      <w:pPr>
        <w:rPr>
          <w:b/>
          <w:i/>
        </w:rPr>
      </w:pPr>
      <w:r>
        <w:rPr>
          <w:b/>
          <w:i/>
        </w:rPr>
        <w:t xml:space="preserve">The </w:t>
      </w:r>
      <w:r w:rsidR="00084B68">
        <w:rPr>
          <w:b/>
          <w:i/>
        </w:rPr>
        <w:t>state/territory</w:t>
      </w:r>
      <w:r>
        <w:rPr>
          <w:b/>
          <w:i/>
        </w:rPr>
        <w:t xml:space="preserve"> must</w:t>
      </w:r>
      <w:r w:rsidR="00B416DC">
        <w:rPr>
          <w:b/>
          <w:i/>
        </w:rPr>
        <w:t xml:space="preserve"> </w:t>
      </w:r>
      <w:r w:rsidR="00F9031C">
        <w:rPr>
          <w:b/>
          <w:i/>
        </w:rPr>
        <w:t>select</w:t>
      </w:r>
      <w:r w:rsidR="00B416DC">
        <w:rPr>
          <w:b/>
          <w:i/>
        </w:rPr>
        <w:t xml:space="preserve"> from the two </w:t>
      </w:r>
      <w:r>
        <w:rPr>
          <w:b/>
          <w:i/>
        </w:rPr>
        <w:t>options presented.  If a selection is not made</w:t>
      </w:r>
      <w:r w:rsidR="003118AC">
        <w:rPr>
          <w:b/>
          <w:i/>
        </w:rPr>
        <w:t>,</w:t>
      </w:r>
      <w:r>
        <w:rPr>
          <w:b/>
          <w:i/>
        </w:rPr>
        <w:t xml:space="preserve"> the SPA cannot be approved.</w:t>
      </w:r>
    </w:p>
    <w:p w14:paraId="5A3C1BBB" w14:textId="77777777" w:rsidR="00B416DC" w:rsidRPr="00B416DC" w:rsidRDefault="00B416DC" w:rsidP="00BC4383">
      <w:r>
        <w:rPr>
          <w:b/>
        </w:rPr>
        <w:t xml:space="preserve">Note:  </w:t>
      </w:r>
      <w:r>
        <w:t xml:space="preserve">If the state/territory needs to define more than one benefit package for the </w:t>
      </w:r>
      <w:r w:rsidR="00DB4D4A">
        <w:t>ABP</w:t>
      </w:r>
      <w:r>
        <w:t xml:space="preserve">, it must complete this </w:t>
      </w:r>
      <w:r w:rsidR="00396A13">
        <w:t>state plan page</w:t>
      </w:r>
      <w:r>
        <w:t xml:space="preserve"> and the others related to the creation of the benefit package (ABP4 - Cost-Sharing,</w:t>
      </w:r>
      <w:r w:rsidR="00FF0140">
        <w:t xml:space="preserve"> </w:t>
      </w:r>
      <w:r>
        <w:t xml:space="preserve">ABP5 - Benefit Description, </w:t>
      </w:r>
      <w:r w:rsidR="00FF0140">
        <w:t>and ABP8 – Service Delivery Systems for Benchmark benefit packages, or ABP4 – Cost-Sharing, ABP6 - Benchmark-Equivalent Plans, and ABP8 – Service Delivery Systems for benchmark-equivalent benefit packages</w:t>
      </w:r>
      <w:r>
        <w:t>), as appropriate, for each benefit package it is creating.</w:t>
      </w:r>
    </w:p>
    <w:p w14:paraId="4F00BA3C" w14:textId="77777777" w:rsidR="00E96178" w:rsidRPr="00505BE2" w:rsidRDefault="00E15592" w:rsidP="00E15592">
      <w:pPr>
        <w:rPr>
          <w:u w:val="single"/>
        </w:rPr>
      </w:pPr>
      <w:r>
        <w:lastRenderedPageBreak/>
        <w:t>Next</w:t>
      </w:r>
      <w:r w:rsidR="00396A13">
        <w:t>,</w:t>
      </w:r>
      <w:r>
        <w:t xml:space="preserve"> the </w:t>
      </w:r>
      <w:r w:rsidR="00084B68">
        <w:t>state/territory</w:t>
      </w:r>
      <w:r>
        <w:t xml:space="preserve"> names the benefit package</w:t>
      </w:r>
      <w:r w:rsidR="003118AC">
        <w:t>,</w:t>
      </w:r>
      <w:r>
        <w:t xml:space="preserve"> depending on the selection mad</w:t>
      </w:r>
      <w:r w:rsidR="00FF0140">
        <w:t xml:space="preserve">e, in the text box </w:t>
      </w:r>
      <w:r>
        <w:t>provided.</w:t>
      </w:r>
      <w:r w:rsidR="00FF0140">
        <w:t xml:space="preserve">  If amending an existing benefit package, be sure that the name matches the name of the benefit package that is being amended in the approved </w:t>
      </w:r>
      <w:r w:rsidR="00396A13">
        <w:t>ABP</w:t>
      </w:r>
      <w:r w:rsidR="00FF0140">
        <w:t>.</w:t>
      </w:r>
      <w:r w:rsidR="00396A13">
        <w:t xml:space="preserve"> </w:t>
      </w:r>
      <w:r w:rsidR="00396A13" w:rsidRPr="00505BE2">
        <w:rPr>
          <w:u w:val="single"/>
        </w:rPr>
        <w:t>It is suggested that the name be different than the name currently used to refer to the state/territory’s current approved Medicaid state plan.</w:t>
      </w:r>
    </w:p>
    <w:p w14:paraId="69F57FD0" w14:textId="3AC61FBD" w:rsidR="00E15592" w:rsidRDefault="00E15592" w:rsidP="00E15592">
      <w:r>
        <w:t xml:space="preserve">For each named benefit </w:t>
      </w:r>
      <w:r w:rsidR="00FA4E58">
        <w:t>package,</w:t>
      </w:r>
      <w:r>
        <w:t xml:space="preserve"> the </w:t>
      </w:r>
      <w:r w:rsidR="00084B68">
        <w:t>state/territory</w:t>
      </w:r>
      <w:r>
        <w:t xml:space="preserve"> </w:t>
      </w:r>
      <w:r w:rsidR="00FF0140">
        <w:t>must complete</w:t>
      </w:r>
      <w:r>
        <w:t xml:space="preserve"> the following series of options to designate the 1937 </w:t>
      </w:r>
      <w:r w:rsidR="00FF0140">
        <w:t xml:space="preserve">coverage </w:t>
      </w:r>
      <w:r>
        <w:t>option and base benchmark plan for the benefit package.</w:t>
      </w:r>
    </w:p>
    <w:p w14:paraId="3DFB9A8F" w14:textId="77777777" w:rsidR="00300D91" w:rsidRPr="00E15592" w:rsidRDefault="00300D91" w:rsidP="00E15592"/>
    <w:p w14:paraId="3789447E" w14:textId="16D5A115" w:rsidR="00E15592" w:rsidRPr="00300D91" w:rsidRDefault="00BC4383" w:rsidP="00300D91">
      <w:pPr>
        <w:spacing w:after="0" w:line="240" w:lineRule="auto"/>
        <w:rPr>
          <w:rFonts w:eastAsia="Times New Roman"/>
          <w:b/>
          <w:bCs/>
          <w:szCs w:val="26"/>
          <w:u w:val="single"/>
        </w:rPr>
      </w:pPr>
      <w:r w:rsidRPr="00300D91">
        <w:rPr>
          <w:b/>
          <w:u w:val="single"/>
        </w:rPr>
        <w:t>Selection of Section 1937 Coverage Option</w:t>
      </w:r>
    </w:p>
    <w:p w14:paraId="28155FCE" w14:textId="77777777" w:rsidR="00BC4383" w:rsidRDefault="00A041DD">
      <w:r>
        <w:t>Next,</w:t>
      </w:r>
      <w:r w:rsidR="00655C16">
        <w:t xml:space="preserve"> the </w:t>
      </w:r>
      <w:r w:rsidR="00084B68">
        <w:t>state/territory</w:t>
      </w:r>
      <w:r w:rsidR="00655C16">
        <w:t xml:space="preserve"> must select </w:t>
      </w:r>
      <w:r w:rsidR="007B52BF">
        <w:t>its section 1937 coverage o</w:t>
      </w:r>
      <w:r>
        <w:t xml:space="preserve">ption by indicating </w:t>
      </w:r>
      <w:r w:rsidR="00655C16">
        <w:t>whether it is providing its Alternative Benefit Plan</w:t>
      </w:r>
      <w:r w:rsidR="0054486A">
        <w:t>’s benefit p</w:t>
      </w:r>
      <w:r>
        <w:t>ackage</w:t>
      </w:r>
      <w:r w:rsidR="00655C16">
        <w:t xml:space="preserve"> as a </w:t>
      </w:r>
    </w:p>
    <w:p w14:paraId="570926FE" w14:textId="77777777" w:rsidR="00BC4383" w:rsidRDefault="00655C16" w:rsidP="00BC4383">
      <w:pPr>
        <w:pStyle w:val="ListParagraph"/>
        <w:numPr>
          <w:ilvl w:val="0"/>
          <w:numId w:val="8"/>
        </w:numPr>
      </w:pPr>
      <w:r w:rsidRPr="00196CAD">
        <w:rPr>
          <w:b/>
          <w:i/>
        </w:rPr>
        <w:t xml:space="preserve">Benchmark </w:t>
      </w:r>
      <w:r w:rsidR="00BC4383" w:rsidRPr="00196CAD">
        <w:rPr>
          <w:b/>
          <w:i/>
        </w:rPr>
        <w:t>Benefit P</w:t>
      </w:r>
      <w:r w:rsidR="00A041DD" w:rsidRPr="00196CAD">
        <w:rPr>
          <w:b/>
          <w:i/>
        </w:rPr>
        <w:t>ackage</w:t>
      </w:r>
      <w:r w:rsidR="00BC4383">
        <w:t>,</w:t>
      </w:r>
      <w:r w:rsidRPr="00BC4383">
        <w:t xml:space="preserve"> or a </w:t>
      </w:r>
    </w:p>
    <w:p w14:paraId="1529D137" w14:textId="77777777" w:rsidR="00BC4383" w:rsidRDefault="00655C16" w:rsidP="00BC4383">
      <w:pPr>
        <w:pStyle w:val="ListParagraph"/>
        <w:numPr>
          <w:ilvl w:val="0"/>
          <w:numId w:val="8"/>
        </w:numPr>
      </w:pPr>
      <w:r w:rsidRPr="00196CAD">
        <w:rPr>
          <w:b/>
          <w:i/>
        </w:rPr>
        <w:t xml:space="preserve">Benchmark-Equivalent </w:t>
      </w:r>
      <w:r w:rsidR="00BC4383" w:rsidRPr="00196CAD">
        <w:rPr>
          <w:b/>
          <w:i/>
        </w:rPr>
        <w:t>B</w:t>
      </w:r>
      <w:r w:rsidR="0054486A" w:rsidRPr="00196CAD">
        <w:rPr>
          <w:b/>
          <w:i/>
        </w:rPr>
        <w:t xml:space="preserve">enefit </w:t>
      </w:r>
      <w:r w:rsidR="00BC4383" w:rsidRPr="00196CAD">
        <w:rPr>
          <w:b/>
          <w:i/>
        </w:rPr>
        <w:t>P</w:t>
      </w:r>
      <w:r w:rsidR="00A041DD" w:rsidRPr="00196CAD">
        <w:rPr>
          <w:b/>
          <w:i/>
        </w:rPr>
        <w:t>ackage</w:t>
      </w:r>
      <w:r w:rsidRPr="00BC4383">
        <w:t xml:space="preserve">.  </w:t>
      </w:r>
    </w:p>
    <w:p w14:paraId="004BF6E3" w14:textId="77777777" w:rsidR="00D26B01" w:rsidRDefault="0054486A" w:rsidP="00BC4383">
      <w:r w:rsidRPr="00BC4383">
        <w:t xml:space="preserve">The </w:t>
      </w:r>
      <w:r w:rsidR="00084B68">
        <w:t>state/territory</w:t>
      </w:r>
      <w:r w:rsidR="00A041DD" w:rsidRPr="00BC4383">
        <w:t xml:space="preserve"> may only select one of these options</w:t>
      </w:r>
      <w:r w:rsidR="00FF0140">
        <w:t xml:space="preserve"> for each benefit package</w:t>
      </w:r>
      <w:r w:rsidR="00A041DD" w:rsidRPr="00BC4383">
        <w:t>.</w:t>
      </w:r>
    </w:p>
    <w:p w14:paraId="7D4B1603" w14:textId="77777777" w:rsidR="00BC4383" w:rsidRDefault="00BC4383" w:rsidP="00BC4383">
      <w:pPr>
        <w:jc w:val="center"/>
        <w:rPr>
          <w:b/>
          <w:i/>
          <w:u w:val="single"/>
        </w:rPr>
      </w:pPr>
      <w:r>
        <w:rPr>
          <w:b/>
          <w:i/>
          <w:u w:val="single"/>
        </w:rPr>
        <w:t>Review Criteria</w:t>
      </w:r>
    </w:p>
    <w:p w14:paraId="44987018" w14:textId="22FEBD6C" w:rsidR="00BC4383" w:rsidRPr="00BC4383" w:rsidRDefault="00BC4383" w:rsidP="00BC4383">
      <w:pPr>
        <w:rPr>
          <w:b/>
          <w:i/>
        </w:rPr>
      </w:pPr>
      <w:r>
        <w:rPr>
          <w:b/>
          <w:i/>
        </w:rPr>
        <w:t xml:space="preserve">The </w:t>
      </w:r>
      <w:r w:rsidR="00084B68">
        <w:rPr>
          <w:b/>
          <w:i/>
        </w:rPr>
        <w:t>state/territory</w:t>
      </w:r>
      <w:r>
        <w:rPr>
          <w:b/>
          <w:i/>
        </w:rPr>
        <w:t xml:space="preserve"> must </w:t>
      </w:r>
      <w:r w:rsidR="00F9031C">
        <w:rPr>
          <w:b/>
          <w:i/>
        </w:rPr>
        <w:t>select</w:t>
      </w:r>
      <w:r>
        <w:rPr>
          <w:b/>
          <w:i/>
        </w:rPr>
        <w:t xml:space="preserve"> from the two options presented.  If a selection is not made</w:t>
      </w:r>
      <w:r w:rsidR="003118AC">
        <w:rPr>
          <w:b/>
          <w:i/>
        </w:rPr>
        <w:t>,</w:t>
      </w:r>
      <w:r>
        <w:rPr>
          <w:b/>
          <w:i/>
        </w:rPr>
        <w:t xml:space="preserve"> the SPA cannot be approved.</w:t>
      </w:r>
    </w:p>
    <w:p w14:paraId="27112C73" w14:textId="77777777" w:rsidR="007A3D3A" w:rsidRPr="00AA4DC5" w:rsidRDefault="007A3D3A" w:rsidP="00BC4383">
      <w:pPr>
        <w:pStyle w:val="Heading3"/>
        <w:ind w:left="360"/>
      </w:pPr>
      <w:r w:rsidRPr="00AA4DC5">
        <w:t xml:space="preserve">Selection of </w:t>
      </w:r>
      <w:r w:rsidR="00A041DD" w:rsidRPr="00AA4DC5">
        <w:t>Benchmark Benefit Package</w:t>
      </w:r>
    </w:p>
    <w:p w14:paraId="58E3088D" w14:textId="77777777" w:rsidR="00655C16" w:rsidRDefault="00655C16" w:rsidP="00BC4383">
      <w:pPr>
        <w:ind w:left="360"/>
      </w:pPr>
      <w:r>
        <w:t xml:space="preserve">If the </w:t>
      </w:r>
      <w:r w:rsidR="00846C4C">
        <w:t>b</w:t>
      </w:r>
      <w:r w:rsidR="00A041DD">
        <w:t xml:space="preserve">enchmark </w:t>
      </w:r>
      <w:r w:rsidR="0054486A">
        <w:t>benefit p</w:t>
      </w:r>
      <w:r w:rsidR="00A041DD">
        <w:t>ackage option</w:t>
      </w:r>
      <w:r>
        <w:t xml:space="preserve"> is se</w:t>
      </w:r>
      <w:r w:rsidR="0054486A">
        <w:t>lected</w:t>
      </w:r>
      <w:r w:rsidR="003118AC">
        <w:t>,</w:t>
      </w:r>
      <w:r w:rsidR="0054486A">
        <w:t xml:space="preserve"> the </w:t>
      </w:r>
      <w:r w:rsidR="00084B68">
        <w:t>state/territory</w:t>
      </w:r>
      <w:r>
        <w:t xml:space="preserve"> is presented with the four </w:t>
      </w:r>
      <w:r w:rsidR="00FF0140">
        <w:t xml:space="preserve">section 1937 </w:t>
      </w:r>
      <w:r w:rsidR="0054486A">
        <w:t xml:space="preserve">statutorily-defined </w:t>
      </w:r>
      <w:r w:rsidR="00FF0140">
        <w:t xml:space="preserve">benchmark plan </w:t>
      </w:r>
      <w:r w:rsidR="0054486A">
        <w:t xml:space="preserve">options to define which of these will be the basis for the </w:t>
      </w:r>
      <w:r w:rsidR="00396A13">
        <w:t>ABP</w:t>
      </w:r>
      <w:r w:rsidR="0054486A">
        <w:t xml:space="preserve"> benefit package</w:t>
      </w:r>
      <w:r w:rsidR="00BC4383">
        <w:t xml:space="preserve">.  The </w:t>
      </w:r>
      <w:r w:rsidR="00084B68">
        <w:t>state/territory</w:t>
      </w:r>
      <w:r w:rsidR="00BC4383">
        <w:t xml:space="preserve"> must choose one of these options</w:t>
      </w:r>
      <w:r>
        <w:t>:</w:t>
      </w:r>
    </w:p>
    <w:p w14:paraId="18CBDBB9" w14:textId="77777777" w:rsidR="00655C16" w:rsidRPr="00196CAD" w:rsidRDefault="00655C16" w:rsidP="00BC4383">
      <w:pPr>
        <w:pStyle w:val="ListParagraph"/>
        <w:numPr>
          <w:ilvl w:val="0"/>
          <w:numId w:val="2"/>
        </w:numPr>
        <w:ind w:left="1080"/>
        <w:rPr>
          <w:b/>
          <w:i/>
        </w:rPr>
      </w:pPr>
      <w:r w:rsidRPr="00196CAD">
        <w:rPr>
          <w:b/>
          <w:i/>
        </w:rPr>
        <w:t>The Standard Blue Cross/Blue Shield Preferred Provider Option offered through the Federal Employee Health Benefit program (FEHBP)</w:t>
      </w:r>
    </w:p>
    <w:p w14:paraId="5FB8FB28" w14:textId="77777777" w:rsidR="00655C16" w:rsidRPr="00196CAD" w:rsidRDefault="00655C16" w:rsidP="00BC4383">
      <w:pPr>
        <w:pStyle w:val="ListParagraph"/>
        <w:numPr>
          <w:ilvl w:val="0"/>
          <w:numId w:val="2"/>
        </w:numPr>
        <w:ind w:left="1080"/>
        <w:rPr>
          <w:b/>
          <w:i/>
        </w:rPr>
      </w:pPr>
      <w:r w:rsidRPr="00196CAD">
        <w:rPr>
          <w:b/>
          <w:i/>
        </w:rPr>
        <w:t xml:space="preserve">State employee coverage that is offered and generally available to </w:t>
      </w:r>
      <w:r w:rsidR="00E30552" w:rsidRPr="00196CAD">
        <w:rPr>
          <w:b/>
          <w:i/>
        </w:rPr>
        <w:t>state</w:t>
      </w:r>
      <w:r w:rsidRPr="00196CAD">
        <w:rPr>
          <w:b/>
          <w:i/>
        </w:rPr>
        <w:t xml:space="preserve"> employees (State Employee Coverage)</w:t>
      </w:r>
    </w:p>
    <w:p w14:paraId="56881B26" w14:textId="77777777" w:rsidR="00BC4383" w:rsidRDefault="001058A0" w:rsidP="00BC4383">
      <w:pPr>
        <w:pStyle w:val="ListParagraph"/>
        <w:numPr>
          <w:ilvl w:val="1"/>
          <w:numId w:val="2"/>
        </w:numPr>
      </w:pPr>
      <w:r>
        <w:t xml:space="preserve">If selected, the state/territory </w:t>
      </w:r>
      <w:r w:rsidRPr="00BC4383">
        <w:t>must record the name of the benefit plan in the text box provided</w:t>
      </w:r>
    </w:p>
    <w:p w14:paraId="3E86770B" w14:textId="77777777" w:rsidR="00655C16" w:rsidRPr="00196CAD" w:rsidRDefault="00655C16" w:rsidP="00BC4383">
      <w:pPr>
        <w:pStyle w:val="ListParagraph"/>
        <w:numPr>
          <w:ilvl w:val="0"/>
          <w:numId w:val="2"/>
        </w:numPr>
        <w:ind w:left="1080"/>
        <w:rPr>
          <w:b/>
          <w:i/>
        </w:rPr>
      </w:pPr>
      <w:r w:rsidRPr="00196CAD">
        <w:rPr>
          <w:b/>
          <w:i/>
        </w:rPr>
        <w:t xml:space="preserve">A commercial HMO with the largest insured commercial, non-Medicaid enrollment in the </w:t>
      </w:r>
      <w:r w:rsidR="00E30552" w:rsidRPr="00196CAD">
        <w:rPr>
          <w:b/>
          <w:i/>
        </w:rPr>
        <w:t>state</w:t>
      </w:r>
      <w:r w:rsidRPr="00196CAD">
        <w:rPr>
          <w:b/>
          <w:i/>
        </w:rPr>
        <w:t xml:space="preserve"> (Commercial HMO)</w:t>
      </w:r>
    </w:p>
    <w:p w14:paraId="4791AC99" w14:textId="77777777" w:rsidR="001058A0" w:rsidRPr="001058A0" w:rsidRDefault="001058A0" w:rsidP="001058A0">
      <w:pPr>
        <w:pStyle w:val="ListParagraph"/>
        <w:numPr>
          <w:ilvl w:val="1"/>
          <w:numId w:val="2"/>
        </w:numPr>
      </w:pPr>
      <w:r>
        <w:lastRenderedPageBreak/>
        <w:t xml:space="preserve">If selected, the state/territory </w:t>
      </w:r>
      <w:r w:rsidRPr="00BC4383">
        <w:t>must record the name of the benefit plan in the text box provided</w:t>
      </w:r>
    </w:p>
    <w:p w14:paraId="3A974DFD" w14:textId="77777777" w:rsidR="00BC4383" w:rsidRPr="00196CAD" w:rsidRDefault="00FF0140" w:rsidP="00BC4383">
      <w:pPr>
        <w:pStyle w:val="ListParagraph"/>
        <w:numPr>
          <w:ilvl w:val="0"/>
          <w:numId w:val="2"/>
        </w:numPr>
        <w:ind w:left="1080"/>
        <w:rPr>
          <w:b/>
          <w:i/>
        </w:rPr>
      </w:pPr>
      <w:r w:rsidRPr="00196CAD">
        <w:rPr>
          <w:b/>
          <w:i/>
        </w:rPr>
        <w:t>Secretary-</w:t>
      </w:r>
      <w:r w:rsidR="00655C16" w:rsidRPr="00196CAD">
        <w:rPr>
          <w:b/>
          <w:i/>
        </w:rPr>
        <w:t>Approved Coverage</w:t>
      </w:r>
    </w:p>
    <w:p w14:paraId="5997A5AC" w14:textId="77777777" w:rsidR="001058A0" w:rsidRDefault="00E87C8D" w:rsidP="001058A0">
      <w:pPr>
        <w:ind w:left="360"/>
        <w:jc w:val="center"/>
        <w:rPr>
          <w:b/>
          <w:i/>
          <w:u w:val="single"/>
        </w:rPr>
      </w:pPr>
      <w:r w:rsidRPr="00BC4383">
        <w:t xml:space="preserve"> </w:t>
      </w:r>
      <w:r w:rsidR="001058A0">
        <w:rPr>
          <w:b/>
          <w:i/>
          <w:u w:val="single"/>
        </w:rPr>
        <w:t>Review Criteria</w:t>
      </w:r>
    </w:p>
    <w:p w14:paraId="29BB8B42" w14:textId="4FDCB2D6" w:rsidR="001058A0" w:rsidRPr="00BC4383" w:rsidRDefault="001058A0" w:rsidP="001058A0">
      <w:pPr>
        <w:ind w:left="360"/>
        <w:rPr>
          <w:b/>
          <w:i/>
        </w:rPr>
      </w:pPr>
      <w:r>
        <w:rPr>
          <w:b/>
          <w:i/>
        </w:rPr>
        <w:t xml:space="preserve">The </w:t>
      </w:r>
      <w:r w:rsidR="00084B68">
        <w:rPr>
          <w:b/>
          <w:i/>
        </w:rPr>
        <w:t>state/territory</w:t>
      </w:r>
      <w:r>
        <w:rPr>
          <w:b/>
          <w:i/>
        </w:rPr>
        <w:t xml:space="preserve"> must </w:t>
      </w:r>
      <w:r w:rsidR="00F9031C">
        <w:rPr>
          <w:b/>
          <w:i/>
        </w:rPr>
        <w:t>select</w:t>
      </w:r>
      <w:r>
        <w:rPr>
          <w:b/>
          <w:i/>
        </w:rPr>
        <w:t xml:space="preserve"> from the four options presented.  If State Employee Cov</w:t>
      </w:r>
      <w:r w:rsidR="00FF0140">
        <w:rPr>
          <w:b/>
          <w:i/>
        </w:rPr>
        <w:t>erage or Commercial HMO</w:t>
      </w:r>
      <w:r>
        <w:rPr>
          <w:b/>
          <w:i/>
        </w:rPr>
        <w:t xml:space="preserve"> is selected</w:t>
      </w:r>
      <w:r w:rsidR="003118AC">
        <w:rPr>
          <w:b/>
          <w:i/>
        </w:rPr>
        <w:t>,</w:t>
      </w:r>
      <w:r>
        <w:rPr>
          <w:b/>
          <w:i/>
        </w:rPr>
        <w:t xml:space="preserve"> the name of the plan must be provided. If a selection is not made or if the name of the plan is not provided (for State Employee Cove</w:t>
      </w:r>
      <w:r w:rsidR="00FF0140">
        <w:rPr>
          <w:b/>
          <w:i/>
        </w:rPr>
        <w:t>rage and Commercial HMO</w:t>
      </w:r>
      <w:r>
        <w:rPr>
          <w:b/>
          <w:i/>
        </w:rPr>
        <w:t>)</w:t>
      </w:r>
      <w:r w:rsidR="003118AC">
        <w:rPr>
          <w:b/>
          <w:i/>
        </w:rPr>
        <w:t>,</w:t>
      </w:r>
      <w:r>
        <w:rPr>
          <w:b/>
          <w:i/>
        </w:rPr>
        <w:t xml:space="preserve"> the SPA cannot be approved.</w:t>
      </w:r>
    </w:p>
    <w:p w14:paraId="1ADA194D" w14:textId="77777777" w:rsidR="007A3D3A" w:rsidRPr="00AA4DC5" w:rsidRDefault="007A3D3A" w:rsidP="00BC4383">
      <w:pPr>
        <w:pStyle w:val="Heading3"/>
        <w:ind w:left="360"/>
      </w:pPr>
      <w:r w:rsidRPr="00AA4DC5">
        <w:t>Selection of Benchmark-Equivalent Option</w:t>
      </w:r>
    </w:p>
    <w:p w14:paraId="3C096CE6" w14:textId="77777777" w:rsidR="00BC4383" w:rsidRDefault="00655C16" w:rsidP="00BC4383">
      <w:pPr>
        <w:ind w:left="360"/>
      </w:pPr>
      <w:r>
        <w:t xml:space="preserve">If </w:t>
      </w:r>
      <w:r w:rsidR="002E055A">
        <w:t xml:space="preserve">the </w:t>
      </w:r>
      <w:r w:rsidR="00846C4C">
        <w:t>b</w:t>
      </w:r>
      <w:r w:rsidR="00B20969">
        <w:t>enchmark</w:t>
      </w:r>
      <w:r w:rsidR="00846C4C">
        <w:t>-e</w:t>
      </w:r>
      <w:r w:rsidR="00B20969">
        <w:t>quivalent benefit p</w:t>
      </w:r>
      <w:r>
        <w:t>ackage is chosen</w:t>
      </w:r>
      <w:r w:rsidR="003118AC">
        <w:t>,</w:t>
      </w:r>
      <w:r>
        <w:t xml:space="preserve"> the </w:t>
      </w:r>
      <w:r w:rsidR="00E30552">
        <w:t>state</w:t>
      </w:r>
      <w:r w:rsidR="001058A0">
        <w:t>/territory</w:t>
      </w:r>
      <w:r>
        <w:t xml:space="preserve"> must identify the </w:t>
      </w:r>
      <w:r w:rsidR="00B20969">
        <w:t>benchmark p</w:t>
      </w:r>
      <w:r w:rsidR="00A041DD">
        <w:t>lan</w:t>
      </w:r>
      <w:r>
        <w:t xml:space="preserve"> that will be used to establish actuarial equivalency</w:t>
      </w:r>
      <w:r w:rsidR="001058A0">
        <w:t xml:space="preserve"> by choosing one of the options</w:t>
      </w:r>
      <w:r>
        <w:t xml:space="preserve">.  </w:t>
      </w:r>
    </w:p>
    <w:p w14:paraId="50A389CC" w14:textId="77777777" w:rsidR="00BC4383" w:rsidRDefault="007A3D3A" w:rsidP="00BC4383">
      <w:pPr>
        <w:pStyle w:val="ListParagraph"/>
        <w:numPr>
          <w:ilvl w:val="0"/>
          <w:numId w:val="10"/>
        </w:numPr>
      </w:pPr>
      <w:r w:rsidRPr="00BC4383">
        <w:t xml:space="preserve">The first three options are the same as the </w:t>
      </w:r>
      <w:r w:rsidR="00846C4C">
        <w:t>benchmark p</w:t>
      </w:r>
      <w:r w:rsidR="00B20969" w:rsidRPr="00BC4383">
        <w:t>lan benefit p</w:t>
      </w:r>
      <w:r w:rsidR="00A041DD" w:rsidRPr="00BC4383">
        <w:t>ackage options</w:t>
      </w:r>
      <w:r w:rsidR="001058A0">
        <w:t>.</w:t>
      </w:r>
    </w:p>
    <w:p w14:paraId="2CEA3393" w14:textId="77777777" w:rsidR="001058A0" w:rsidRDefault="001058A0" w:rsidP="001058A0">
      <w:pPr>
        <w:pStyle w:val="ListParagraph"/>
        <w:numPr>
          <w:ilvl w:val="1"/>
          <w:numId w:val="10"/>
        </w:numPr>
      </w:pPr>
      <w:r>
        <w:t>If State Employee Cov</w:t>
      </w:r>
      <w:r w:rsidR="00FF0140">
        <w:t>erage or Commercial HMO</w:t>
      </w:r>
      <w:r>
        <w:t xml:space="preserve"> is selected</w:t>
      </w:r>
      <w:r w:rsidR="003118AC">
        <w:t>,</w:t>
      </w:r>
      <w:r>
        <w:t xml:space="preserve"> the state/territory must provide the name of the plan in the text box provided.</w:t>
      </w:r>
    </w:p>
    <w:p w14:paraId="2FC9476D" w14:textId="77777777" w:rsidR="00655C16" w:rsidRPr="00BC4383" w:rsidRDefault="007A3D3A" w:rsidP="00BC4383">
      <w:pPr>
        <w:pStyle w:val="ListParagraph"/>
        <w:numPr>
          <w:ilvl w:val="0"/>
          <w:numId w:val="10"/>
        </w:numPr>
      </w:pPr>
      <w:r w:rsidRPr="00BC4383">
        <w:t>The fourth option</w:t>
      </w:r>
      <w:r w:rsidR="00E07BDB" w:rsidRPr="00BC4383">
        <w:t>, Secr</w:t>
      </w:r>
      <w:r w:rsidR="00B20969" w:rsidRPr="00BC4383">
        <w:t>etary-Approved C</w:t>
      </w:r>
      <w:r w:rsidR="00E07BDB" w:rsidRPr="00BC4383">
        <w:t>overage, defaults in this case to</w:t>
      </w:r>
      <w:r w:rsidR="00655C16" w:rsidRPr="00BC4383">
        <w:t xml:space="preserve"> the </w:t>
      </w:r>
      <w:r w:rsidR="00655C16" w:rsidRPr="00FF0140">
        <w:t xml:space="preserve">Medicaid </w:t>
      </w:r>
      <w:r w:rsidR="00E30552" w:rsidRPr="00FF0140">
        <w:t>state</w:t>
      </w:r>
      <w:r w:rsidR="00655C16" w:rsidRPr="00FF0140">
        <w:t xml:space="preserve"> plan coverage</w:t>
      </w:r>
      <w:r w:rsidR="00084B68" w:rsidRPr="00FF0140">
        <w:t xml:space="preserve"> provided to the</w:t>
      </w:r>
      <w:r w:rsidR="00A041DD" w:rsidRPr="00FF0140">
        <w:t xml:space="preserve"> </w:t>
      </w:r>
      <w:r w:rsidRPr="00FF0140">
        <w:t>Categorically Needy (Mandatory and Option</w:t>
      </w:r>
      <w:r w:rsidR="0045433F">
        <w:t>s for Coverage</w:t>
      </w:r>
      <w:r w:rsidR="00196CAD">
        <w:t>).</w:t>
      </w:r>
      <w:r w:rsidR="00B20969" w:rsidRPr="00BC4383">
        <w:t xml:space="preserve">  The approved Medicaid state plan </w:t>
      </w:r>
      <w:r w:rsidRPr="00BC4383">
        <w:t xml:space="preserve">usually </w:t>
      </w:r>
      <w:r w:rsidR="007B52BF" w:rsidRPr="00BC4383">
        <w:t xml:space="preserve">(but not always) </w:t>
      </w:r>
      <w:r w:rsidRPr="00BC4383">
        <w:t>fo</w:t>
      </w:r>
      <w:r w:rsidR="00B20969" w:rsidRPr="00BC4383">
        <w:t>rms the basis for any Secretary-</w:t>
      </w:r>
      <w:r w:rsidR="00FF0140">
        <w:t>A</w:t>
      </w:r>
      <w:r w:rsidRPr="00BC4383">
        <w:t>pproved coverage.</w:t>
      </w:r>
    </w:p>
    <w:p w14:paraId="57C5DCD7" w14:textId="77777777" w:rsidR="001058A0" w:rsidRDefault="001058A0" w:rsidP="001058A0">
      <w:pPr>
        <w:ind w:left="360"/>
        <w:jc w:val="center"/>
        <w:rPr>
          <w:b/>
          <w:i/>
          <w:u w:val="single"/>
        </w:rPr>
      </w:pPr>
      <w:r>
        <w:rPr>
          <w:b/>
          <w:i/>
          <w:u w:val="single"/>
        </w:rPr>
        <w:t>Review Criteria</w:t>
      </w:r>
    </w:p>
    <w:p w14:paraId="5CB5FF71" w14:textId="17C03E87" w:rsidR="001058A0" w:rsidRPr="00BC4383" w:rsidRDefault="001058A0" w:rsidP="001058A0">
      <w:pPr>
        <w:ind w:left="360"/>
        <w:rPr>
          <w:b/>
          <w:i/>
        </w:rPr>
      </w:pPr>
      <w:r>
        <w:rPr>
          <w:b/>
          <w:i/>
        </w:rPr>
        <w:t xml:space="preserve">The </w:t>
      </w:r>
      <w:r w:rsidR="00084B68">
        <w:rPr>
          <w:b/>
          <w:i/>
        </w:rPr>
        <w:t>state/territory</w:t>
      </w:r>
      <w:r>
        <w:rPr>
          <w:b/>
          <w:i/>
        </w:rPr>
        <w:t xml:space="preserve"> must </w:t>
      </w:r>
      <w:r w:rsidR="00F9031C">
        <w:rPr>
          <w:b/>
          <w:i/>
        </w:rPr>
        <w:t>select</w:t>
      </w:r>
      <w:r>
        <w:rPr>
          <w:b/>
          <w:i/>
        </w:rPr>
        <w:t xml:space="preserve"> from the four options presented.  If State Employee Cov</w:t>
      </w:r>
      <w:r w:rsidR="00FF0140">
        <w:rPr>
          <w:b/>
          <w:i/>
        </w:rPr>
        <w:t>erage or Commercial HMO</w:t>
      </w:r>
      <w:r>
        <w:rPr>
          <w:b/>
          <w:i/>
        </w:rPr>
        <w:t xml:space="preserve"> is selected</w:t>
      </w:r>
      <w:r w:rsidR="003118AC">
        <w:rPr>
          <w:b/>
          <w:i/>
        </w:rPr>
        <w:t>,</w:t>
      </w:r>
      <w:r>
        <w:rPr>
          <w:b/>
          <w:i/>
        </w:rPr>
        <w:t xml:space="preserve"> the name of the plan must be provided. If a selection is not made or if the name of the plan is not provided (for State Employee Cove</w:t>
      </w:r>
      <w:r w:rsidR="00FF0140">
        <w:rPr>
          <w:b/>
          <w:i/>
        </w:rPr>
        <w:t>rage and Commercial HMO</w:t>
      </w:r>
      <w:r>
        <w:rPr>
          <w:b/>
          <w:i/>
        </w:rPr>
        <w:t>)</w:t>
      </w:r>
      <w:r w:rsidR="003118AC">
        <w:rPr>
          <w:b/>
          <w:i/>
        </w:rPr>
        <w:t>,</w:t>
      </w:r>
      <w:r>
        <w:rPr>
          <w:b/>
          <w:i/>
        </w:rPr>
        <w:t xml:space="preserve"> the SPA cannot be approved.</w:t>
      </w:r>
    </w:p>
    <w:p w14:paraId="4D157C00" w14:textId="77777777" w:rsidR="007A3D3A" w:rsidRPr="00AA4DC5" w:rsidRDefault="007A3D3A" w:rsidP="001058A0">
      <w:pPr>
        <w:pStyle w:val="Heading2"/>
      </w:pPr>
      <w:r w:rsidRPr="00AA4DC5">
        <w:t>Selection of Base Benchmark Plan</w:t>
      </w:r>
    </w:p>
    <w:p w14:paraId="4C42DFB2" w14:textId="77777777" w:rsidR="002E055A" w:rsidRDefault="00B20969" w:rsidP="00655C16">
      <w:r>
        <w:t>Next</w:t>
      </w:r>
      <w:r w:rsidR="003118AC">
        <w:t>,</w:t>
      </w:r>
      <w:r>
        <w:t xml:space="preserve"> the </w:t>
      </w:r>
      <w:r w:rsidR="00084B68">
        <w:t>state/territory</w:t>
      </w:r>
      <w:r w:rsidR="00FF0140">
        <w:t xml:space="preserve"> selects</w:t>
      </w:r>
      <w:r>
        <w:t xml:space="preserve"> the base benchmark p</w:t>
      </w:r>
      <w:r w:rsidR="002E055A">
        <w:t xml:space="preserve">lan </w:t>
      </w:r>
      <w:r w:rsidR="00FF0140">
        <w:t xml:space="preserve">that will be the basis </w:t>
      </w:r>
      <w:r w:rsidR="002E055A">
        <w:t xml:space="preserve">for establishing the Essential Health Benefits in the </w:t>
      </w:r>
      <w:r w:rsidR="00340075">
        <w:t>ABP</w:t>
      </w:r>
      <w:r w:rsidR="002E055A">
        <w:t>.</w:t>
      </w:r>
    </w:p>
    <w:p w14:paraId="3C8C8562" w14:textId="3F807C70" w:rsidR="002E055A" w:rsidRDefault="002E055A" w:rsidP="00655C16">
      <w:r>
        <w:t xml:space="preserve">The </w:t>
      </w:r>
      <w:r w:rsidR="001058A0">
        <w:t xml:space="preserve">state/territory first indicates, </w:t>
      </w:r>
      <w:r w:rsidR="001058A0" w:rsidRPr="001058A0">
        <w:rPr>
          <w:b/>
          <w:i/>
        </w:rPr>
        <w:t>Yes</w:t>
      </w:r>
      <w:r w:rsidR="001058A0">
        <w:t xml:space="preserve"> or </w:t>
      </w:r>
      <w:r w:rsidR="001058A0" w:rsidRPr="001058A0">
        <w:rPr>
          <w:b/>
          <w:i/>
        </w:rPr>
        <w:t>No</w:t>
      </w:r>
      <w:r w:rsidR="001058A0">
        <w:t xml:space="preserve">, if the </w:t>
      </w:r>
      <w:r w:rsidR="00B20969">
        <w:t>base benchmark p</w:t>
      </w:r>
      <w:r>
        <w:t xml:space="preserve">lan is the same as the </w:t>
      </w:r>
      <w:r w:rsidR="005E105C">
        <w:t xml:space="preserve">section 1937 </w:t>
      </w:r>
      <w:r w:rsidR="00B20969">
        <w:t>benefit p</w:t>
      </w:r>
      <w:r w:rsidR="00A041DD">
        <w:t>ackage</w:t>
      </w:r>
      <w:r w:rsidR="00FF0140">
        <w:t xml:space="preserve"> coverage</w:t>
      </w:r>
      <w:r w:rsidR="00A041DD">
        <w:t xml:space="preserve"> option</w:t>
      </w:r>
      <w:r>
        <w:t xml:space="preserve"> </w:t>
      </w:r>
      <w:r w:rsidR="00FF0140">
        <w:t>for the benchmark benefit p</w:t>
      </w:r>
      <w:r w:rsidR="005E105C">
        <w:t xml:space="preserve">ackage </w:t>
      </w:r>
      <w:r>
        <w:t xml:space="preserve">or the </w:t>
      </w:r>
      <w:r>
        <w:lastRenderedPageBreak/>
        <w:t>opti</w:t>
      </w:r>
      <w:r w:rsidR="005E105C">
        <w:t>o</w:t>
      </w:r>
      <w:r w:rsidR="00FF0140">
        <w:t>n that forms the basis for the benchmark-e</w:t>
      </w:r>
      <w:r w:rsidR="005E105C">
        <w:t xml:space="preserve">quivalent </w:t>
      </w:r>
      <w:r w:rsidR="00FF0140">
        <w:t>benefit package</w:t>
      </w:r>
      <w:r>
        <w:t>.  This is only possible for the first three options</w:t>
      </w:r>
      <w:r w:rsidR="00E07BDB">
        <w:t xml:space="preserve"> listed in section 1937(b)(1)</w:t>
      </w:r>
      <w:r>
        <w:t xml:space="preserve">.  </w:t>
      </w:r>
      <w:r w:rsidR="001868E7" w:rsidRPr="00505BE2">
        <w:rPr>
          <w:b/>
        </w:rPr>
        <w:t xml:space="preserve">The </w:t>
      </w:r>
      <w:r w:rsidR="00084B68" w:rsidRPr="00505BE2">
        <w:rPr>
          <w:b/>
        </w:rPr>
        <w:t>state/territory</w:t>
      </w:r>
      <w:r w:rsidR="001868E7" w:rsidRPr="00505BE2">
        <w:rPr>
          <w:b/>
        </w:rPr>
        <w:t xml:space="preserve"> </w:t>
      </w:r>
      <w:r w:rsidR="001868E7" w:rsidRPr="00505BE2">
        <w:rPr>
          <w:b/>
          <w:u w:val="single"/>
        </w:rPr>
        <w:t>must not</w:t>
      </w:r>
      <w:r w:rsidR="001868E7" w:rsidRPr="00505BE2">
        <w:rPr>
          <w:b/>
        </w:rPr>
        <w:t xml:space="preserve"> indicate it is the same if it has selected Secretary-Approved Coverage as a </w:t>
      </w:r>
      <w:r w:rsidR="00837CC5" w:rsidRPr="00505BE2">
        <w:rPr>
          <w:b/>
        </w:rPr>
        <w:t>b</w:t>
      </w:r>
      <w:r w:rsidR="001868E7" w:rsidRPr="00505BE2">
        <w:rPr>
          <w:b/>
        </w:rPr>
        <w:t xml:space="preserve">enchmark </w:t>
      </w:r>
      <w:r w:rsidR="00837CC5" w:rsidRPr="00505BE2">
        <w:rPr>
          <w:b/>
        </w:rPr>
        <w:t>benefit package</w:t>
      </w:r>
      <w:r w:rsidR="001868E7" w:rsidRPr="00505BE2">
        <w:rPr>
          <w:b/>
        </w:rPr>
        <w:t xml:space="preserve"> or Medicaid State Plan as </w:t>
      </w:r>
      <w:r w:rsidR="005E105C" w:rsidRPr="00505BE2">
        <w:rPr>
          <w:b/>
        </w:rPr>
        <w:t xml:space="preserve">the basis for </w:t>
      </w:r>
      <w:r w:rsidR="001868E7" w:rsidRPr="00505BE2">
        <w:rPr>
          <w:b/>
        </w:rPr>
        <w:t xml:space="preserve">a </w:t>
      </w:r>
      <w:r w:rsidR="00837CC5" w:rsidRPr="00505BE2">
        <w:rPr>
          <w:b/>
        </w:rPr>
        <w:t>benchmark-e</w:t>
      </w:r>
      <w:r w:rsidR="001868E7" w:rsidRPr="00505BE2">
        <w:rPr>
          <w:b/>
        </w:rPr>
        <w:t xml:space="preserve">quivalent </w:t>
      </w:r>
      <w:r w:rsidR="00837CC5" w:rsidRPr="00505BE2">
        <w:rPr>
          <w:b/>
        </w:rPr>
        <w:t>benefit package</w:t>
      </w:r>
      <w:r w:rsidR="001868E7" w:rsidRPr="00505BE2">
        <w:rPr>
          <w:b/>
        </w:rPr>
        <w:t>.</w:t>
      </w:r>
      <w:r w:rsidR="001868E7">
        <w:t xml:space="preserve">  </w:t>
      </w:r>
      <w:r>
        <w:t xml:space="preserve">If the </w:t>
      </w:r>
      <w:r w:rsidR="00084B68">
        <w:t>state/territory</w:t>
      </w:r>
      <w:r>
        <w:t xml:space="preserve"> indicates that it is the same </w:t>
      </w:r>
      <w:r w:rsidR="007B52BF">
        <w:t xml:space="preserve">as the section 1937 coverage </w:t>
      </w:r>
      <w:r w:rsidR="00FA4E58">
        <w:t>option,</w:t>
      </w:r>
      <w:r w:rsidR="007B52BF">
        <w:t xml:space="preserve"> </w:t>
      </w:r>
      <w:r>
        <w:t>no further selections are required.</w:t>
      </w:r>
    </w:p>
    <w:p w14:paraId="75E5D2A5" w14:textId="77777777" w:rsidR="00011426" w:rsidRDefault="002E055A" w:rsidP="005E105C">
      <w:pPr>
        <w:ind w:left="720" w:hanging="720"/>
      </w:pPr>
      <w:r w:rsidRPr="00E87C8D">
        <w:rPr>
          <w:b/>
        </w:rPr>
        <w:t>Note:</w:t>
      </w:r>
      <w:r>
        <w:t xml:space="preserve">  </w:t>
      </w:r>
      <w:r w:rsidRPr="00E34DC6">
        <w:rPr>
          <w:b/>
          <w:i/>
        </w:rPr>
        <w:t xml:space="preserve">The commercial HMO with the largest insured commercial, non-Medicaid enrollment in the </w:t>
      </w:r>
      <w:r w:rsidR="00E30552" w:rsidRPr="00E34DC6">
        <w:rPr>
          <w:b/>
          <w:i/>
        </w:rPr>
        <w:t>state</w:t>
      </w:r>
      <w:r>
        <w:t xml:space="preserve"> is the only choice that is always the same</w:t>
      </w:r>
      <w:r w:rsidR="00011426">
        <w:t xml:space="preserve"> for both the </w:t>
      </w:r>
      <w:r w:rsidR="00E34DC6">
        <w:t>benchmark benefit p</w:t>
      </w:r>
      <w:r w:rsidR="00A041DD">
        <w:t>ackage</w:t>
      </w:r>
      <w:r w:rsidR="00E34DC6">
        <w:t xml:space="preserve"> and the base benchmark p</w:t>
      </w:r>
      <w:r w:rsidR="00011426">
        <w:t>lan option</w:t>
      </w:r>
      <w:r>
        <w:t xml:space="preserve">.  The </w:t>
      </w:r>
      <w:r w:rsidR="00E34DC6">
        <w:t xml:space="preserve">section </w:t>
      </w:r>
      <w:r>
        <w:t xml:space="preserve">1937 </w:t>
      </w:r>
      <w:r w:rsidR="007B52BF">
        <w:t>coverage o</w:t>
      </w:r>
      <w:r>
        <w:t xml:space="preserve">ptions for the Federal Employees Health Benefits Plan </w:t>
      </w:r>
      <w:r w:rsidR="00011426">
        <w:t xml:space="preserve">(FEHBP) and the State </w:t>
      </w:r>
      <w:r>
        <w:t>Employees Coverage may</w:t>
      </w:r>
      <w:r w:rsidR="007B52BF">
        <w:t xml:space="preserve"> or may not be the same as the b</w:t>
      </w:r>
      <w:r>
        <w:t>as</w:t>
      </w:r>
      <w:r w:rsidR="007B52BF">
        <w:t>e b</w:t>
      </w:r>
      <w:r>
        <w:t xml:space="preserve">enchmark </w:t>
      </w:r>
      <w:r w:rsidR="007B52BF">
        <w:t>p</w:t>
      </w:r>
      <w:r w:rsidR="00011426">
        <w:t>lan options that are similar.</w:t>
      </w:r>
    </w:p>
    <w:p w14:paraId="0CCF002D" w14:textId="098D40FA" w:rsidR="00011426" w:rsidRPr="00340075" w:rsidRDefault="00196CAD" w:rsidP="00196CAD">
      <w:pPr>
        <w:ind w:left="720"/>
      </w:pPr>
      <w:r>
        <w:t>Although</w:t>
      </w:r>
      <w:r w:rsidR="003118AC">
        <w:t>,</w:t>
      </w:r>
      <w:r>
        <w:t xml:space="preserve"> initially the base b</w:t>
      </w:r>
      <w:r w:rsidR="00E34DC6" w:rsidRPr="00340075">
        <w:t xml:space="preserve">enchmark </w:t>
      </w:r>
      <w:r>
        <w:t>plan FEHBP option</w:t>
      </w:r>
      <w:r w:rsidR="00E34DC6" w:rsidRPr="00340075">
        <w:t xml:space="preserve"> of </w:t>
      </w:r>
      <w:r w:rsidR="008D77EA" w:rsidRPr="00196CAD">
        <w:rPr>
          <w:b/>
          <w:i/>
        </w:rPr>
        <w:t>any</w:t>
      </w:r>
      <w:r w:rsidR="002E055A" w:rsidRPr="00196CAD">
        <w:rPr>
          <w:b/>
          <w:i/>
        </w:rPr>
        <w:t xml:space="preserve"> of the largest three national FEHBP plan options open to federal employees in all </w:t>
      </w:r>
      <w:r w:rsidR="00011426" w:rsidRPr="00196CAD">
        <w:rPr>
          <w:b/>
          <w:i/>
        </w:rPr>
        <w:t>geographies</w:t>
      </w:r>
      <w:r w:rsidR="002E055A" w:rsidRPr="00196CAD">
        <w:rPr>
          <w:b/>
          <w:i/>
        </w:rPr>
        <w:t xml:space="preserve"> by</w:t>
      </w:r>
      <w:r w:rsidR="007B52BF" w:rsidRPr="00196CAD">
        <w:rPr>
          <w:b/>
          <w:i/>
        </w:rPr>
        <w:t xml:space="preserve"> enrollment</w:t>
      </w:r>
      <w:r w:rsidR="007B52BF" w:rsidRPr="00340075">
        <w:t xml:space="preserve"> includes the 1937 coverage o</w:t>
      </w:r>
      <w:r w:rsidR="002E055A" w:rsidRPr="00340075">
        <w:t>ption</w:t>
      </w:r>
      <w:r w:rsidR="008D77EA">
        <w:t xml:space="preserve">, </w:t>
      </w:r>
      <w:r w:rsidR="008D77EA" w:rsidRPr="00313FF5">
        <w:rPr>
          <w:b/>
          <w:i/>
        </w:rPr>
        <w:t>t</w:t>
      </w:r>
      <w:r w:rsidRPr="00196CAD">
        <w:rPr>
          <w:b/>
          <w:i/>
        </w:rPr>
        <w:t xml:space="preserve">he Standard Blue Cross/Blue Shield Preferred Provider Option offered through the Federal </w:t>
      </w:r>
      <w:r>
        <w:rPr>
          <w:b/>
          <w:i/>
        </w:rPr>
        <w:t>E</w:t>
      </w:r>
      <w:r w:rsidRPr="00196CAD">
        <w:rPr>
          <w:b/>
          <w:i/>
        </w:rPr>
        <w:t>mployee Health Benefit</w:t>
      </w:r>
      <w:r>
        <w:rPr>
          <w:b/>
          <w:i/>
        </w:rPr>
        <w:t xml:space="preserve"> </w:t>
      </w:r>
      <w:r w:rsidRPr="00196CAD">
        <w:rPr>
          <w:b/>
          <w:i/>
        </w:rPr>
        <w:t>Program (FEHBP)</w:t>
      </w:r>
      <w:r w:rsidR="002E055A" w:rsidRPr="00340075">
        <w:t xml:space="preserve">, </w:t>
      </w:r>
      <w:r w:rsidR="00E34DC6" w:rsidRPr="00340075">
        <w:t xml:space="preserve">over time </w:t>
      </w:r>
      <w:r w:rsidR="002E055A" w:rsidRPr="00340075">
        <w:t xml:space="preserve">this may not always be the case.  </w:t>
      </w:r>
    </w:p>
    <w:p w14:paraId="7C46781D" w14:textId="21FC7C8F" w:rsidR="002E055A" w:rsidRPr="00340075" w:rsidRDefault="008D77EA" w:rsidP="005E105C">
      <w:pPr>
        <w:ind w:left="720"/>
      </w:pPr>
      <w:r>
        <w:t xml:space="preserve">Another option for the states/territories is </w:t>
      </w:r>
      <w:r w:rsidR="007B52BF" w:rsidRPr="00340075">
        <w:t xml:space="preserve">to designate </w:t>
      </w:r>
      <w:r>
        <w:t xml:space="preserve">the </w:t>
      </w:r>
      <w:r>
        <w:rPr>
          <w:b/>
          <w:i/>
        </w:rPr>
        <w:t>State/Territory</w:t>
      </w:r>
      <w:r w:rsidRPr="00196CAD">
        <w:rPr>
          <w:b/>
          <w:i/>
        </w:rPr>
        <w:t xml:space="preserve"> employee coverage that is offered and generally available to state</w:t>
      </w:r>
      <w:r>
        <w:rPr>
          <w:b/>
          <w:i/>
        </w:rPr>
        <w:t>/territory</w:t>
      </w:r>
      <w:r w:rsidRPr="00505BE2">
        <w:t xml:space="preserve"> </w:t>
      </w:r>
      <w:r w:rsidRPr="00196CAD">
        <w:rPr>
          <w:b/>
          <w:i/>
        </w:rPr>
        <w:t>employees</w:t>
      </w:r>
      <w:r>
        <w:rPr>
          <w:b/>
          <w:i/>
        </w:rPr>
        <w:t xml:space="preserve"> </w:t>
      </w:r>
      <w:r w:rsidRPr="00340075">
        <w:t>as its 1937 coverage option</w:t>
      </w:r>
      <w:r>
        <w:rPr>
          <w:b/>
          <w:i/>
        </w:rPr>
        <w:t xml:space="preserve">.  </w:t>
      </w:r>
      <w:r>
        <w:t xml:space="preserve">However, it cannot be </w:t>
      </w:r>
      <w:r>
        <w:rPr>
          <w:b/>
          <w:i/>
        </w:rPr>
        <w:t>a</w:t>
      </w:r>
      <w:r w:rsidRPr="00196CAD">
        <w:rPr>
          <w:b/>
          <w:i/>
        </w:rPr>
        <w:t>ny of the largest three state employee health benefit plans by enrollment</w:t>
      </w:r>
      <w:r w:rsidRPr="00505BE2">
        <w:t>.</w:t>
      </w:r>
      <w:r w:rsidR="00011426" w:rsidRPr="00340075">
        <w:t xml:space="preserve">  The </w:t>
      </w:r>
      <w:r w:rsidR="00084B68" w:rsidRPr="00340075">
        <w:t>state/territory</w:t>
      </w:r>
      <w:r w:rsidR="00196CAD">
        <w:t xml:space="preserve"> must not select</w:t>
      </w:r>
      <w:r w:rsidR="00E34DC6" w:rsidRPr="00340075">
        <w:t xml:space="preserve"> </w:t>
      </w:r>
      <w:r>
        <w:rPr>
          <w:b/>
          <w:i/>
        </w:rPr>
        <w:t>t</w:t>
      </w:r>
      <w:r w:rsidR="00196CAD" w:rsidRPr="00304123">
        <w:rPr>
          <w:b/>
          <w:i/>
        </w:rPr>
        <w:t>he Base B</w:t>
      </w:r>
      <w:r w:rsidR="00011426" w:rsidRPr="00304123">
        <w:rPr>
          <w:b/>
          <w:i/>
        </w:rPr>
        <w:t xml:space="preserve">enchmark </w:t>
      </w:r>
      <w:r w:rsidR="00196CAD" w:rsidRPr="00304123">
        <w:rPr>
          <w:b/>
          <w:i/>
        </w:rPr>
        <w:t>P</w:t>
      </w:r>
      <w:r w:rsidR="00011426" w:rsidRPr="00304123">
        <w:rPr>
          <w:b/>
          <w:i/>
        </w:rPr>
        <w:t xml:space="preserve">lan is the same as the </w:t>
      </w:r>
      <w:r w:rsidR="007B52BF" w:rsidRPr="00304123">
        <w:rPr>
          <w:b/>
          <w:i/>
        </w:rPr>
        <w:t>section 1937 coverage option</w:t>
      </w:r>
      <w:r w:rsidR="00011426" w:rsidRPr="00304123">
        <w:rPr>
          <w:b/>
          <w:i/>
        </w:rPr>
        <w:t xml:space="preserve"> or the plan that is the basis for the </w:t>
      </w:r>
      <w:r w:rsidR="00196CAD" w:rsidRPr="00304123">
        <w:rPr>
          <w:b/>
          <w:i/>
        </w:rPr>
        <w:t>B</w:t>
      </w:r>
      <w:r w:rsidR="00011426" w:rsidRPr="00304123">
        <w:rPr>
          <w:b/>
          <w:i/>
        </w:rPr>
        <w:t>enchmark</w:t>
      </w:r>
      <w:r w:rsidR="00196CAD" w:rsidRPr="00304123">
        <w:rPr>
          <w:b/>
          <w:i/>
        </w:rPr>
        <w:t>-E</w:t>
      </w:r>
      <w:r w:rsidR="00011426" w:rsidRPr="00304123">
        <w:rPr>
          <w:b/>
          <w:i/>
        </w:rPr>
        <w:t>quivalent</w:t>
      </w:r>
      <w:r w:rsidR="00196CAD" w:rsidRPr="00304123">
        <w:rPr>
          <w:b/>
          <w:i/>
        </w:rPr>
        <w:t xml:space="preserve"> p</w:t>
      </w:r>
      <w:r w:rsidR="00011426" w:rsidRPr="00304123">
        <w:rPr>
          <w:b/>
          <w:i/>
        </w:rPr>
        <w:t>ackage</w:t>
      </w:r>
      <w:r w:rsidR="00011426" w:rsidRPr="00340075">
        <w:t xml:space="preserve"> </w:t>
      </w:r>
      <w:r w:rsidR="001405C5">
        <w:t xml:space="preserve">on the template </w:t>
      </w:r>
      <w:r w:rsidR="00011426" w:rsidRPr="00340075">
        <w:t>unless it is certain this is the case.</w:t>
      </w:r>
    </w:p>
    <w:p w14:paraId="367AF276" w14:textId="77777777" w:rsidR="005E105C" w:rsidRPr="0074556A" w:rsidRDefault="005E105C" w:rsidP="005E105C">
      <w:pPr>
        <w:spacing w:before="80"/>
        <w:jc w:val="center"/>
        <w:rPr>
          <w:rFonts w:eastAsia="Calibri"/>
          <w:b/>
          <w:bCs/>
          <w:i/>
          <w:iCs/>
          <w:u w:val="single"/>
        </w:rPr>
      </w:pPr>
      <w:r w:rsidRPr="0074556A">
        <w:rPr>
          <w:rFonts w:eastAsia="Calibri"/>
          <w:b/>
          <w:bCs/>
          <w:i/>
          <w:iCs/>
          <w:u w:val="single"/>
        </w:rPr>
        <w:t>Review Criteria</w:t>
      </w:r>
    </w:p>
    <w:p w14:paraId="25B47182" w14:textId="77777777" w:rsidR="005E105C" w:rsidRDefault="005E105C" w:rsidP="005E105C">
      <w:r>
        <w:rPr>
          <w:rFonts w:eastAsia="Calibri"/>
          <w:b/>
          <w:bCs/>
          <w:i/>
          <w:iCs/>
        </w:rPr>
        <w:t>The stat</w:t>
      </w:r>
      <w:r w:rsidR="00E34DC6">
        <w:rPr>
          <w:rFonts w:eastAsia="Calibri"/>
          <w:b/>
          <w:bCs/>
          <w:i/>
          <w:iCs/>
        </w:rPr>
        <w:t>e/territory must</w:t>
      </w:r>
      <w:r>
        <w:rPr>
          <w:rFonts w:eastAsia="Calibri"/>
          <w:b/>
          <w:bCs/>
          <w:i/>
          <w:iCs/>
        </w:rPr>
        <w:t xml:space="preserve"> indicate, Yes or No, if the </w:t>
      </w:r>
      <w:r w:rsidR="00E34DC6">
        <w:rPr>
          <w:rFonts w:eastAsia="Calibri"/>
          <w:b/>
          <w:bCs/>
          <w:i/>
          <w:iCs/>
        </w:rPr>
        <w:t>base benchmark plan is the same as the section 1937 coverage o</w:t>
      </w:r>
      <w:r>
        <w:rPr>
          <w:rFonts w:eastAsia="Calibri"/>
          <w:b/>
          <w:bCs/>
          <w:i/>
          <w:iCs/>
        </w:rPr>
        <w:t>ption.  If the state</w:t>
      </w:r>
      <w:r w:rsidR="00E34DC6">
        <w:rPr>
          <w:rFonts w:eastAsia="Calibri"/>
          <w:b/>
          <w:bCs/>
          <w:i/>
          <w:iCs/>
        </w:rPr>
        <w:t>/territory</w:t>
      </w:r>
      <w:r>
        <w:rPr>
          <w:rFonts w:eastAsia="Calibri"/>
          <w:b/>
          <w:bCs/>
          <w:i/>
          <w:iCs/>
        </w:rPr>
        <w:t xml:space="preserve"> does not provide a response</w:t>
      </w:r>
      <w:r w:rsidR="00304123">
        <w:rPr>
          <w:rFonts w:eastAsia="Calibri"/>
          <w:b/>
          <w:bCs/>
          <w:i/>
          <w:iCs/>
        </w:rPr>
        <w:t>,</w:t>
      </w:r>
      <w:r>
        <w:rPr>
          <w:rFonts w:eastAsia="Calibri"/>
          <w:b/>
          <w:bCs/>
          <w:i/>
          <w:iCs/>
        </w:rPr>
        <w:t xml:space="preserve"> the SPA cannot be approved.  </w:t>
      </w:r>
      <w:r w:rsidRPr="0074556A">
        <w:rPr>
          <w:rFonts w:eastAsia="Calibri"/>
          <w:b/>
          <w:bCs/>
          <w:i/>
          <w:iCs/>
        </w:rPr>
        <w:t xml:space="preserve">The </w:t>
      </w:r>
      <w:r>
        <w:rPr>
          <w:rFonts w:eastAsia="Calibri"/>
          <w:b/>
          <w:bCs/>
          <w:i/>
          <w:iCs/>
        </w:rPr>
        <w:t>state</w:t>
      </w:r>
      <w:r w:rsidR="00E34DC6">
        <w:rPr>
          <w:rFonts w:eastAsia="Calibri"/>
          <w:b/>
          <w:bCs/>
          <w:i/>
          <w:iCs/>
        </w:rPr>
        <w:t>/territory</w:t>
      </w:r>
      <w:r>
        <w:rPr>
          <w:rFonts w:eastAsia="Calibri"/>
          <w:b/>
          <w:bCs/>
          <w:i/>
          <w:iCs/>
        </w:rPr>
        <w:t xml:space="preserve"> also must not indicate that the base benchmark plan is the same as the section 1937 coverage option if the 1937 coverage option is Secretary-approved coverage (</w:t>
      </w:r>
      <w:r w:rsidR="00E34DC6">
        <w:rPr>
          <w:rFonts w:eastAsia="Calibri"/>
          <w:b/>
          <w:bCs/>
          <w:i/>
          <w:iCs/>
        </w:rPr>
        <w:t>for b</w:t>
      </w:r>
      <w:r>
        <w:rPr>
          <w:rFonts w:eastAsia="Calibri"/>
          <w:b/>
          <w:bCs/>
          <w:i/>
          <w:iCs/>
        </w:rPr>
        <w:t>enchmark benefit packages) or Medicaid state plan (</w:t>
      </w:r>
      <w:r w:rsidR="00E34DC6">
        <w:rPr>
          <w:rFonts w:eastAsia="Calibri"/>
          <w:b/>
          <w:bCs/>
          <w:i/>
          <w:iCs/>
        </w:rPr>
        <w:t>for benchmark e</w:t>
      </w:r>
      <w:r>
        <w:rPr>
          <w:rFonts w:eastAsia="Calibri"/>
          <w:b/>
          <w:bCs/>
          <w:i/>
          <w:iCs/>
        </w:rPr>
        <w:t>quivalent benefit packages)</w:t>
      </w:r>
      <w:r w:rsidRPr="0074556A">
        <w:rPr>
          <w:rFonts w:eastAsia="Calibri"/>
          <w:b/>
          <w:bCs/>
          <w:i/>
          <w:iCs/>
        </w:rPr>
        <w:t>.</w:t>
      </w:r>
      <w:r>
        <w:rPr>
          <w:rFonts w:eastAsia="Calibri"/>
          <w:b/>
          <w:bCs/>
          <w:i/>
          <w:iCs/>
        </w:rPr>
        <w:t xml:space="preserve">  If the state</w:t>
      </w:r>
      <w:r w:rsidR="00E34DC6">
        <w:rPr>
          <w:rFonts w:eastAsia="Calibri"/>
          <w:b/>
          <w:bCs/>
          <w:i/>
          <w:iCs/>
        </w:rPr>
        <w:t>/territory</w:t>
      </w:r>
      <w:r>
        <w:rPr>
          <w:rFonts w:eastAsia="Calibri"/>
          <w:b/>
          <w:bCs/>
          <w:i/>
          <w:iCs/>
        </w:rPr>
        <w:t xml:space="preserve"> does not follow this direction</w:t>
      </w:r>
      <w:r w:rsidR="00304123">
        <w:rPr>
          <w:rFonts w:eastAsia="Calibri"/>
          <w:b/>
          <w:bCs/>
          <w:i/>
          <w:iCs/>
        </w:rPr>
        <w:t>,</w:t>
      </w:r>
      <w:r>
        <w:rPr>
          <w:rFonts w:eastAsia="Calibri"/>
          <w:b/>
          <w:bCs/>
          <w:i/>
          <w:iCs/>
        </w:rPr>
        <w:t xml:space="preserve"> the SPA cannot be approved.</w:t>
      </w:r>
    </w:p>
    <w:p w14:paraId="16735D7F" w14:textId="77777777" w:rsidR="005E105C" w:rsidRDefault="0011282C" w:rsidP="0074556A">
      <w:pPr>
        <w:spacing w:before="80"/>
      </w:pPr>
      <w:r>
        <w:lastRenderedPageBreak/>
        <w:t>If the base benchmark p</w:t>
      </w:r>
      <w:r w:rsidR="00011426">
        <w:t>lan option selected is different from the</w:t>
      </w:r>
      <w:r w:rsidR="00E87C8D">
        <w:t xml:space="preserve"> </w:t>
      </w:r>
      <w:r w:rsidR="00070277">
        <w:t xml:space="preserve">plan that is the basis for the </w:t>
      </w:r>
      <w:r w:rsidR="007B52BF">
        <w:t>section 1937 coverage option</w:t>
      </w:r>
      <w:r w:rsidR="00011426">
        <w:t>,</w:t>
      </w:r>
      <w:r w:rsidR="005E105C">
        <w:t xml:space="preserve"> the state/territory must </w:t>
      </w:r>
    </w:p>
    <w:p w14:paraId="62D69FBC" w14:textId="6E433571" w:rsidR="005E105C" w:rsidRPr="005E105C" w:rsidRDefault="001405C5" w:rsidP="005E105C">
      <w:pPr>
        <w:pStyle w:val="ListParagraph"/>
        <w:numPr>
          <w:ilvl w:val="0"/>
          <w:numId w:val="11"/>
        </w:numPr>
        <w:spacing w:before="80"/>
        <w:rPr>
          <w:rFonts w:eastAsia="Calibri"/>
          <w:b/>
          <w:bCs/>
          <w:i/>
          <w:iCs/>
          <w:u w:val="single"/>
        </w:rPr>
      </w:pPr>
      <w:r>
        <w:t>S</w:t>
      </w:r>
      <w:r w:rsidRPr="005E105C">
        <w:t xml:space="preserve">elect </w:t>
      </w:r>
      <w:r w:rsidR="005E105C" w:rsidRPr="005E105C">
        <w:t>a base benchmark</w:t>
      </w:r>
      <w:r w:rsidR="00011426" w:rsidRPr="005E105C">
        <w:t xml:space="preserve"> plan</w:t>
      </w:r>
      <w:r>
        <w:t>,</w:t>
      </w:r>
      <w:r w:rsidR="00011426" w:rsidRPr="005E105C">
        <w:t xml:space="preserve"> and </w:t>
      </w:r>
    </w:p>
    <w:p w14:paraId="5EBADDE4" w14:textId="1A09561C" w:rsidR="0074556A" w:rsidRPr="005E105C" w:rsidRDefault="001405C5" w:rsidP="005E105C">
      <w:pPr>
        <w:pStyle w:val="ListParagraph"/>
        <w:numPr>
          <w:ilvl w:val="0"/>
          <w:numId w:val="11"/>
        </w:numPr>
        <w:spacing w:before="80"/>
        <w:rPr>
          <w:rFonts w:eastAsia="Calibri"/>
          <w:b/>
          <w:bCs/>
          <w:i/>
          <w:iCs/>
          <w:u w:val="single"/>
        </w:rPr>
      </w:pPr>
      <w:r>
        <w:t>P</w:t>
      </w:r>
      <w:r w:rsidR="00011426" w:rsidRPr="005E105C">
        <w:t>rovide the name of the plan in the text b</w:t>
      </w:r>
      <w:r w:rsidR="0074556A" w:rsidRPr="005E105C">
        <w:rPr>
          <w:rFonts w:eastAsia="Calibri"/>
          <w:bCs/>
          <w:iCs/>
        </w:rPr>
        <w:t>ox provided.</w:t>
      </w:r>
    </w:p>
    <w:p w14:paraId="41DF5190" w14:textId="77777777" w:rsidR="0074556A" w:rsidRPr="0074556A" w:rsidRDefault="0074556A" w:rsidP="0074556A">
      <w:pPr>
        <w:spacing w:before="80"/>
        <w:jc w:val="center"/>
        <w:rPr>
          <w:rFonts w:eastAsia="Calibri"/>
          <w:b/>
          <w:bCs/>
          <w:i/>
          <w:iCs/>
          <w:u w:val="single"/>
        </w:rPr>
      </w:pPr>
      <w:r w:rsidRPr="0074556A">
        <w:rPr>
          <w:rFonts w:eastAsia="Calibri"/>
          <w:b/>
          <w:bCs/>
          <w:i/>
          <w:iCs/>
          <w:u w:val="single"/>
        </w:rPr>
        <w:t>Review Criteria</w:t>
      </w:r>
    </w:p>
    <w:p w14:paraId="2F48E412" w14:textId="77777777" w:rsidR="0074556A" w:rsidRPr="0074556A" w:rsidRDefault="005E105C" w:rsidP="0074556A">
      <w:pPr>
        <w:spacing w:before="80"/>
        <w:rPr>
          <w:rFonts w:eastAsia="Calibri"/>
          <w:b/>
          <w:bCs/>
          <w:i/>
          <w:iCs/>
        </w:rPr>
      </w:pPr>
      <w:r>
        <w:rPr>
          <w:rFonts w:eastAsia="Calibri"/>
          <w:b/>
          <w:bCs/>
          <w:i/>
          <w:iCs/>
        </w:rPr>
        <w:t xml:space="preserve">If the </w:t>
      </w:r>
      <w:r w:rsidR="00E34DC6">
        <w:rPr>
          <w:rFonts w:eastAsia="Calibri"/>
          <w:b/>
          <w:bCs/>
          <w:i/>
          <w:iCs/>
        </w:rPr>
        <w:t>base benchmark plan is different from the s</w:t>
      </w:r>
      <w:r>
        <w:rPr>
          <w:rFonts w:eastAsia="Calibri"/>
          <w:b/>
          <w:bCs/>
          <w:i/>
          <w:iCs/>
        </w:rPr>
        <w:t>ection 1937</w:t>
      </w:r>
      <w:r w:rsidR="00E34DC6">
        <w:rPr>
          <w:rFonts w:eastAsia="Calibri"/>
          <w:b/>
          <w:bCs/>
          <w:i/>
          <w:iCs/>
        </w:rPr>
        <w:t xml:space="preserve"> coverage option</w:t>
      </w:r>
      <w:r w:rsidR="003118AC">
        <w:rPr>
          <w:rFonts w:eastAsia="Calibri"/>
          <w:b/>
          <w:bCs/>
          <w:i/>
          <w:iCs/>
        </w:rPr>
        <w:t>,</w:t>
      </w:r>
      <w:r w:rsidR="00E34DC6">
        <w:rPr>
          <w:rFonts w:eastAsia="Calibri"/>
          <w:b/>
          <w:bCs/>
          <w:i/>
          <w:iCs/>
        </w:rPr>
        <w:t xml:space="preserve"> the state/territory must select a base benchmark plan and provide the name of the plan in the text box provided.  If this is not done</w:t>
      </w:r>
      <w:r w:rsidR="00304123">
        <w:rPr>
          <w:rFonts w:eastAsia="Calibri"/>
          <w:b/>
          <w:bCs/>
          <w:i/>
          <w:iCs/>
        </w:rPr>
        <w:t>,</w:t>
      </w:r>
      <w:r w:rsidR="00E34DC6">
        <w:rPr>
          <w:rFonts w:eastAsia="Calibri"/>
          <w:b/>
          <w:bCs/>
          <w:i/>
          <w:iCs/>
        </w:rPr>
        <w:t xml:space="preserve"> the SPA cannot be approved.</w:t>
      </w:r>
    </w:p>
    <w:p w14:paraId="1A624974" w14:textId="77777777" w:rsidR="00011426" w:rsidRPr="00AA4DC5" w:rsidRDefault="00011426" w:rsidP="00E34DC6">
      <w:pPr>
        <w:pStyle w:val="Heading2"/>
      </w:pPr>
      <w:r w:rsidRPr="00AA4DC5">
        <w:t>Other Information</w:t>
      </w:r>
    </w:p>
    <w:p w14:paraId="47A8A27C" w14:textId="77777777" w:rsidR="00011426" w:rsidRDefault="00011426" w:rsidP="00655C16">
      <w:r>
        <w:t>At its option</w:t>
      </w:r>
      <w:r w:rsidR="003118AC">
        <w:t>,</w:t>
      </w:r>
      <w:r>
        <w:t xml:space="preserve"> the </w:t>
      </w:r>
      <w:r w:rsidR="00084B68">
        <w:t>state/territory</w:t>
      </w:r>
      <w:r>
        <w:t xml:space="preserve"> may provide additional information concerning its selection of plan options.</w:t>
      </w:r>
    </w:p>
    <w:sectPr w:rsidR="00011426" w:rsidSect="00974358">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A8A36" w14:textId="77777777" w:rsidR="003F2EB9" w:rsidRDefault="003F2EB9" w:rsidP="0080201A">
      <w:r>
        <w:separator/>
      </w:r>
    </w:p>
  </w:endnote>
  <w:endnote w:type="continuationSeparator" w:id="0">
    <w:p w14:paraId="7A4BFA98" w14:textId="77777777" w:rsidR="003F2EB9" w:rsidRDefault="003F2EB9" w:rsidP="00802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AC22" w14:textId="5BBC209D" w:rsidR="00945201" w:rsidRDefault="00176B9B">
    <w:pPr>
      <w:pStyle w:val="Footer"/>
      <w:jc w:val="center"/>
    </w:pPr>
    <w:r>
      <w:fldChar w:fldCharType="begin"/>
    </w:r>
    <w:r w:rsidR="00945201">
      <w:instrText xml:space="preserve"> PAGE   \* MERGEFORMAT </w:instrText>
    </w:r>
    <w:r>
      <w:fldChar w:fldCharType="separate"/>
    </w:r>
    <w:r w:rsidR="00300D91">
      <w:rPr>
        <w:noProof/>
      </w:rPr>
      <w:t>6</w:t>
    </w:r>
    <w:r>
      <w:rPr>
        <w:noProof/>
      </w:rPr>
      <w:fldChar w:fldCharType="end"/>
    </w:r>
  </w:p>
  <w:p w14:paraId="0CB3473B" w14:textId="77777777" w:rsidR="00945201" w:rsidRDefault="00837CC5">
    <w:pPr>
      <w:pStyle w:val="Footer"/>
    </w:pPr>
    <w:r>
      <w:t>MMDL</w:t>
    </w:r>
    <w:r w:rsidR="00945201">
      <w:t xml:space="preserve"> Version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A0232" w14:textId="77777777" w:rsidR="003F2EB9" w:rsidRDefault="003F2EB9" w:rsidP="0080201A">
      <w:r>
        <w:separator/>
      </w:r>
    </w:p>
  </w:footnote>
  <w:footnote w:type="continuationSeparator" w:id="0">
    <w:p w14:paraId="3AF85458" w14:textId="77777777" w:rsidR="003F2EB9" w:rsidRDefault="003F2EB9" w:rsidP="00802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D5587" w14:textId="22ABDF77" w:rsidR="005B62AD" w:rsidRDefault="005B62AD" w:rsidP="00D20A9A">
    <w:pPr>
      <w:pStyle w:val="InIGHeader"/>
      <w:tabs>
        <w:tab w:val="right" w:pos="8640"/>
      </w:tabs>
      <w:spacing w:after="0"/>
    </w:pPr>
    <w:r>
      <w:t>A</w:t>
    </w:r>
    <w:r w:rsidRPr="0021096B">
      <w:t>B</w:t>
    </w:r>
    <w:r>
      <w:t xml:space="preserve">P3 - </w:t>
    </w:r>
    <w:r w:rsidRPr="0021096B">
      <w:t xml:space="preserve">Selection of Benchmark </w:t>
    </w:r>
    <w:r>
      <w:t xml:space="preserve">or </w:t>
    </w:r>
    <w:r w:rsidR="00D20A9A" w:rsidRPr="00F26687">
      <w:rPr>
        <w:rFonts w:ascii="Times New Roman" w:eastAsia="Calibri" w:hAnsi="Times New Roman"/>
        <w:noProof/>
        <w:sz w:val="24"/>
      </w:rPr>
      <w:tab/>
    </w:r>
    <w:r w:rsidR="00313FF5">
      <w:rPr>
        <w:rFonts w:ascii="Times New Roman" w:eastAsia="Calibri" w:hAnsi="Times New Roman"/>
        <w:noProof/>
        <w:sz w:val="24"/>
      </w:rPr>
      <w:drawing>
        <wp:inline distT="0" distB="0" distL="0" distR="0" wp14:anchorId="2F24C11F" wp14:editId="00DFBEEB">
          <wp:extent cx="1531620" cy="586740"/>
          <wp:effectExtent l="0" t="0" r="0" b="3810"/>
          <wp:docPr id="1" name="Picture 1" descr="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1620" cy="586740"/>
                  </a:xfrm>
                  <a:prstGeom prst="rect">
                    <a:avLst/>
                  </a:prstGeom>
                  <a:noFill/>
                  <a:ln>
                    <a:noFill/>
                  </a:ln>
                </pic:spPr>
              </pic:pic>
            </a:graphicData>
          </a:graphic>
        </wp:inline>
      </w:drawing>
    </w:r>
  </w:p>
  <w:p w14:paraId="2606D1B2" w14:textId="77777777" w:rsidR="005B62AD" w:rsidRDefault="005B62AD" w:rsidP="00D20A9A">
    <w:pPr>
      <w:pStyle w:val="InIGHeader"/>
      <w:tabs>
        <w:tab w:val="right" w:pos="8640"/>
      </w:tabs>
    </w:pPr>
    <w:r w:rsidRPr="0021096B">
      <w:t xml:space="preserve">Benchmark-Equivalent </w:t>
    </w:r>
    <w:r>
      <w:t>Benefit Package</w:t>
    </w:r>
    <w:r w:rsidR="00D20A9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466D"/>
    <w:multiLevelType w:val="hybridMultilevel"/>
    <w:tmpl w:val="1DF0C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445A0"/>
    <w:multiLevelType w:val="hybridMultilevel"/>
    <w:tmpl w:val="9A5656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C8621D"/>
    <w:multiLevelType w:val="hybridMultilevel"/>
    <w:tmpl w:val="7E18E8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64AF7"/>
    <w:multiLevelType w:val="hybridMultilevel"/>
    <w:tmpl w:val="4064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94092"/>
    <w:multiLevelType w:val="hybridMultilevel"/>
    <w:tmpl w:val="BE3E0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E637C"/>
    <w:multiLevelType w:val="hybridMultilevel"/>
    <w:tmpl w:val="A1AC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10666"/>
    <w:multiLevelType w:val="hybridMultilevel"/>
    <w:tmpl w:val="34E2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452EA"/>
    <w:multiLevelType w:val="hybridMultilevel"/>
    <w:tmpl w:val="3B94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3C3C34"/>
    <w:multiLevelType w:val="hybridMultilevel"/>
    <w:tmpl w:val="91168A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BDB09B5"/>
    <w:multiLevelType w:val="hybridMultilevel"/>
    <w:tmpl w:val="1CC64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A604F7"/>
    <w:multiLevelType w:val="hybridMultilevel"/>
    <w:tmpl w:val="298A0D40"/>
    <w:lvl w:ilvl="0" w:tplc="04090003">
      <w:start w:val="1"/>
      <w:numFmt w:val="bullet"/>
      <w:lvlText w:val="o"/>
      <w:lvlJc w:val="left"/>
      <w:pPr>
        <w:ind w:left="787" w:hanging="360"/>
      </w:pPr>
      <w:rPr>
        <w:rFonts w:ascii="Courier New" w:hAnsi="Courier New" w:cs="Courier New"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0"/>
  </w:num>
  <w:num w:numId="2">
    <w:abstractNumId w:val="5"/>
  </w:num>
  <w:num w:numId="3">
    <w:abstractNumId w:val="3"/>
  </w:num>
  <w:num w:numId="4">
    <w:abstractNumId w:val="0"/>
  </w:num>
  <w:num w:numId="5">
    <w:abstractNumId w:val="1"/>
  </w:num>
  <w:num w:numId="6">
    <w:abstractNumId w:val="9"/>
  </w:num>
  <w:num w:numId="7">
    <w:abstractNumId w:val="6"/>
  </w:num>
  <w:num w:numId="8">
    <w:abstractNumId w:val="4"/>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8E0"/>
    <w:rsid w:val="00011426"/>
    <w:rsid w:val="00020CD6"/>
    <w:rsid w:val="00023178"/>
    <w:rsid w:val="00036D5D"/>
    <w:rsid w:val="00066A70"/>
    <w:rsid w:val="00070277"/>
    <w:rsid w:val="000817D1"/>
    <w:rsid w:val="00084B68"/>
    <w:rsid w:val="000865C7"/>
    <w:rsid w:val="000A0112"/>
    <w:rsid w:val="000A230A"/>
    <w:rsid w:val="000C7F72"/>
    <w:rsid w:val="000E32C2"/>
    <w:rsid w:val="001058A0"/>
    <w:rsid w:val="0011282C"/>
    <w:rsid w:val="001405C5"/>
    <w:rsid w:val="0014696D"/>
    <w:rsid w:val="00160A51"/>
    <w:rsid w:val="00176B9B"/>
    <w:rsid w:val="001868E7"/>
    <w:rsid w:val="00196CAD"/>
    <w:rsid w:val="001C6DFB"/>
    <w:rsid w:val="001D3BE1"/>
    <w:rsid w:val="001E6AE8"/>
    <w:rsid w:val="0021096B"/>
    <w:rsid w:val="00260A05"/>
    <w:rsid w:val="00284786"/>
    <w:rsid w:val="002C5E5C"/>
    <w:rsid w:val="002E055A"/>
    <w:rsid w:val="002F2BB4"/>
    <w:rsid w:val="00300D91"/>
    <w:rsid w:val="00304123"/>
    <w:rsid w:val="003118AC"/>
    <w:rsid w:val="00311D59"/>
    <w:rsid w:val="00313FF5"/>
    <w:rsid w:val="00325E8B"/>
    <w:rsid w:val="00327361"/>
    <w:rsid w:val="00331E6F"/>
    <w:rsid w:val="00333117"/>
    <w:rsid w:val="00337255"/>
    <w:rsid w:val="00340075"/>
    <w:rsid w:val="00373C34"/>
    <w:rsid w:val="0037666A"/>
    <w:rsid w:val="00393F7B"/>
    <w:rsid w:val="00396A13"/>
    <w:rsid w:val="003A1269"/>
    <w:rsid w:val="003A46F0"/>
    <w:rsid w:val="003D3E8F"/>
    <w:rsid w:val="003F2EB9"/>
    <w:rsid w:val="00414612"/>
    <w:rsid w:val="00415F20"/>
    <w:rsid w:val="00431747"/>
    <w:rsid w:val="0045433F"/>
    <w:rsid w:val="00456518"/>
    <w:rsid w:val="0045789A"/>
    <w:rsid w:val="00486B62"/>
    <w:rsid w:val="0049378B"/>
    <w:rsid w:val="004B545F"/>
    <w:rsid w:val="004C730D"/>
    <w:rsid w:val="004C769C"/>
    <w:rsid w:val="004F63C0"/>
    <w:rsid w:val="00502CBB"/>
    <w:rsid w:val="00504FEC"/>
    <w:rsid w:val="00505BE2"/>
    <w:rsid w:val="005245D0"/>
    <w:rsid w:val="00542671"/>
    <w:rsid w:val="0054486A"/>
    <w:rsid w:val="00563963"/>
    <w:rsid w:val="00582BE1"/>
    <w:rsid w:val="005B62AD"/>
    <w:rsid w:val="005C22BD"/>
    <w:rsid w:val="005D418D"/>
    <w:rsid w:val="005E105C"/>
    <w:rsid w:val="005E209C"/>
    <w:rsid w:val="006168E0"/>
    <w:rsid w:val="00631A33"/>
    <w:rsid w:val="006475E9"/>
    <w:rsid w:val="00655C16"/>
    <w:rsid w:val="006A63DC"/>
    <w:rsid w:val="006C4ED2"/>
    <w:rsid w:val="0074556A"/>
    <w:rsid w:val="007A3D3A"/>
    <w:rsid w:val="007B52BF"/>
    <w:rsid w:val="0080201A"/>
    <w:rsid w:val="0081675B"/>
    <w:rsid w:val="008169D1"/>
    <w:rsid w:val="008244AD"/>
    <w:rsid w:val="00831587"/>
    <w:rsid w:val="00837CC5"/>
    <w:rsid w:val="00846C4C"/>
    <w:rsid w:val="00860502"/>
    <w:rsid w:val="00867204"/>
    <w:rsid w:val="008873FB"/>
    <w:rsid w:val="00890B4F"/>
    <w:rsid w:val="008B4C47"/>
    <w:rsid w:val="008B782B"/>
    <w:rsid w:val="008D127E"/>
    <w:rsid w:val="008D77EA"/>
    <w:rsid w:val="00900E88"/>
    <w:rsid w:val="00930D00"/>
    <w:rsid w:val="00945201"/>
    <w:rsid w:val="009470D8"/>
    <w:rsid w:val="00974358"/>
    <w:rsid w:val="009801D6"/>
    <w:rsid w:val="009B2282"/>
    <w:rsid w:val="009D2148"/>
    <w:rsid w:val="009E538A"/>
    <w:rsid w:val="00A041DD"/>
    <w:rsid w:val="00A10BD2"/>
    <w:rsid w:val="00A20D26"/>
    <w:rsid w:val="00A44F2C"/>
    <w:rsid w:val="00A767CF"/>
    <w:rsid w:val="00A76A07"/>
    <w:rsid w:val="00AA4DC5"/>
    <w:rsid w:val="00AA6325"/>
    <w:rsid w:val="00AC64AD"/>
    <w:rsid w:val="00AF03A3"/>
    <w:rsid w:val="00B02863"/>
    <w:rsid w:val="00B20969"/>
    <w:rsid w:val="00B3288F"/>
    <w:rsid w:val="00B40934"/>
    <w:rsid w:val="00B416DC"/>
    <w:rsid w:val="00BB1AE0"/>
    <w:rsid w:val="00BC4383"/>
    <w:rsid w:val="00BC6094"/>
    <w:rsid w:val="00BD78F2"/>
    <w:rsid w:val="00BE63B5"/>
    <w:rsid w:val="00BF3422"/>
    <w:rsid w:val="00BF52B3"/>
    <w:rsid w:val="00C14304"/>
    <w:rsid w:val="00C17D64"/>
    <w:rsid w:val="00C40433"/>
    <w:rsid w:val="00C5430D"/>
    <w:rsid w:val="00C55B09"/>
    <w:rsid w:val="00CB4A14"/>
    <w:rsid w:val="00CD1870"/>
    <w:rsid w:val="00D101CE"/>
    <w:rsid w:val="00D14AD7"/>
    <w:rsid w:val="00D20A9A"/>
    <w:rsid w:val="00D26B01"/>
    <w:rsid w:val="00D362F4"/>
    <w:rsid w:val="00D43979"/>
    <w:rsid w:val="00D54C7E"/>
    <w:rsid w:val="00D57F0A"/>
    <w:rsid w:val="00D70EAF"/>
    <w:rsid w:val="00D71941"/>
    <w:rsid w:val="00D96E83"/>
    <w:rsid w:val="00DB4D4A"/>
    <w:rsid w:val="00DC1071"/>
    <w:rsid w:val="00DC509F"/>
    <w:rsid w:val="00E00669"/>
    <w:rsid w:val="00E07BDB"/>
    <w:rsid w:val="00E106D4"/>
    <w:rsid w:val="00E15592"/>
    <w:rsid w:val="00E30552"/>
    <w:rsid w:val="00E3181B"/>
    <w:rsid w:val="00E34CCF"/>
    <w:rsid w:val="00E34DC6"/>
    <w:rsid w:val="00E574CB"/>
    <w:rsid w:val="00E87C8D"/>
    <w:rsid w:val="00E96178"/>
    <w:rsid w:val="00EB0491"/>
    <w:rsid w:val="00F049A7"/>
    <w:rsid w:val="00F174D6"/>
    <w:rsid w:val="00F2286B"/>
    <w:rsid w:val="00F314B4"/>
    <w:rsid w:val="00F5193F"/>
    <w:rsid w:val="00F566DC"/>
    <w:rsid w:val="00F73638"/>
    <w:rsid w:val="00F84921"/>
    <w:rsid w:val="00F9031C"/>
    <w:rsid w:val="00FA16FA"/>
    <w:rsid w:val="00FA4E58"/>
    <w:rsid w:val="00FB17DF"/>
    <w:rsid w:val="00FB3634"/>
    <w:rsid w:val="00FD37B8"/>
    <w:rsid w:val="00FF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FB0D05"/>
  <w15:chartTrackingRefBased/>
  <w15:docId w15:val="{25412908-706A-4611-B958-2D7328BF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Body Txt,Normal Txt"/>
    <w:rsid w:val="00563963"/>
    <w:pPr>
      <w:spacing w:after="200" w:line="276" w:lineRule="auto"/>
    </w:pPr>
    <w:rPr>
      <w:rFonts w:ascii="Times New Roman" w:eastAsia="Cambria" w:hAnsi="Times New Roman"/>
      <w:sz w:val="24"/>
      <w:szCs w:val="22"/>
    </w:rPr>
  </w:style>
  <w:style w:type="paragraph" w:styleId="Heading1">
    <w:name w:val="heading 1"/>
    <w:basedOn w:val="Normal"/>
    <w:next w:val="Normal"/>
    <w:link w:val="Heading1Char"/>
    <w:uiPriority w:val="9"/>
    <w:qFormat/>
    <w:rsid w:val="00563963"/>
    <w:pPr>
      <w:keepNext/>
      <w:keepLines/>
      <w:spacing w:before="480" w:after="0"/>
      <w:outlineLvl w:val="0"/>
    </w:pPr>
    <w:rPr>
      <w:rFonts w:eastAsia="Times New Roman"/>
      <w:b/>
      <w:bCs/>
      <w:sz w:val="26"/>
      <w:szCs w:val="28"/>
    </w:rPr>
  </w:style>
  <w:style w:type="paragraph" w:styleId="Heading2">
    <w:name w:val="heading 2"/>
    <w:basedOn w:val="Normal"/>
    <w:next w:val="Normal"/>
    <w:link w:val="Heading2Char"/>
    <w:uiPriority w:val="9"/>
    <w:unhideWhenUsed/>
    <w:qFormat/>
    <w:rsid w:val="00563963"/>
    <w:pPr>
      <w:keepNext/>
      <w:keepLines/>
      <w:spacing w:before="200" w:after="0"/>
      <w:outlineLvl w:val="1"/>
    </w:pPr>
    <w:rPr>
      <w:rFonts w:eastAsia="Times New Roman"/>
      <w:b/>
      <w:bCs/>
      <w:szCs w:val="26"/>
      <w:u w:val="single"/>
    </w:rPr>
  </w:style>
  <w:style w:type="paragraph" w:styleId="Heading3">
    <w:name w:val="heading 3"/>
    <w:basedOn w:val="Normal"/>
    <w:next w:val="Normal"/>
    <w:link w:val="Heading3Char"/>
    <w:uiPriority w:val="9"/>
    <w:unhideWhenUsed/>
    <w:qFormat/>
    <w:rsid w:val="00563963"/>
    <w:pPr>
      <w:keepNext/>
      <w:keepLines/>
      <w:spacing w:before="200" w:after="0"/>
      <w:outlineLvl w:val="2"/>
    </w:pPr>
    <w:rPr>
      <w:rFonts w:eastAsia="Times New Roman"/>
      <w:b/>
      <w:bCs/>
      <w:i/>
    </w:rPr>
  </w:style>
  <w:style w:type="paragraph" w:styleId="Heading4">
    <w:name w:val="heading 4"/>
    <w:basedOn w:val="Normal"/>
    <w:next w:val="Normal"/>
    <w:link w:val="Heading4Char"/>
    <w:uiPriority w:val="9"/>
    <w:unhideWhenUsed/>
    <w:qFormat/>
    <w:rsid w:val="00563963"/>
    <w:pPr>
      <w:keepNext/>
      <w:keepLines/>
      <w:spacing w:before="200" w:after="0"/>
      <w:outlineLvl w:val="3"/>
    </w:pPr>
    <w:rPr>
      <w:rFonts w:eastAsia="Times New Roman"/>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563963"/>
    <w:pPr>
      <w:ind w:left="720"/>
      <w:contextualSpacing/>
    </w:pPr>
  </w:style>
  <w:style w:type="character" w:styleId="CommentReference">
    <w:name w:val="annotation reference"/>
    <w:uiPriority w:val="99"/>
    <w:semiHidden/>
    <w:unhideWhenUsed/>
    <w:rsid w:val="00D57F0A"/>
    <w:rPr>
      <w:sz w:val="16"/>
      <w:szCs w:val="16"/>
    </w:rPr>
  </w:style>
  <w:style w:type="paragraph" w:styleId="CommentText">
    <w:name w:val="annotation text"/>
    <w:basedOn w:val="Normal"/>
    <w:link w:val="CommentTextChar"/>
    <w:uiPriority w:val="99"/>
    <w:semiHidden/>
    <w:unhideWhenUsed/>
    <w:rsid w:val="00D57F0A"/>
    <w:rPr>
      <w:sz w:val="20"/>
      <w:szCs w:val="20"/>
    </w:rPr>
  </w:style>
  <w:style w:type="character" w:customStyle="1" w:styleId="CommentTextChar">
    <w:name w:val="Comment Text Char"/>
    <w:link w:val="CommentText"/>
    <w:uiPriority w:val="99"/>
    <w:semiHidden/>
    <w:rsid w:val="00D57F0A"/>
    <w:rPr>
      <w:sz w:val="20"/>
      <w:szCs w:val="20"/>
    </w:rPr>
  </w:style>
  <w:style w:type="paragraph" w:styleId="CommentSubject">
    <w:name w:val="annotation subject"/>
    <w:basedOn w:val="CommentText"/>
    <w:next w:val="CommentText"/>
    <w:link w:val="CommentSubjectChar"/>
    <w:uiPriority w:val="99"/>
    <w:semiHidden/>
    <w:unhideWhenUsed/>
    <w:rsid w:val="00D57F0A"/>
    <w:rPr>
      <w:b/>
      <w:bCs/>
    </w:rPr>
  </w:style>
  <w:style w:type="character" w:customStyle="1" w:styleId="CommentSubjectChar">
    <w:name w:val="Comment Subject Char"/>
    <w:link w:val="CommentSubject"/>
    <w:uiPriority w:val="99"/>
    <w:semiHidden/>
    <w:rsid w:val="00D57F0A"/>
    <w:rPr>
      <w:b/>
      <w:bCs/>
      <w:sz w:val="20"/>
      <w:szCs w:val="20"/>
    </w:rPr>
  </w:style>
  <w:style w:type="paragraph" w:styleId="BalloonText">
    <w:name w:val="Balloon Text"/>
    <w:basedOn w:val="Normal"/>
    <w:link w:val="BalloonTextChar"/>
    <w:uiPriority w:val="99"/>
    <w:semiHidden/>
    <w:unhideWhenUsed/>
    <w:rsid w:val="00D57F0A"/>
    <w:rPr>
      <w:rFonts w:ascii="Tahoma" w:hAnsi="Tahoma" w:cs="Tahoma"/>
      <w:sz w:val="16"/>
      <w:szCs w:val="16"/>
    </w:rPr>
  </w:style>
  <w:style w:type="character" w:customStyle="1" w:styleId="BalloonTextChar">
    <w:name w:val="Balloon Text Char"/>
    <w:link w:val="BalloonText"/>
    <w:uiPriority w:val="99"/>
    <w:semiHidden/>
    <w:rsid w:val="00D57F0A"/>
    <w:rPr>
      <w:rFonts w:ascii="Tahoma" w:hAnsi="Tahoma" w:cs="Tahoma"/>
      <w:sz w:val="16"/>
      <w:szCs w:val="16"/>
    </w:rPr>
  </w:style>
  <w:style w:type="paragraph" w:styleId="Header">
    <w:name w:val="header"/>
    <w:basedOn w:val="Normal"/>
    <w:link w:val="HeaderChar"/>
    <w:uiPriority w:val="99"/>
    <w:unhideWhenUsed/>
    <w:rsid w:val="0080201A"/>
    <w:pPr>
      <w:tabs>
        <w:tab w:val="center" w:pos="4680"/>
        <w:tab w:val="right" w:pos="9360"/>
      </w:tabs>
    </w:pPr>
  </w:style>
  <w:style w:type="character" w:customStyle="1" w:styleId="HeaderChar">
    <w:name w:val="Header Char"/>
    <w:basedOn w:val="DefaultParagraphFont"/>
    <w:link w:val="Header"/>
    <w:uiPriority w:val="99"/>
    <w:rsid w:val="0080201A"/>
  </w:style>
  <w:style w:type="paragraph" w:styleId="Footer">
    <w:name w:val="footer"/>
    <w:basedOn w:val="Normal"/>
    <w:link w:val="FooterChar"/>
    <w:uiPriority w:val="99"/>
    <w:unhideWhenUsed/>
    <w:rsid w:val="0080201A"/>
    <w:pPr>
      <w:tabs>
        <w:tab w:val="center" w:pos="4680"/>
        <w:tab w:val="right" w:pos="9360"/>
      </w:tabs>
    </w:pPr>
  </w:style>
  <w:style w:type="character" w:customStyle="1" w:styleId="FooterChar">
    <w:name w:val="Footer Char"/>
    <w:basedOn w:val="DefaultParagraphFont"/>
    <w:link w:val="Footer"/>
    <w:uiPriority w:val="99"/>
    <w:rsid w:val="0080201A"/>
  </w:style>
  <w:style w:type="character" w:customStyle="1" w:styleId="Heading1Char">
    <w:name w:val="Heading 1 Char"/>
    <w:link w:val="Heading1"/>
    <w:uiPriority w:val="9"/>
    <w:rsid w:val="00563963"/>
    <w:rPr>
      <w:rFonts w:ascii="Times New Roman" w:eastAsia="Times New Roman" w:hAnsi="Times New Roman" w:cs="Times New Roman"/>
      <w:b/>
      <w:bCs/>
      <w:sz w:val="26"/>
      <w:szCs w:val="28"/>
    </w:rPr>
  </w:style>
  <w:style w:type="character" w:customStyle="1" w:styleId="Heading2Char">
    <w:name w:val="Heading 2 Char"/>
    <w:link w:val="Heading2"/>
    <w:uiPriority w:val="9"/>
    <w:rsid w:val="00563963"/>
    <w:rPr>
      <w:rFonts w:ascii="Times New Roman" w:eastAsia="Times New Roman" w:hAnsi="Times New Roman" w:cs="Times New Roman"/>
      <w:b/>
      <w:bCs/>
      <w:szCs w:val="26"/>
      <w:u w:val="single"/>
    </w:rPr>
  </w:style>
  <w:style w:type="character" w:customStyle="1" w:styleId="Heading3Char">
    <w:name w:val="Heading 3 Char"/>
    <w:link w:val="Heading3"/>
    <w:uiPriority w:val="9"/>
    <w:rsid w:val="00563963"/>
    <w:rPr>
      <w:rFonts w:ascii="Times New Roman" w:eastAsia="Times New Roman" w:hAnsi="Times New Roman" w:cs="Times New Roman"/>
      <w:b/>
      <w:bCs/>
      <w:i/>
      <w:szCs w:val="22"/>
    </w:rPr>
  </w:style>
  <w:style w:type="character" w:customStyle="1" w:styleId="Heading4Char">
    <w:name w:val="Heading 4 Char"/>
    <w:link w:val="Heading4"/>
    <w:uiPriority w:val="9"/>
    <w:rsid w:val="00563963"/>
    <w:rPr>
      <w:rFonts w:ascii="Times New Roman" w:eastAsia="Times New Roman" w:hAnsi="Times New Roman" w:cs="Times New Roman"/>
      <w:bCs/>
      <w:i/>
      <w:iCs/>
      <w:szCs w:val="22"/>
    </w:rPr>
  </w:style>
  <w:style w:type="character" w:styleId="BookTitle">
    <w:name w:val="Book Title"/>
    <w:aliases w:val="Intro and Background"/>
    <w:uiPriority w:val="33"/>
    <w:rsid w:val="00563963"/>
    <w:rPr>
      <w:b/>
      <w:bCs/>
      <w:smallCaps/>
      <w:spacing w:val="5"/>
    </w:rPr>
  </w:style>
  <w:style w:type="paragraph" w:customStyle="1" w:styleId="BodyTxt">
    <w:name w:val="Body Txt"/>
    <w:basedOn w:val="Normal"/>
    <w:qFormat/>
    <w:rsid w:val="00563963"/>
  </w:style>
  <w:style w:type="paragraph" w:customStyle="1" w:styleId="InIGHeader">
    <w:name w:val="In IG Header"/>
    <w:basedOn w:val="Normal"/>
    <w:qFormat/>
    <w:rsid w:val="00563963"/>
    <w:rPr>
      <w:rFonts w:ascii="Arial" w:hAnsi="Arial"/>
      <w:sz w:val="28"/>
    </w:rPr>
  </w:style>
  <w:style w:type="paragraph" w:styleId="Quote">
    <w:name w:val="Quote"/>
    <w:basedOn w:val="Normal"/>
    <w:next w:val="Normal"/>
    <w:link w:val="QuoteChar"/>
    <w:uiPriority w:val="29"/>
    <w:qFormat/>
    <w:rsid w:val="00563963"/>
    <w:rPr>
      <w:i/>
      <w:iCs/>
      <w:color w:val="000000"/>
    </w:rPr>
  </w:style>
  <w:style w:type="character" w:customStyle="1" w:styleId="QuoteChar">
    <w:name w:val="Quote Char"/>
    <w:link w:val="Quote"/>
    <w:uiPriority w:val="29"/>
    <w:rsid w:val="00563963"/>
    <w:rPr>
      <w:rFonts w:ascii="Times New Roman" w:eastAsia="Cambria" w:hAnsi="Times New Roman"/>
      <w:i/>
      <w:iCs/>
      <w:color w:val="000000"/>
      <w:szCs w:val="22"/>
    </w:rPr>
  </w:style>
  <w:style w:type="paragraph" w:customStyle="1" w:styleId="StatuteandRegulation">
    <w:name w:val="Statute and Regulation"/>
    <w:basedOn w:val="Normal"/>
    <w:qFormat/>
    <w:rsid w:val="00563963"/>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8467">
      <w:bodyDiv w:val="1"/>
      <w:marLeft w:val="0"/>
      <w:marRight w:val="0"/>
      <w:marTop w:val="0"/>
      <w:marBottom w:val="0"/>
      <w:divBdr>
        <w:top w:val="none" w:sz="0" w:space="0" w:color="auto"/>
        <w:left w:val="none" w:sz="0" w:space="0" w:color="auto"/>
        <w:bottom w:val="none" w:sz="0" w:space="0" w:color="auto"/>
        <w:right w:val="none" w:sz="0" w:space="0" w:color="auto"/>
      </w:divBdr>
    </w:div>
    <w:div w:id="1684014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velank\Desktop\Body%20Tx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88A59EF0087F4EBD40F58EEE80C093" ma:contentTypeVersion="12" ma:contentTypeDescription="Create a new document." ma:contentTypeScope="" ma:versionID="e9ade2d62a55e03a353b12f08da7d7b4">
  <xsd:schema xmlns:xsd="http://www.w3.org/2001/XMLSchema" xmlns:xs="http://www.w3.org/2001/XMLSchema" xmlns:p="http://schemas.microsoft.com/office/2006/metadata/properties" targetNamespace="http://schemas.microsoft.com/office/2006/metadata/properties" ma:root="true" ma:fieldsID="52f5fcd5ba40015dfb894c6a0e6c89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86a8e296-5f29-4af2-954b-0de0d1e1f8bc"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B0F1F-C9B0-469E-8C8F-CC564C06DA5E}">
  <ds:schemaRefs>
    <ds:schemaRef ds:uri="http://schemas.microsoft.com/sharepoint/v3/contenttype/forms"/>
  </ds:schemaRefs>
</ds:datastoreItem>
</file>

<file path=customXml/itemProps2.xml><?xml version="1.0" encoding="utf-8"?>
<ds:datastoreItem xmlns:ds="http://schemas.openxmlformats.org/officeDocument/2006/customXml" ds:itemID="{8CB85572-EA6E-41E2-9132-DC75346AA9C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A8E54C-1694-4495-AF9B-D9452356F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1C69548-A67B-458D-B7AC-08654C89FCC9}">
  <ds:schemaRefs>
    <ds:schemaRef ds:uri="Microsoft.SharePoint.Taxonomy.ContentTypeSync"/>
  </ds:schemaRefs>
</ds:datastoreItem>
</file>

<file path=customXml/itemProps5.xml><?xml version="1.0" encoding="utf-8"?>
<ds:datastoreItem xmlns:ds="http://schemas.openxmlformats.org/officeDocument/2006/customXml" ds:itemID="{95FA9B63-FF41-48C2-B314-F842EFAC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Body Txt</Template>
  <TotalTime>2</TotalTime>
  <Pages>6</Pages>
  <Words>1654</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Implementation Guides</vt:lpstr>
    </vt:vector>
  </TitlesOfParts>
  <Company>Hewlett-Packard Company</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Guides</dc:title>
  <dc:subject/>
  <dc:creator>Kevin.Loveland@xerox.com;Xerox State Healthcare LLC</dc:creator>
  <cp:keywords/>
  <cp:lastModifiedBy>Kevin Loveland</cp:lastModifiedBy>
  <cp:revision>4</cp:revision>
  <dcterms:created xsi:type="dcterms:W3CDTF">2019-08-19T12:20:00Z</dcterms:created>
  <dcterms:modified xsi:type="dcterms:W3CDTF">2019-08-19T12:21:00Z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0x0101006E88A59EF0087F4EBD40F58EEE80C093</vt:lpwstr>
  </property>
  <property fmtid="{D5CDD505-2E9C-101B-9397-08002B2CF9AE}" pid="3" name="_AdHocReviewCycleID">
    <vt:i4>823091323</vt:i4>
  </property>
  <property fmtid="{D5CDD505-2E9C-101B-9397-08002B2CF9AE}" pid="4" name="_NewReviewCycle">
    <vt:lpwstr/>
  </property>
  <property fmtid="{D5CDD505-2E9C-101B-9397-08002B2CF9AE}" pid="5" name="_EmailSubject">
    <vt:lpwstr>Draft MMDL ABP Implementation Guides for Review and Approval</vt:lpwstr>
  </property>
  <property fmtid="{D5CDD505-2E9C-101B-9397-08002B2CF9AE}" pid="6" name="_AuthorEmail">
    <vt:lpwstr>Jason.Frandson@cms.hhs.gov</vt:lpwstr>
  </property>
  <property fmtid="{D5CDD505-2E9C-101B-9397-08002B2CF9AE}" pid="7" name="_AuthorEmailDisplayName">
    <vt:lpwstr>Frandson, Jason G. (CMS/CMCS)</vt:lpwstr>
  </property>
  <property fmtid="{D5CDD505-2E9C-101B-9397-08002B2CF9AE}" pid="8" name="_ReviewingToolsShownOnce">
    <vt:lpwstr/>
  </property>
</Properties>
</file>