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Daily Work Report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Anjali Singh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May 27, 2026 (Tuesday)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EDB Documentation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Ticket: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DOCS-3737  |  PR: #1159 (docs-editorial)</w:t>
      </w:r>
    </w:p>
    <w:p>
      <w:pPr>
        <w:pBdr>
          <w:bottom w:val="single" w:color="003366" w:sz="4" w:space="1"/>
        </w:pBdr>
        <w:spacing w:after="3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Focused on finalizing PR #1159 (DOCS-3737) — the new Configuring Object Storage page for Hybrid Manager. The day was spent addressing all SME (Aaron Sonntag) and doc team (mpfuster) review comments, including loading and resolving 4 hidden PR conversations.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PR #1159 — DOCS-3737: Configuring Object Storage (HM)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Files modified: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Made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object_storage.mdx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Intro rewritten (action-led); Provider configurations section given explicit numbered steps (pick config, fill values, kubectl apply); CA bundle and Encoding credentials sections given context anchoring them to specific provider configs; Per-project heading made action-led; timing clarified (post-install); cross-link updated to explain separate page 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projected-object-storage.mdx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Title/navTitle updated to action-oriented; step 5 note inlined into step text; Important bullets reworded to active voice; heading changed to 'Verifying the binding'; ConfigMap context sentence added before kubectl command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environment_prep.mdx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Replaced full 5-provider YAML content with single cross-reference paragraph to object_storage.mdx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install/configuration/index.mdx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object_storage to navigation array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Review Comments Addressed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SME Review — Aaron Sonntag (3 comments):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cross-link to Backup readiness page in intro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Cleaned up environment_prep.mdx — replaced duplicate provider YAML blocks with single cross-reference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Updated projected-object-storage.mdx with full operator source doc content (UPM-81557 gaps filled: log/metrics storage use, static-credentials-only limitation for S3-compatible)</w:t>
      </w:r>
    </w:p>
    <w:p>
      <w:pPr>
        <w:spacing w:after="14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 Team Review — mpfuster (10 visible + 4 hidden = 14 total comments):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Intro restructured to lead with the action ('Before installing HM, you must create...')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Provider configurations: added numbered procedure with kubectl apply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 bundle: anchored to S3-compatible config, clarified it generates a field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Encoding credentials: anchored to GCP config, clarified it generates a field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Per-project heading changed to 'Configuring per-project object storage'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Per-project intro: timing clarified — can be configured any time after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Cross-link to projected-object-storage.mdx: updated to explain what the separate page provides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projected-object-storage.mdx title → action-oriented ('Configure dedicated object storage for a project')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 note inlined; Important bullets reworded; heading updated; ConfigMap context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hidden conversations loaded and resolved (action-led heading, timing, separate-page rationale, outdated thread)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Task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/ PR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 storage config page — address all review comments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DOCS-3737 / PR #1159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SME review (Aaron Sonntag) — all 3 comments resolved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#1159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 team review (mpfuster) — 10 visible comments resolved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#1159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hidden PR conversations loaded and resolved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#1159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UPM-81557 gaps verified and filled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UPM-81557 / DOCS-3737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 4 files and reply comment on PR for re-review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 #1159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A5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Commit all 4 files: object_storage.mdx, index.mdx, environment_prep.mdx, projected-object-storage.mdx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re-review comment on PR #1159 tagging mpfuster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Await doc team re-review and approval for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DOCS-3449, DOCS-3774, DOCS-3713 — pending tickets not yet started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Anjali Singh  |  anjali.singh@enterprisedb.com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6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EDB Documentation Team  |  Daily Work Report</w:t>
    </w:r>
    <w:r>
      <w:rPr>
        <w:rFonts w:ascii="Arial" w:cs="Arial" w:eastAsia="Arial" w:hAnsi="Arial"/>
        <w:color w:val="555555"/>
        <w:sz w:val="18"/>
        <w:szCs w:val="18"/>
      </w:rPr>
      <w:t xml:space="preserve">	May 27,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2026-05-26T18:56:31.099Z</dcterms:created>
  <dcterms:modified xsi:type="dcterms:W3CDTF">2026-05-26T18:56:31.099Z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