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分析报告</w:t>
      </w:r>
    </w:p>
    <w:p>
      <w:r>
        <w:t>社保人员信息表（数据清洗后）</w:t>
        <w:br/>
        <w:t>--- 表格1 ---</w:t>
        <w:br/>
        <w:t>姓名 | 年龄 | 区域 | 社保余额</w:t>
        <w:br/>
        <w:t>张三 | 35 | 成都 | 50000</w:t>
        <w:br/>
        <w:t>李四 | None | 北京 | 80000</w:t>
        <w:br/>
        <w:t>王五 | 42 | None | 30000</w:t>
        <w:br/>
        <w:t>赵六 | 28 | 上海 | None</w:t>
        <w:br/>
        <w:t>孙七 | 50 | 广州 | 120000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