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85" w:rsidRPr="00460285" w:rsidRDefault="00460285" w:rsidP="00460285">
      <w:pPr>
        <w:tabs>
          <w:tab w:val="center" w:leader="dot" w:pos="8400"/>
        </w:tabs>
        <w:spacing w:after="0" w:line="480" w:lineRule="auto"/>
        <w:rPr>
          <w:rFonts w:ascii="宋体" w:hAnsi="宋体" w:hint="eastAsia"/>
          <w:color w:val="000000"/>
          <w:sz w:val="24"/>
          <w:szCs w:val="36"/>
          <w:lang w:eastAsia="zh-CN" w:bidi="en-US"/>
        </w:rPr>
      </w:pPr>
      <w:bookmarkStart w:id="0" w:name="_Toc393792814"/>
      <w:r w:rsidRPr="00460285">
        <w:rPr>
          <w:rFonts w:ascii="宋体" w:hAnsi="宋体" w:hint="eastAsia"/>
          <w:color w:val="000000"/>
          <w:sz w:val="24"/>
          <w:szCs w:val="36"/>
          <w:lang w:eastAsia="zh-CN" w:bidi="en-US"/>
        </w:rPr>
        <w:t>附件3</w:t>
      </w:r>
    </w:p>
    <w:p w:rsidR="00460285" w:rsidRDefault="00460285" w:rsidP="00460285">
      <w:pPr>
        <w:pStyle w:val="ae"/>
        <w:rPr>
          <w:rFonts w:hint="eastAsia"/>
          <w:lang w:eastAsia="zh-CN" w:bidi="en-US"/>
        </w:rPr>
      </w:pPr>
      <w:bookmarkStart w:id="1" w:name="_Toc409787943"/>
      <w:bookmarkStart w:id="2" w:name="_Toc393792815"/>
      <w:bookmarkEnd w:id="0"/>
      <w:r w:rsidRPr="00460285">
        <w:rPr>
          <w:rFonts w:hint="eastAsia"/>
          <w:lang w:eastAsia="zh-CN" w:bidi="en-US"/>
        </w:rPr>
        <w:t>片区公司级季度经济活动分析模板</w:t>
      </w:r>
    </w:p>
    <w:p w:rsidR="00C05D0E" w:rsidRPr="00B417BC" w:rsidRDefault="00C05D0E" w:rsidP="00460285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一、经济运行情况</w:t>
      </w:r>
      <w:bookmarkEnd w:id="1"/>
    </w:p>
    <w:p w:rsidR="00C05D0E" w:rsidRPr="00B417BC" w:rsidRDefault="00C05D0E" w:rsidP="006A0F6D">
      <w:pPr>
        <w:spacing w:after="0" w:line="600" w:lineRule="exact"/>
        <w:ind w:firstLineChars="200" w:firstLine="562"/>
        <w:jc w:val="both"/>
        <w:outlineLvl w:val="1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bookmarkStart w:id="3" w:name="_Toc409787944"/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（一）</w:t>
      </w:r>
      <w:r w:rsidR="00AE12BF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主要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指标完成情况</w:t>
      </w:r>
      <w:bookmarkEnd w:id="3"/>
    </w:p>
    <w:p w:rsidR="00C05D0E" w:rsidRPr="00B417BC" w:rsidRDefault="00B54718" w:rsidP="00FB53A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本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季度</w:t>
      </w:r>
      <w:r w:rsidR="00C05D0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新签合同额</w:t>
      </w:r>
      <w:r w:rsidR="009809AE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 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="00C05D0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</w:t>
      </w:r>
      <w:r w:rsidR="00C05D0E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,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为年度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下达指标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元的  %</w:t>
      </w:r>
      <w:r w:rsidR="0034004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，较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上季度</w:t>
      </w:r>
      <w:r w:rsidR="0034004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环比增长/降低  %，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较上年同期增长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/降低 %</w:t>
      </w:r>
      <w:r w:rsidR="0034004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；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截至本期末累计完成新签合同额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  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元，</w:t>
      </w:r>
      <w:r w:rsidR="00C05D0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为</w:t>
      </w:r>
      <w:r w:rsidR="00E25C55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年度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下达指标  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="00C05D0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元的</w:t>
      </w:r>
      <w:r w:rsidR="00C05D0E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%,</w:t>
      </w:r>
      <w:r w:rsidR="0034004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较上年同期</w:t>
      </w:r>
      <w:r w:rsidR="00C05D0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增长</w:t>
      </w:r>
      <w:r w:rsidR="0034004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/降低  </w:t>
      </w:r>
      <w:r w:rsidR="00C05D0E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%</w:t>
      </w:r>
      <w:r w:rsidR="00C05D0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E25C55" w:rsidRPr="00B417BC" w:rsidRDefault="00D16AB0" w:rsidP="00E25C55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本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季度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完成营业额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  万美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,为</w:t>
      </w:r>
      <w:r w:rsidR="00E25C55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年度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下达指标  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元的  %，较上季度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环比增长/降低  %，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较上年同期增长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/降低 %；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截至本期末累计完成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营业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额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  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元，为</w:t>
      </w:r>
      <w:r w:rsidR="00E25C55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年度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下达指标  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元的</w:t>
      </w:r>
      <w:r w:rsidR="00E25C55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 xml:space="preserve">  %,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较上年同期增长/降低  </w:t>
      </w:r>
      <w:r w:rsidR="00E25C55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%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D16AB0" w:rsidRPr="00B417BC" w:rsidRDefault="00D16AB0" w:rsidP="00D16AB0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本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季度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实现利润总额</w:t>
      </w:r>
      <w:r w:rsidR="009809AE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   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,为</w:t>
      </w:r>
      <w:r w:rsidR="00E25C55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年度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下达指标  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的  %，较上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季度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环比增长/降低  %，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较上年同期增长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/降低 %；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截至本期末累计完成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利润总额  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元，为</w:t>
      </w:r>
      <w:r w:rsidR="00E25C55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年度</w:t>
      </w:r>
      <w:r w:rsidR="00E25C5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下达指标  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万美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元的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 xml:space="preserve">  %,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较上年同期增长/降低  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%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C05D0E" w:rsidRPr="00B417BC" w:rsidRDefault="00D16AB0" w:rsidP="00807C7E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公司总体情况评价</w:t>
      </w:r>
      <w:r w:rsidR="00C05D0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C05D0E" w:rsidRPr="00B417BC" w:rsidRDefault="00C05D0E" w:rsidP="00657C6F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bookmarkStart w:id="4" w:name="_Toc409787945"/>
      <w:bookmarkEnd w:id="2"/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（二）</w:t>
      </w:r>
      <w:bookmarkEnd w:id="4"/>
      <w:r w:rsidR="00AE12BF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产品结构和业务板块指标分析</w:t>
      </w:r>
    </w:p>
    <w:p w:rsidR="00C05D0E" w:rsidRPr="00B417BC" w:rsidRDefault="00C05D0E" w:rsidP="00657C6F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bookmarkStart w:id="5" w:name="_Toc393792816"/>
      <w:bookmarkStart w:id="6" w:name="_Toc409787946"/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1.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市场开发情况</w:t>
      </w:r>
      <w:bookmarkEnd w:id="5"/>
      <w:bookmarkEnd w:id="6"/>
    </w:p>
    <w:p w:rsidR="00C05D0E" w:rsidRPr="00B417BC" w:rsidRDefault="00C05D0E" w:rsidP="00657C6F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（</w:t>
      </w:r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1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）</w:t>
      </w:r>
      <w:r w:rsidR="00694F8A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产品结构</w:t>
      </w:r>
      <w:r w:rsidR="006E6CA6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市场开发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情况分析</w:t>
      </w:r>
    </w:p>
    <w:p w:rsidR="00C05D0E" w:rsidRPr="00B417BC" w:rsidRDefault="00C05D0E" w:rsidP="00F24623">
      <w:pPr>
        <w:widowControl w:val="0"/>
        <w:spacing w:after="0" w:line="240" w:lineRule="auto"/>
        <w:jc w:val="center"/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</w:pP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表1：</w:t>
      </w:r>
      <w:r w:rsidR="00694F8A"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产品结构</w:t>
      </w:r>
      <w:r w:rsidR="006E6CA6"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新签合同额完成</w:t>
      </w: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情况及变化</w:t>
      </w:r>
    </w:p>
    <w:tbl>
      <w:tblPr>
        <w:tblW w:w="9973" w:type="dxa"/>
        <w:jc w:val="center"/>
        <w:tblLayout w:type="fixed"/>
        <w:tblLook w:val="0000"/>
      </w:tblPr>
      <w:tblGrid>
        <w:gridCol w:w="1985"/>
        <w:gridCol w:w="1117"/>
        <w:gridCol w:w="1190"/>
        <w:gridCol w:w="1134"/>
        <w:gridCol w:w="1134"/>
        <w:gridCol w:w="1145"/>
        <w:gridCol w:w="1134"/>
        <w:gridCol w:w="1134"/>
      </w:tblGrid>
      <w:tr w:rsidR="00B73F48" w:rsidRPr="00B417BC" w:rsidTr="00B73F48">
        <w:trPr>
          <w:gridAfter w:val="2"/>
          <w:wAfter w:w="2268" w:type="dxa"/>
          <w:trHeight w:val="14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F03" w:rsidRPr="00B417BC" w:rsidRDefault="00B46F03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F03" w:rsidRPr="00B417BC" w:rsidRDefault="00B46F03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F03" w:rsidRPr="00B417BC" w:rsidRDefault="00B46F03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F03" w:rsidRPr="00B417BC" w:rsidRDefault="00B46F03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F03" w:rsidRPr="00B417BC" w:rsidRDefault="00B46F03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F03" w:rsidRPr="00B417BC" w:rsidRDefault="00B46F03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7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业务类型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BE44A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年度计划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C2663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本</w:t>
            </w:r>
            <w:r w:rsidR="00B73F48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季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 xml:space="preserve">完成 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C2663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本</w:t>
            </w:r>
            <w:r w:rsidR="00B73F48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季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末累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计完成  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上年同期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累计完成 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占年度计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划比重  （%）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C2663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较上年同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期累计增减（%）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>
            <w:pPr>
              <w:spacing w:after="0" w:line="240" w:lineRule="auto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  <w:p w:rsidR="00657C6F" w:rsidRPr="00B417BC" w:rsidRDefault="00C26632">
            <w:pPr>
              <w:spacing w:after="0" w:line="240" w:lineRule="auto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完成额</w:t>
            </w:r>
            <w:r w:rsidR="00657C6F"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占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整体</w:t>
            </w:r>
            <w:r w:rsidR="00657C6F"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比重</w:t>
            </w:r>
            <w:r w:rsidR="00657C6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（%）</w:t>
            </w:r>
          </w:p>
          <w:p w:rsidR="00657C6F" w:rsidRPr="00B417BC" w:rsidRDefault="00657C6F" w:rsidP="00657C6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358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C2663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公路工程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铁路工程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市政工程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轨道交通工程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C26632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房建工程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C26632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交通工程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C26632" w:rsidP="00C2663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机场工程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4F8A" w:rsidRPr="00B417BC" w:rsidRDefault="00694F8A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水利水电工程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机电工程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绿化工程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隧道工程（独立）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其他工程</w:t>
            </w:r>
            <w:r w:rsidR="00C26632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（列明）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7C6F" w:rsidRPr="00B417BC" w:rsidRDefault="00657C6F" w:rsidP="00DB3D02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C26632" w:rsidRPr="00B417BC" w:rsidRDefault="00C26632" w:rsidP="00C26632">
      <w:pPr>
        <w:spacing w:after="0" w:line="600" w:lineRule="exact"/>
        <w:rPr>
          <w:rFonts w:ascii="仿宋" w:eastAsia="仿宋" w:hAnsi="仿宋"/>
          <w:color w:val="000000"/>
          <w:sz w:val="24"/>
          <w:szCs w:val="24"/>
          <w:lang w:eastAsia="zh-CN"/>
        </w:rPr>
      </w:pPr>
      <w:r w:rsidRPr="00B417BC">
        <w:rPr>
          <w:rFonts w:ascii="仿宋" w:eastAsia="仿宋" w:hAnsi="仿宋" w:hint="eastAsia"/>
          <w:color w:val="000000"/>
          <w:sz w:val="24"/>
          <w:szCs w:val="24"/>
          <w:lang w:eastAsia="zh-CN"/>
        </w:rPr>
        <w:t>说明：各公司根据自身发展规划和需求，对局下达指标按工程类别进行分解</w:t>
      </w:r>
    </w:p>
    <w:p w:rsidR="00C26632" w:rsidRPr="00B417BC" w:rsidRDefault="00C26632" w:rsidP="00FB53A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分析：</w:t>
      </w:r>
    </w:p>
    <w:p w:rsidR="00C05D0E" w:rsidRPr="00B417BC" w:rsidRDefault="00C05D0E" w:rsidP="00FB53A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从</w:t>
      </w:r>
      <w:r w:rsidR="00C26632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业务类型</w:t>
      </w:r>
      <w:r w:rsidR="00B46F03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年度计划完成情况对比分析；</w:t>
      </w:r>
    </w:p>
    <w:p w:rsidR="00B46F03" w:rsidRPr="00B417BC" w:rsidRDefault="00B46F03" w:rsidP="00FB53A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从</w:t>
      </w:r>
      <w:r w:rsidR="00C26632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业务类型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完成与上年同期完成情况对比分析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；</w:t>
      </w:r>
    </w:p>
    <w:p w:rsidR="00B46F03" w:rsidRPr="00B417BC" w:rsidRDefault="00657C6F" w:rsidP="00FB53A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从</w:t>
      </w:r>
      <w:r w:rsidR="00C26632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业务类型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完成</w:t>
      </w:r>
      <w:r w:rsidR="00C26632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情况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占完成</w:t>
      </w:r>
      <w:r w:rsidR="00C26632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整体比重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分析公司</w:t>
      </w:r>
      <w:r w:rsidR="00C26632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结构调整情况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；</w:t>
      </w:r>
    </w:p>
    <w:p w:rsidR="00657C6F" w:rsidRPr="00B417BC" w:rsidRDefault="00657C6F" w:rsidP="00FB53A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针对上述分析需采取改善措施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C05D0E" w:rsidRPr="00B417BC" w:rsidRDefault="00C05D0E" w:rsidP="00657C6F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（</w:t>
      </w:r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2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）不同</w:t>
      </w:r>
      <w:r w:rsidR="00C908C9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国家</w:t>
      </w:r>
      <w:r w:rsidR="006E6CA6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开发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情况分析</w:t>
      </w:r>
    </w:p>
    <w:p w:rsidR="007B50DA" w:rsidRPr="00B417BC" w:rsidRDefault="007B50DA" w:rsidP="00F24623">
      <w:pPr>
        <w:widowControl w:val="0"/>
        <w:spacing w:after="0" w:line="240" w:lineRule="auto"/>
        <w:jc w:val="center"/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</w:pPr>
    </w:p>
    <w:p w:rsidR="00C05D0E" w:rsidRPr="00B417BC" w:rsidRDefault="00C05D0E" w:rsidP="00F24623">
      <w:pPr>
        <w:widowControl w:val="0"/>
        <w:spacing w:after="0" w:line="240" w:lineRule="auto"/>
        <w:jc w:val="center"/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</w:pP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表</w:t>
      </w:r>
      <w:r w:rsidRPr="00B417BC"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  <w:t xml:space="preserve">2  </w:t>
      </w:r>
      <w:r w:rsidR="00657C6F"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各</w:t>
      </w:r>
      <w:r w:rsidR="00C908C9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国家</w:t>
      </w:r>
      <w:r w:rsidR="006E6CA6"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新签合同额完成</w:t>
      </w:r>
      <w:r w:rsidR="00657C6F"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情况及变化</w:t>
      </w:r>
    </w:p>
    <w:tbl>
      <w:tblPr>
        <w:tblW w:w="10486" w:type="dxa"/>
        <w:tblInd w:w="-880" w:type="dxa"/>
        <w:tblLook w:val="00A0"/>
      </w:tblPr>
      <w:tblGrid>
        <w:gridCol w:w="480"/>
        <w:gridCol w:w="1276"/>
        <w:gridCol w:w="1109"/>
        <w:gridCol w:w="1080"/>
        <w:gridCol w:w="1109"/>
        <w:gridCol w:w="1080"/>
        <w:gridCol w:w="1096"/>
        <w:gridCol w:w="1080"/>
        <w:gridCol w:w="1042"/>
        <w:gridCol w:w="1134"/>
      </w:tblGrid>
      <w:tr w:rsidR="00B73F48" w:rsidRPr="00B417BC" w:rsidTr="007B50DA">
        <w:trPr>
          <w:gridAfter w:val="2"/>
          <w:wAfter w:w="2176" w:type="dxa"/>
          <w:trHeight w:val="285"/>
        </w:trPr>
        <w:tc>
          <w:tcPr>
            <w:tcW w:w="394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5D0E" w:rsidRPr="00B417BC" w:rsidRDefault="00C05D0E" w:rsidP="00DB3D02">
            <w:pPr>
              <w:spacing w:after="0" w:line="240" w:lineRule="auto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05D0E" w:rsidRPr="00B417BC" w:rsidRDefault="00C05D0E" w:rsidP="00DB3D02">
            <w:pPr>
              <w:spacing w:after="0" w:line="240" w:lineRule="auto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05D0E" w:rsidRPr="00B417BC" w:rsidRDefault="00C05D0E" w:rsidP="00DB3D02">
            <w:pPr>
              <w:spacing w:after="0" w:line="240" w:lineRule="auto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1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05D0E" w:rsidRPr="00B417BC" w:rsidRDefault="00C05D0E" w:rsidP="005E23FE">
            <w:pPr>
              <w:spacing w:after="0" w:line="240" w:lineRule="auto"/>
              <w:jc w:val="right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2C59E6">
        <w:trPr>
          <w:trHeight w:val="285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DE0326" w:rsidRPr="00B417BC" w:rsidRDefault="00DE0326" w:rsidP="00DB3D02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326" w:rsidRPr="00B417BC" w:rsidRDefault="00C908C9" w:rsidP="00DB3D02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国家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上年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本年</w:t>
            </w:r>
          </w:p>
        </w:tc>
        <w:tc>
          <w:tcPr>
            <w:tcW w:w="2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326" w:rsidRPr="00B417BC" w:rsidRDefault="00DE0326" w:rsidP="00DB3D02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同比增减</w:t>
            </w:r>
          </w:p>
        </w:tc>
        <w:tc>
          <w:tcPr>
            <w:tcW w:w="21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color w:val="000000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市场</w:t>
            </w:r>
            <w:r w:rsidRPr="00B417BC"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  <w:t>跟踪</w:t>
            </w:r>
          </w:p>
        </w:tc>
      </w:tr>
      <w:tr w:rsidR="00B73F48" w:rsidRPr="00B417BC" w:rsidTr="002C59E6">
        <w:trPr>
          <w:trHeight w:val="480"/>
        </w:trPr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326" w:rsidRPr="00B417BC" w:rsidRDefault="00DE0326" w:rsidP="00DB3D02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合同额（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个数（个 ）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合同额（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个数（个 ）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合同额增减  （%）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项目个数增减  （%</w:t>
            </w:r>
            <w:r w:rsidRPr="00B417BC"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color w:val="000000"/>
              </w:rPr>
            </w:pPr>
            <w:r w:rsidRPr="00B417BC"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  <w:t>跟踪项目个数</w:t>
            </w: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B417BC"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  <w:t>个</w:t>
            </w: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326" w:rsidRPr="00B417BC" w:rsidRDefault="00DE0326" w:rsidP="007B50DA">
            <w:pPr>
              <w:spacing w:after="0" w:line="240" w:lineRule="auto"/>
              <w:jc w:val="center"/>
              <w:rPr>
                <w:color w:val="000000"/>
                <w:lang w:eastAsia="zh-CN"/>
              </w:rPr>
            </w:pPr>
            <w:r w:rsidRPr="00B417BC"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  <w:t>跟踪项目总合同额</w:t>
            </w: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B73F48" w:rsidRPr="00B417BC" w:rsidTr="007B50DA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300911">
            <w:pPr>
              <w:pStyle w:val="10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7B50DA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300911">
            <w:pPr>
              <w:pStyle w:val="10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7B50DA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300911">
            <w:pPr>
              <w:pStyle w:val="10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7B50DA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300911">
            <w:pPr>
              <w:pStyle w:val="10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7B50DA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300911">
            <w:pPr>
              <w:pStyle w:val="10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7B50DA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C26632" w:rsidP="00300911">
            <w:pPr>
              <w:pStyle w:val="10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7B50DA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6632" w:rsidRPr="00B417BC" w:rsidRDefault="00C26632" w:rsidP="00300911">
            <w:pPr>
              <w:pStyle w:val="10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632" w:rsidRPr="00B417BC" w:rsidRDefault="00C2663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632" w:rsidRPr="00B417BC" w:rsidRDefault="00C26632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7B50DA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6632" w:rsidRPr="00B417BC" w:rsidRDefault="00C26632" w:rsidP="00300911">
            <w:pPr>
              <w:pStyle w:val="10"/>
              <w:jc w:val="center"/>
              <w:rPr>
                <w:rFonts w:ascii="仿宋_GB2312" w:eastAsia="仿宋_GB2312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Ansi="仿宋" w:hint="eastAsia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26632" w:rsidRPr="00B417BC" w:rsidRDefault="00C26632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632" w:rsidRPr="00B417BC" w:rsidRDefault="00C2663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632" w:rsidRPr="00B417BC" w:rsidRDefault="00C26632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7B50DA">
        <w:trPr>
          <w:trHeight w:val="285"/>
        </w:trPr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50DA" w:rsidRPr="00B417BC" w:rsidRDefault="007B50DA" w:rsidP="00DB3D02">
            <w:pPr>
              <w:widowControl w:val="0"/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0DA" w:rsidRPr="00B417BC" w:rsidRDefault="007B50DA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DE0326" w:rsidRPr="00B417BC" w:rsidRDefault="007B50DA" w:rsidP="00DE032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从各</w:t>
      </w:r>
      <w:r w:rsidR="00C908C9">
        <w:rPr>
          <w:rFonts w:ascii="仿宋" w:eastAsia="仿宋" w:hAnsi="仿宋" w:hint="eastAsia"/>
          <w:color w:val="000000"/>
          <w:sz w:val="28"/>
          <w:szCs w:val="28"/>
          <w:lang w:eastAsia="zh-CN"/>
        </w:rPr>
        <w:t>国家</w:t>
      </w:r>
      <w:r w:rsidR="00DE0326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份额变化分析当前各地市场形势及采取措施；</w:t>
      </w:r>
    </w:p>
    <w:p w:rsidR="00DE0326" w:rsidRPr="00B417BC" w:rsidRDefault="00DE0326" w:rsidP="00DE032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从跟踪项目情况判断公司下一步市场重点及采取措施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DE0326" w:rsidRPr="00B417BC" w:rsidRDefault="00DE0326" w:rsidP="00DE0326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2.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生产经营情况</w:t>
      </w:r>
    </w:p>
    <w:p w:rsidR="00DE0326" w:rsidRPr="00B417BC" w:rsidRDefault="00DE0326" w:rsidP="00DE0326">
      <w:pPr>
        <w:widowControl w:val="0"/>
        <w:spacing w:after="0" w:line="240" w:lineRule="auto"/>
        <w:jc w:val="center"/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</w:pP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表</w:t>
      </w:r>
      <w:r w:rsidR="00B2274D" w:rsidRPr="00B417BC"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  <w:t>3</w:t>
      </w: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：</w:t>
      </w:r>
      <w:r w:rsidR="00C26632"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各主要业务类型营业收入情况表</w:t>
      </w:r>
    </w:p>
    <w:tbl>
      <w:tblPr>
        <w:tblW w:w="7852" w:type="dxa"/>
        <w:jc w:val="center"/>
        <w:tblLayout w:type="fixed"/>
        <w:tblLook w:val="0000"/>
      </w:tblPr>
      <w:tblGrid>
        <w:gridCol w:w="1985"/>
        <w:gridCol w:w="1331"/>
        <w:gridCol w:w="1134"/>
        <w:gridCol w:w="1134"/>
        <w:gridCol w:w="1134"/>
        <w:gridCol w:w="1134"/>
      </w:tblGrid>
      <w:tr w:rsidR="00B73F48" w:rsidRPr="00B417BC" w:rsidTr="00C26632">
        <w:trPr>
          <w:gridAfter w:val="2"/>
          <w:wAfter w:w="2268" w:type="dxa"/>
          <w:trHeight w:val="14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120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业务类型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本季度完成 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本季度末累计完成  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上年同期累计完成 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较上年同期累计增减（%）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spacing w:after="0" w:line="240" w:lineRule="auto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  <w:p w:rsidR="00C26632" w:rsidRPr="00B417BC" w:rsidRDefault="00C26632" w:rsidP="00F834C7">
            <w:pPr>
              <w:spacing w:after="0" w:line="240" w:lineRule="auto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完成额</w:t>
            </w: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占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整体</w:t>
            </w: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比重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（%）</w:t>
            </w:r>
          </w:p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358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公路工程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铁路工程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市政工程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轨道交通工程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房建工程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交通工程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机场工程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水利水电工程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机电工程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绿化工程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隧道工程（独立）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其他工程（列明）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C26632" w:rsidRPr="00B417BC" w:rsidTr="00C26632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6632" w:rsidRPr="00B417BC" w:rsidRDefault="00C26632" w:rsidP="00F834C7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C26632" w:rsidRPr="00B417BC" w:rsidRDefault="00C26632" w:rsidP="00DE032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</w:p>
    <w:p w:rsidR="00DE0326" w:rsidRPr="00B417BC" w:rsidRDefault="00DE0326" w:rsidP="00DE032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从</w:t>
      </w:r>
      <w:r w:rsidR="00B605B8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公司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年度</w:t>
      </w:r>
      <w:r w:rsidR="00C26632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营业额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完成情况</w:t>
      </w:r>
      <w:r w:rsidR="00B605B8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分析公司</w:t>
      </w:r>
      <w:r w:rsidR="00C26632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产能发挥</w:t>
      </w:r>
      <w:r w:rsidR="00B605B8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、</w:t>
      </w:r>
      <w:r w:rsidR="00B605B8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资源配置情况及采取改进措施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；</w:t>
      </w:r>
    </w:p>
    <w:p w:rsidR="00DE0326" w:rsidRPr="00B417BC" w:rsidRDefault="00DE0326" w:rsidP="00DE032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从各</w:t>
      </w:r>
      <w:r w:rsidR="00B605B8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项目</w:t>
      </w:r>
      <w:r w:rsidR="00C26632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营业额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完成情况对比分析</w:t>
      </w:r>
      <w:r w:rsidR="00B605B8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确定需重点关注项目及下一步采取措施</w:t>
      </w:r>
      <w:r w:rsidR="00B605B8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（</w:t>
      </w:r>
      <w:r w:rsidR="00B605B8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对</w:t>
      </w:r>
      <w:r w:rsidR="00C26632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营业额</w:t>
      </w:r>
      <w:r w:rsidR="00B605B8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影响较大的项目详细说明原因</w:t>
      </w:r>
      <w:r w:rsidR="00B605B8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）。</w:t>
      </w:r>
    </w:p>
    <w:p w:rsidR="00044848" w:rsidRPr="00B417BC" w:rsidRDefault="00044848" w:rsidP="00044848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bookmarkStart w:id="7" w:name="_Toc409787948"/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lastRenderedPageBreak/>
        <w:t>3.</w:t>
      </w:r>
      <w:r w:rsidR="00AC428E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利润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情况</w:t>
      </w:r>
    </w:p>
    <w:p w:rsidR="00044848" w:rsidRPr="00B417BC" w:rsidRDefault="00044848" w:rsidP="00044848">
      <w:pPr>
        <w:widowControl w:val="0"/>
        <w:spacing w:after="0" w:line="240" w:lineRule="auto"/>
        <w:jc w:val="center"/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</w:pP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表</w:t>
      </w:r>
      <w:r w:rsidR="00B2274D" w:rsidRPr="00B417BC"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  <w:t>4</w:t>
      </w: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：在建项目</w:t>
      </w:r>
      <w:r w:rsidR="00AC428E"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利润</w:t>
      </w: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情况统计</w:t>
      </w:r>
    </w:p>
    <w:tbl>
      <w:tblPr>
        <w:tblW w:w="9161" w:type="dxa"/>
        <w:jc w:val="center"/>
        <w:tblLayout w:type="fixed"/>
        <w:tblLook w:val="0000"/>
      </w:tblPr>
      <w:tblGrid>
        <w:gridCol w:w="1280"/>
        <w:gridCol w:w="991"/>
        <w:gridCol w:w="1134"/>
        <w:gridCol w:w="1134"/>
        <w:gridCol w:w="1134"/>
        <w:gridCol w:w="1134"/>
        <w:gridCol w:w="1220"/>
        <w:gridCol w:w="1134"/>
      </w:tblGrid>
      <w:tr w:rsidR="00B73F48" w:rsidRPr="00B417BC" w:rsidTr="005748E5">
        <w:trPr>
          <w:gridAfter w:val="2"/>
          <w:wAfter w:w="2354" w:type="dxa"/>
          <w:trHeight w:val="145"/>
          <w:jc w:val="center"/>
        </w:trPr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419" w:rsidRPr="00B417BC" w:rsidRDefault="00A82419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419" w:rsidRPr="00B417BC" w:rsidRDefault="00A82419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419" w:rsidRPr="00B417BC" w:rsidRDefault="00A82419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2419" w:rsidRPr="00B417BC" w:rsidRDefault="00A82419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5748E5">
        <w:trPr>
          <w:trHeight w:val="904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项目名称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合同额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A82419">
            <w:pPr>
              <w:spacing w:after="0" w:line="240" w:lineRule="auto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标后预算切块</w:t>
            </w:r>
            <w:r w:rsidR="006D76BB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率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 xml:space="preserve">  （</w:t>
            </w:r>
            <w:r w:rsidR="006D76BB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%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0448C0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施工预算切块率</w:t>
            </w:r>
            <w:r w:rsidR="00B2274D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（%）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0448C0" w:rsidP="005748E5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财务报表</w:t>
            </w:r>
            <w:r w:rsidR="005748E5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开累</w:t>
            </w: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利润</w:t>
            </w:r>
            <w:r w:rsidR="00B2274D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="00B2274D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5748E5" w:rsidP="005748E5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经营核算</w:t>
            </w:r>
            <w:r w:rsidR="00B2274D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开累</w:t>
            </w: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利润</w:t>
            </w:r>
            <w:r w:rsidR="00B2274D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万美</w:t>
            </w:r>
            <w:r w:rsidR="00BE44A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="00B2274D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5748E5" w:rsidP="00E03B9F">
            <w:pPr>
              <w:pStyle w:val="10"/>
              <w:jc w:val="center"/>
              <w:rPr>
                <w:rFonts w:eastAsia="仿宋_GB2312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（施工预算-</w:t>
            </w:r>
            <w:r w:rsidR="00E03B9F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标后预算</w:t>
            </w: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）切块率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4D" w:rsidRPr="00B417BC" w:rsidRDefault="005748E5" w:rsidP="00B2274D">
            <w:pPr>
              <w:pStyle w:val="10"/>
              <w:jc w:val="center"/>
              <w:rPr>
                <w:color w:val="000000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预计最终达到的切块率</w:t>
            </w:r>
            <w:r w:rsidR="00B2274D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%</w:t>
            </w:r>
            <w:r w:rsidR="00B2274D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B73F48" w:rsidRPr="00B417BC" w:rsidTr="005748E5">
        <w:trPr>
          <w:trHeight w:val="358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E03B9F" w:rsidP="00E03B9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盈利项目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4D" w:rsidRPr="00B417BC" w:rsidRDefault="00B2274D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5748E5">
        <w:trPr>
          <w:trHeight w:val="358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E03B9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9F" w:rsidRPr="00B417BC" w:rsidRDefault="00E03B9F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5748E5">
        <w:trPr>
          <w:trHeight w:val="358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E03B9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9F" w:rsidRPr="00B417BC" w:rsidRDefault="00E03B9F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5748E5">
        <w:trPr>
          <w:trHeight w:val="358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E03B9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9F" w:rsidRPr="00B417BC" w:rsidRDefault="00E03B9F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5748E5">
        <w:trPr>
          <w:trHeight w:val="25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E03B9F" w:rsidP="00E03B9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亏损</w:t>
            </w:r>
            <w:r w:rsidR="00B2274D"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4D" w:rsidRPr="00B417BC" w:rsidRDefault="00B2274D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5748E5">
        <w:trPr>
          <w:trHeight w:val="25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E03B9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4D" w:rsidRPr="00B417BC" w:rsidRDefault="00B2274D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5748E5">
        <w:trPr>
          <w:trHeight w:val="25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E03B9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9F" w:rsidRPr="00B417BC" w:rsidRDefault="00E03B9F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5748E5">
        <w:trPr>
          <w:trHeight w:val="25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E03B9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B9F" w:rsidRPr="00B417BC" w:rsidRDefault="00E03B9F">
            <w:pPr>
              <w:spacing w:after="0" w:line="240" w:lineRule="auto"/>
              <w:rPr>
                <w:color w:val="000000"/>
              </w:rPr>
            </w:pPr>
          </w:p>
        </w:tc>
      </w:tr>
      <w:tr w:rsidR="00B73F48" w:rsidRPr="00B417BC" w:rsidTr="005748E5">
        <w:trPr>
          <w:trHeight w:val="25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E03B9F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274D" w:rsidRPr="00B417BC" w:rsidRDefault="00B2274D" w:rsidP="002C59E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74D" w:rsidRPr="00B417BC" w:rsidRDefault="00B2274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44848" w:rsidRPr="00B417BC" w:rsidRDefault="00044848" w:rsidP="00044848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从</w:t>
      </w:r>
      <w:r w:rsidR="00A82419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项目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年度</w:t>
      </w:r>
      <w:r w:rsidR="00AC428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利润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情况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分析公司</w:t>
      </w:r>
      <w:r w:rsidR="00A82419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年度利润</w:t>
      </w:r>
      <w:r w:rsidR="00AC428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指标</w:t>
      </w:r>
      <w:r w:rsidR="00A82419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完成</w:t>
      </w:r>
      <w:r w:rsidR="005748E5">
        <w:rPr>
          <w:rFonts w:ascii="仿宋" w:eastAsia="仿宋" w:hAnsi="仿宋" w:hint="eastAsia"/>
          <w:color w:val="000000"/>
          <w:sz w:val="28"/>
          <w:szCs w:val="28"/>
          <w:lang w:eastAsia="zh-CN"/>
        </w:rPr>
        <w:t>情况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及</w:t>
      </w:r>
      <w:r w:rsidR="00B2274D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项目亏损形势</w:t>
      </w:r>
      <w:r w:rsidR="00363B7D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，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从各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项目</w:t>
      </w:r>
      <w:r w:rsidR="00A82419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标后预算执行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情况对比分析确定需重点关注项目及采取措施</w:t>
      </w:r>
      <w:r w:rsidR="00B2274D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（</w:t>
      </w:r>
      <w:r w:rsidR="00B2274D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包括减亏目标</w:t>
      </w:r>
      <w:r w:rsidR="00B2274D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）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：  。</w:t>
      </w:r>
    </w:p>
    <w:p w:rsidR="00B01472" w:rsidRPr="00B417BC" w:rsidRDefault="00B01472" w:rsidP="00044848">
      <w:pPr>
        <w:spacing w:after="0" w:line="600" w:lineRule="exact"/>
        <w:ind w:firstLineChars="200" w:firstLine="562"/>
        <w:jc w:val="both"/>
        <w:rPr>
          <w:rFonts w:ascii="仿宋" w:eastAsia="仿宋" w:hAnsi="仿宋"/>
          <w:b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b/>
          <w:color w:val="000000"/>
          <w:sz w:val="28"/>
          <w:szCs w:val="28"/>
          <w:lang w:eastAsia="zh-CN"/>
        </w:rPr>
        <w:t>4.收尾项目进展情况</w:t>
      </w:r>
    </w:p>
    <w:p w:rsidR="00E03B9F" w:rsidRPr="00B417BC" w:rsidRDefault="00E03B9F" w:rsidP="00B01472">
      <w:pPr>
        <w:widowControl w:val="0"/>
        <w:spacing w:after="0" w:line="240" w:lineRule="auto"/>
        <w:jc w:val="center"/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</w:pP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表5：收尾项目进展情况一览表</w:t>
      </w:r>
    </w:p>
    <w:tbl>
      <w:tblPr>
        <w:tblW w:w="8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5"/>
        <w:gridCol w:w="709"/>
        <w:gridCol w:w="930"/>
        <w:gridCol w:w="1315"/>
        <w:gridCol w:w="528"/>
        <w:gridCol w:w="748"/>
        <w:gridCol w:w="669"/>
        <w:gridCol w:w="709"/>
        <w:gridCol w:w="1092"/>
        <w:gridCol w:w="1134"/>
      </w:tblGrid>
      <w:tr w:rsidR="00363B7D" w:rsidRPr="00B417BC" w:rsidTr="00363B7D">
        <w:trPr>
          <w:trHeight w:val="227"/>
          <w:jc w:val="center"/>
        </w:trPr>
        <w:tc>
          <w:tcPr>
            <w:tcW w:w="425" w:type="dxa"/>
            <w:vMerge w:val="restart"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项目名称</w:t>
            </w:r>
          </w:p>
        </w:tc>
        <w:tc>
          <w:tcPr>
            <w:tcW w:w="930" w:type="dxa"/>
            <w:vMerge w:val="restart"/>
            <w:shd w:val="clear" w:color="auto" w:fill="auto"/>
            <w:vAlign w:val="center"/>
          </w:tcPr>
          <w:p w:rsidR="00363B7D" w:rsidRPr="00B417BC" w:rsidRDefault="00363B7D" w:rsidP="00363B7D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交竣工日期</w:t>
            </w:r>
          </w:p>
        </w:tc>
        <w:tc>
          <w:tcPr>
            <w:tcW w:w="1315" w:type="dxa"/>
            <w:vMerge w:val="restart"/>
            <w:shd w:val="clear" w:color="auto" w:fill="auto"/>
            <w:vAlign w:val="center"/>
          </w:tcPr>
          <w:p w:rsidR="00363B7D" w:rsidRPr="00B417BC" w:rsidRDefault="00363B7D" w:rsidP="00363B7D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目前进展</w:t>
            </w: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及存在问题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回款（万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美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1378" w:type="dxa"/>
            <w:gridSpan w:val="2"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ind w:left="210" w:hangingChars="100" w:hanging="2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预计回款 （万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美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1092" w:type="dxa"/>
            <w:vMerge w:val="restart"/>
            <w:shd w:val="clear" w:color="auto" w:fill="auto"/>
            <w:vAlign w:val="center"/>
          </w:tcPr>
          <w:p w:rsidR="00363B7D" w:rsidRPr="00B417BC" w:rsidRDefault="00363B7D" w:rsidP="00363B7D">
            <w:pPr>
              <w:spacing w:after="0" w:line="240" w:lineRule="auto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公司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标后预算</w:t>
            </w:r>
            <w:r w:rsidRPr="00B417BC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切块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率</w:t>
            </w:r>
            <w:r w:rsidRPr="00B417BC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%</w:t>
            </w:r>
            <w:r w:rsidRPr="00B417BC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363B7D" w:rsidRPr="00B417BC" w:rsidRDefault="00363B7D" w:rsidP="00363B7D">
            <w:pPr>
              <w:spacing w:after="0" w:line="240" w:lineRule="auto"/>
              <w:jc w:val="center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项目最终预计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切块率</w:t>
            </w:r>
            <w:r w:rsidRPr="00B417BC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%</w:t>
            </w:r>
            <w:r w:rsidRPr="00B417BC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363B7D" w:rsidRPr="00B417BC" w:rsidTr="00363B7D">
        <w:trPr>
          <w:trHeight w:val="273"/>
          <w:jc w:val="center"/>
        </w:trPr>
        <w:tc>
          <w:tcPr>
            <w:tcW w:w="425" w:type="dxa"/>
            <w:vMerge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0" w:type="dxa"/>
            <w:vMerge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15" w:type="dxa"/>
            <w:vMerge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本季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本年累计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回款</w:t>
            </w: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回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款金额</w:t>
            </w:r>
          </w:p>
        </w:tc>
        <w:tc>
          <w:tcPr>
            <w:tcW w:w="1092" w:type="dxa"/>
            <w:vMerge/>
            <w:shd w:val="clear" w:color="auto" w:fill="auto"/>
            <w:vAlign w:val="center"/>
          </w:tcPr>
          <w:p w:rsidR="00363B7D" w:rsidRPr="00B417BC" w:rsidRDefault="00363B7D" w:rsidP="00C2569E">
            <w:pPr>
              <w:pStyle w:val="10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240" w:lineRule="auto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</w:tr>
      <w:tr w:rsidR="00363B7D" w:rsidRPr="00B417BC" w:rsidTr="00363B7D">
        <w:trPr>
          <w:jc w:val="center"/>
        </w:trPr>
        <w:tc>
          <w:tcPr>
            <w:tcW w:w="425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240" w:lineRule="auto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240" w:lineRule="auto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</w:tr>
      <w:tr w:rsidR="00363B7D" w:rsidRPr="00B417BC" w:rsidTr="00363B7D">
        <w:trPr>
          <w:jc w:val="center"/>
        </w:trPr>
        <w:tc>
          <w:tcPr>
            <w:tcW w:w="425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240" w:lineRule="auto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240" w:lineRule="auto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</w:tr>
      <w:tr w:rsidR="00363B7D" w:rsidRPr="00B417BC" w:rsidTr="00363B7D">
        <w:trPr>
          <w:jc w:val="center"/>
        </w:trPr>
        <w:tc>
          <w:tcPr>
            <w:tcW w:w="425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600" w:lineRule="exact"/>
              <w:jc w:val="both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240" w:lineRule="auto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63B7D" w:rsidRPr="00B417BC" w:rsidRDefault="00363B7D" w:rsidP="00C2569E">
            <w:pPr>
              <w:spacing w:after="0" w:line="240" w:lineRule="auto"/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F2089A" w:rsidRPr="00B417BC" w:rsidRDefault="00B01472" w:rsidP="00B01472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从本单位收尾项目动态监控情况进行分析：</w:t>
      </w:r>
    </w:p>
    <w:p w:rsidR="00C05D0E" w:rsidRPr="00B417BC" w:rsidRDefault="00B01472" w:rsidP="00B2274D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bookmarkStart w:id="8" w:name="_Toc409787949"/>
      <w:bookmarkEnd w:id="7"/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5</w:t>
      </w:r>
      <w:r w:rsidR="00C05D0E"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.</w:t>
      </w:r>
      <w:r w:rsidR="00C05D0E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利润率情况</w:t>
      </w:r>
      <w:bookmarkEnd w:id="8"/>
    </w:p>
    <w:p w:rsidR="00B2274D" w:rsidRPr="00B417BC" w:rsidRDefault="00B2274D" w:rsidP="00B2274D">
      <w:pPr>
        <w:widowControl w:val="0"/>
        <w:spacing w:after="0" w:line="240" w:lineRule="auto"/>
        <w:jc w:val="center"/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</w:pPr>
      <w:bookmarkStart w:id="9" w:name="_Toc393792827"/>
      <w:bookmarkStart w:id="10" w:name="_Toc409787953"/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表</w:t>
      </w:r>
      <w:r w:rsidR="00B01472" w:rsidRPr="00B417BC"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  <w:t>6</w:t>
      </w: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：各业务</w:t>
      </w:r>
      <w:r w:rsidR="00177036" w:rsidRPr="00B417BC">
        <w:rPr>
          <w:rFonts w:ascii="仿宋_GB2312" w:eastAsia="仿宋_GB2312" w:hint="eastAsia"/>
          <w:b/>
          <w:color w:val="000000"/>
          <w:sz w:val="21"/>
          <w:szCs w:val="21"/>
          <w:lang w:eastAsia="zh-CN"/>
        </w:rPr>
        <w:t>利润总额</w:t>
      </w:r>
      <w:r w:rsidR="00177036" w:rsidRPr="00B417BC">
        <w:rPr>
          <w:rFonts w:eastAsia="仿宋_GB2312"/>
          <w:b/>
          <w:color w:val="000000"/>
          <w:sz w:val="21"/>
          <w:szCs w:val="21"/>
          <w:lang w:eastAsia="zh-CN"/>
        </w:rPr>
        <w:t>/</w:t>
      </w:r>
      <w:r w:rsidR="00177036" w:rsidRPr="00B417BC">
        <w:rPr>
          <w:rFonts w:eastAsia="仿宋_GB2312" w:hint="eastAsia"/>
          <w:b/>
          <w:color w:val="000000"/>
          <w:sz w:val="21"/>
          <w:szCs w:val="21"/>
          <w:lang w:eastAsia="zh-CN"/>
        </w:rPr>
        <w:t>营业额</w:t>
      </w:r>
      <w:r w:rsidRPr="00B417BC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完成情况及变化</w:t>
      </w:r>
    </w:p>
    <w:tbl>
      <w:tblPr>
        <w:tblW w:w="8908" w:type="dxa"/>
        <w:jc w:val="center"/>
        <w:tblLayout w:type="fixed"/>
        <w:tblLook w:val="0000"/>
      </w:tblPr>
      <w:tblGrid>
        <w:gridCol w:w="1985"/>
        <w:gridCol w:w="1537"/>
        <w:gridCol w:w="1275"/>
        <w:gridCol w:w="1276"/>
        <w:gridCol w:w="1385"/>
        <w:gridCol w:w="1450"/>
      </w:tblGrid>
      <w:tr w:rsidR="00B73F48" w:rsidRPr="00B417BC" w:rsidTr="004B7924">
        <w:trPr>
          <w:gridAfter w:val="2"/>
          <w:wAfter w:w="2835" w:type="dxa"/>
          <w:trHeight w:val="14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924" w:rsidRPr="00B417BC" w:rsidRDefault="004B7924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924" w:rsidRPr="00B417BC" w:rsidRDefault="004B7924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924" w:rsidRPr="00B417BC" w:rsidRDefault="004B7924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924" w:rsidRPr="00B417BC" w:rsidRDefault="004B7924" w:rsidP="002C59E6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63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924" w:rsidRPr="00B417BC" w:rsidRDefault="004B7924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lastRenderedPageBreak/>
              <w:t>业务类型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7924" w:rsidRPr="00B417BC" w:rsidRDefault="004B7924" w:rsidP="0017703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上年度</w:t>
            </w:r>
            <w:r w:rsidR="00794753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末</w:t>
            </w:r>
            <w:r w:rsidR="00177036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利润总额</w:t>
            </w:r>
            <w:r w:rsidR="00177036" w:rsidRPr="00B417BC">
              <w:rPr>
                <w:rFonts w:eastAsia="仿宋_GB2312"/>
                <w:color w:val="000000"/>
                <w:sz w:val="21"/>
                <w:szCs w:val="21"/>
                <w:lang w:eastAsia="zh-CN"/>
              </w:rPr>
              <w:t>/</w:t>
            </w:r>
            <w:r w:rsidR="00177036" w:rsidRPr="00B417BC">
              <w:rPr>
                <w:rFonts w:eastAsia="仿宋_GB2312" w:hint="eastAsia"/>
                <w:color w:val="000000"/>
                <w:sz w:val="21"/>
                <w:szCs w:val="21"/>
                <w:lang w:eastAsia="zh-CN"/>
              </w:rPr>
              <w:t>营业额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（%）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7924" w:rsidRPr="00B417BC" w:rsidRDefault="004B7924" w:rsidP="0017703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本年度</w:t>
            </w:r>
            <w:r w:rsidR="00177036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累计实现利润总额（万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美</w:t>
            </w:r>
            <w:r w:rsidR="00177036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7924" w:rsidRPr="00B417BC" w:rsidRDefault="00177036" w:rsidP="00177036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本年度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累计营业额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7924" w:rsidRPr="00B417BC" w:rsidRDefault="00177036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本年度累计利润总额</w:t>
            </w:r>
            <w:r w:rsidRPr="00B417BC">
              <w:rPr>
                <w:rFonts w:eastAsia="仿宋_GB2312"/>
                <w:color w:val="000000"/>
                <w:sz w:val="21"/>
                <w:szCs w:val="21"/>
                <w:lang w:eastAsia="zh-CN"/>
              </w:rPr>
              <w:t>/</w:t>
            </w:r>
            <w:r w:rsidRPr="00B417BC">
              <w:rPr>
                <w:rFonts w:eastAsia="仿宋_GB2312" w:hint="eastAsia"/>
                <w:color w:val="000000"/>
                <w:sz w:val="21"/>
                <w:szCs w:val="21"/>
                <w:lang w:eastAsia="zh-CN"/>
              </w:rPr>
              <w:t>营业额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（%）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7924" w:rsidRPr="00B417BC" w:rsidRDefault="004B7924" w:rsidP="00177036">
            <w:pPr>
              <w:pStyle w:val="10"/>
              <w:jc w:val="center"/>
              <w:rPr>
                <w:rFonts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较上年</w:t>
            </w:r>
            <w:r w:rsidR="00177036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底比增加</w:t>
            </w:r>
            <w:r w:rsidR="00177036" w:rsidRPr="00B417BC">
              <w:rPr>
                <w:rFonts w:eastAsia="仿宋_GB2312"/>
                <w:color w:val="000000"/>
                <w:sz w:val="21"/>
                <w:szCs w:val="21"/>
                <w:lang w:eastAsia="zh-CN"/>
              </w:rPr>
              <w:t>/</w:t>
            </w:r>
            <w:r w:rsidR="00177036" w:rsidRPr="00B417BC">
              <w:rPr>
                <w:rFonts w:eastAsia="仿宋_GB2312" w:hint="eastAsia"/>
                <w:color w:val="000000"/>
                <w:sz w:val="21"/>
                <w:szCs w:val="21"/>
                <w:lang w:eastAsia="zh-CN"/>
              </w:rPr>
              <w:t>减少百分点</w:t>
            </w:r>
          </w:p>
        </w:tc>
      </w:tr>
      <w:tr w:rsidR="00B73F48" w:rsidRPr="00B417BC" w:rsidTr="004B7924">
        <w:trPr>
          <w:trHeight w:val="358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公路工程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铁路工程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b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市政工程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轨道交通工程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房建工程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交通工程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机场工程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水利水电工程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机电工程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绿化工程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隧道工程（独立）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其他工程（列明）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4B7924">
        <w:trPr>
          <w:trHeight w:val="252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F834C7">
            <w:pPr>
              <w:pStyle w:val="10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B9F" w:rsidRPr="00B417BC" w:rsidRDefault="00E03B9F" w:rsidP="004B7924">
            <w:pPr>
              <w:pStyle w:val="10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4B7924" w:rsidRPr="00B417BC" w:rsidRDefault="00B2274D" w:rsidP="00B2274D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从各业务</w:t>
      </w:r>
      <w:r w:rsidR="004B792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本期末</w:t>
      </w:r>
      <w:r w:rsidR="00125334" w:rsidRPr="00B417BC">
        <w:rPr>
          <w:rFonts w:ascii="仿宋_GB2312" w:eastAsia="仿宋_GB2312" w:hint="eastAsia"/>
          <w:color w:val="000000"/>
          <w:sz w:val="28"/>
          <w:szCs w:val="28"/>
          <w:lang w:eastAsia="zh-CN"/>
        </w:rPr>
        <w:t>利润总额</w:t>
      </w:r>
      <w:r w:rsidR="00125334" w:rsidRPr="00B417BC">
        <w:rPr>
          <w:rFonts w:eastAsia="仿宋_GB2312"/>
          <w:color w:val="000000"/>
          <w:sz w:val="28"/>
          <w:szCs w:val="28"/>
          <w:lang w:eastAsia="zh-CN"/>
        </w:rPr>
        <w:t>/</w:t>
      </w:r>
      <w:r w:rsidR="00125334" w:rsidRPr="00B417BC">
        <w:rPr>
          <w:rFonts w:eastAsia="仿宋_GB2312" w:hint="eastAsia"/>
          <w:color w:val="000000"/>
          <w:sz w:val="28"/>
          <w:szCs w:val="28"/>
          <w:lang w:eastAsia="zh-CN"/>
        </w:rPr>
        <w:t>营业额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完成</w:t>
      </w:r>
      <w:r w:rsidR="004B792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分析公司各</w:t>
      </w:r>
      <w:r w:rsidR="0012533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业务类型</w:t>
      </w:r>
      <w:r w:rsidR="004B792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盈利水平；</w:t>
      </w:r>
    </w:p>
    <w:p w:rsidR="00C05D0E" w:rsidRPr="00BE44AF" w:rsidRDefault="00C05D0E" w:rsidP="00D9148C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r w:rsidRPr="00BE44AF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（</w:t>
      </w:r>
      <w:r w:rsidR="008F0003" w:rsidRPr="00BE44AF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三</w:t>
      </w:r>
      <w:r w:rsidRPr="00BE44AF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）</w:t>
      </w:r>
      <w:r w:rsidR="002C3346" w:rsidRPr="00BE44AF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海外事业部</w:t>
      </w:r>
      <w:r w:rsidR="00D9148C" w:rsidRPr="00BE44AF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年度</w:t>
      </w:r>
      <w:r w:rsidR="004B7924" w:rsidRPr="00BE44AF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下达</w:t>
      </w:r>
      <w:r w:rsidRPr="00BE44AF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考核指标完成情况</w:t>
      </w:r>
      <w:bookmarkEnd w:id="9"/>
      <w:bookmarkEnd w:id="10"/>
    </w:p>
    <w:p w:rsidR="00C05D0E" w:rsidRPr="00BE44AF" w:rsidRDefault="00C05D0E" w:rsidP="00BE6679">
      <w:pPr>
        <w:widowControl w:val="0"/>
        <w:spacing w:after="0" w:line="240" w:lineRule="auto"/>
        <w:jc w:val="center"/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</w:pPr>
      <w:r w:rsidRPr="00BE44AF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表</w:t>
      </w:r>
      <w:r w:rsidR="00D9148C" w:rsidRPr="00BE44AF">
        <w:rPr>
          <w:rFonts w:ascii="仿宋_GB2312" w:eastAsia="仿宋_GB2312" w:hAnsi="宋体"/>
          <w:b/>
          <w:color w:val="000000"/>
          <w:kern w:val="2"/>
          <w:sz w:val="21"/>
          <w:szCs w:val="21"/>
          <w:lang w:eastAsia="zh-CN"/>
        </w:rPr>
        <w:t>6</w:t>
      </w:r>
      <w:r w:rsidR="002C3346" w:rsidRPr="00BE44AF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海外事业部</w:t>
      </w:r>
      <w:r w:rsidR="00D9148C" w:rsidRPr="00BE44AF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年度下达</w:t>
      </w:r>
      <w:r w:rsidRPr="00BE44AF">
        <w:rPr>
          <w:rFonts w:ascii="仿宋_GB2312" w:eastAsia="仿宋_GB2312" w:hAnsi="宋体" w:hint="eastAsia"/>
          <w:b/>
          <w:color w:val="000000"/>
          <w:kern w:val="2"/>
          <w:sz w:val="21"/>
          <w:szCs w:val="21"/>
          <w:lang w:eastAsia="zh-CN"/>
        </w:rPr>
        <w:t>考核指标完成情况</w:t>
      </w:r>
    </w:p>
    <w:tbl>
      <w:tblPr>
        <w:tblW w:w="8966" w:type="dxa"/>
        <w:jc w:val="center"/>
        <w:tblLook w:val="00A0"/>
      </w:tblPr>
      <w:tblGrid>
        <w:gridCol w:w="2357"/>
        <w:gridCol w:w="1161"/>
        <w:gridCol w:w="1348"/>
        <w:gridCol w:w="1389"/>
        <w:gridCol w:w="1305"/>
        <w:gridCol w:w="1406"/>
      </w:tblGrid>
      <w:tr w:rsidR="00B73F48" w:rsidRPr="00B417BC" w:rsidTr="008A507A">
        <w:trPr>
          <w:trHeight w:val="510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E44AF" w:rsidRDefault="00C05D0E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 xml:space="preserve">　</w:t>
            </w:r>
            <w:r w:rsidR="008A507A" w:rsidRP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指标名称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E44AF" w:rsidRDefault="002C3346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海外事业部</w:t>
            </w:r>
            <w:r w:rsidR="008A507A" w:rsidRPr="00BE44AF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年度下达</w:t>
            </w:r>
            <w:r w:rsidR="00C05D0E" w:rsidRP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目标值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E44AF" w:rsidRDefault="008A507A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本期末</w:t>
            </w:r>
            <w:r w:rsidRPr="00BE44AF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完成值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E44AF" w:rsidRDefault="008A507A" w:rsidP="008A507A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上年同期完成</w:t>
            </w:r>
            <w:r w:rsidRPr="00BE44AF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E44AF" w:rsidRDefault="008A507A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完成目标值情况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同比增减</w:t>
            </w:r>
          </w:p>
        </w:tc>
      </w:tr>
      <w:tr w:rsidR="00B73F48" w:rsidRPr="00B417BC" w:rsidTr="008A507A">
        <w:trPr>
          <w:trHeight w:val="270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BF5EDB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新签合同额（万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美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B73F48" w:rsidRPr="00B417BC" w:rsidTr="008A507A">
        <w:trPr>
          <w:trHeight w:val="270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营业额（万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美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B73F48" w:rsidRPr="00B417BC" w:rsidTr="008A507A">
        <w:trPr>
          <w:trHeight w:val="270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利润总额</w:t>
            </w: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(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美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8A507A">
        <w:trPr>
          <w:trHeight w:val="270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BF5EDB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经济增加值</w:t>
            </w:r>
            <w:r w:rsidR="00BF5EDB"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EVA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（万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美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8A507A">
        <w:trPr>
          <w:trHeight w:val="270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BF5EDB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净资产收益率（%）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B73F48" w:rsidRPr="00B417BC" w:rsidTr="002C59E6">
        <w:trPr>
          <w:trHeight w:val="560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417BC" w:rsidRDefault="00C05D0E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成本费用总额占主营业务收入比重（</w:t>
            </w: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%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8A507A">
        <w:trPr>
          <w:trHeight w:val="241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毛利率（%）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8A507A">
        <w:trPr>
          <w:trHeight w:val="241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总资产周转率（次）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8A507A">
        <w:trPr>
          <w:trHeight w:val="241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盈余现金保障倍数（倍）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8A507A">
        <w:trPr>
          <w:trHeight w:val="241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资产负债率（%）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8A507A">
        <w:trPr>
          <w:trHeight w:val="241"/>
          <w:jc w:val="center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应收账款加</w:t>
            </w:r>
            <w:r w:rsidR="008A507A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存货规模之和占营业收入比重（%）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F5EDB" w:rsidRPr="00B417BC" w:rsidRDefault="00BF5EDB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8A507A">
        <w:trPr>
          <w:trHeight w:val="270"/>
          <w:jc w:val="center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8A507A" w:rsidP="00DB3D02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带息负债</w:t>
            </w:r>
            <w:r w:rsidR="00C05D0E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万</w:t>
            </w:r>
            <w:r w:rsidR="00BE44A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美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</w:t>
            </w:r>
            <w:r w:rsidR="00C05D0E"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D0E" w:rsidRPr="00B417BC" w:rsidRDefault="00363B7D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去年年底数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D0E" w:rsidRPr="00B417BC" w:rsidRDefault="00C05D0E" w:rsidP="00DB3D02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C05D0E" w:rsidRPr="00B417BC" w:rsidRDefault="0023378A" w:rsidP="0023378A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lastRenderedPageBreak/>
        <w:t>1、</w:t>
      </w:r>
      <w:r w:rsidR="002C3346">
        <w:rPr>
          <w:rFonts w:ascii="仿宋" w:eastAsia="仿宋" w:hAnsi="仿宋" w:hint="eastAsia"/>
          <w:color w:val="000000"/>
          <w:sz w:val="28"/>
          <w:szCs w:val="28"/>
          <w:lang w:eastAsia="zh-CN"/>
        </w:rPr>
        <w:t>海外事业部</w:t>
      </w:r>
      <w:r w:rsidR="002C59E6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对年度下达指标的总体对比分析：</w:t>
      </w:r>
    </w:p>
    <w:p w:rsidR="005B56E4" w:rsidRPr="00B417BC" w:rsidRDefault="0023378A" w:rsidP="0023378A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2、</w:t>
      </w:r>
      <w:r w:rsidR="005B56E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年度重点指标的监控分析</w:t>
      </w:r>
    </w:p>
    <w:p w:rsidR="00A83CE6" w:rsidRPr="00B417BC" w:rsidRDefault="005B56E4" w:rsidP="0023378A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（1）</w:t>
      </w:r>
      <w:r w:rsidR="002C59E6" w:rsidRPr="008152A2">
        <w:rPr>
          <w:rFonts w:ascii="仿宋" w:eastAsia="仿宋" w:hAnsi="仿宋"/>
          <w:color w:val="000000"/>
          <w:sz w:val="28"/>
          <w:szCs w:val="28"/>
          <w:lang w:eastAsia="zh-CN"/>
        </w:rPr>
        <w:t>EVA</w:t>
      </w:r>
    </w:p>
    <w:p w:rsidR="006F0895" w:rsidRPr="00B417BC" w:rsidRDefault="008929BE" w:rsidP="008929BE">
      <w:pPr>
        <w:wordWrap w:val="0"/>
        <w:spacing w:after="0" w:line="600" w:lineRule="exact"/>
        <w:ind w:firstLineChars="200" w:firstLine="560"/>
        <w:jc w:val="right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 xml:space="preserve">EVA影响因素分析表  </w:t>
      </w:r>
      <w:r w:rsidR="006F0895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单位</w:t>
      </w:r>
      <w:r w:rsidR="006F0895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：</w:t>
      </w:r>
      <w:r w:rsidR="006F0895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万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美</w:t>
      </w:r>
      <w:r w:rsidR="006F0895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元</w:t>
      </w:r>
    </w:p>
    <w:tbl>
      <w:tblPr>
        <w:tblW w:w="8540" w:type="dxa"/>
        <w:jc w:val="center"/>
        <w:tblLook w:val="00A0"/>
      </w:tblPr>
      <w:tblGrid>
        <w:gridCol w:w="756"/>
        <w:gridCol w:w="2267"/>
        <w:gridCol w:w="1560"/>
        <w:gridCol w:w="1417"/>
        <w:gridCol w:w="1347"/>
        <w:gridCol w:w="1193"/>
      </w:tblGrid>
      <w:tr w:rsidR="00B73F48" w:rsidRPr="00B417BC" w:rsidTr="006F0895">
        <w:trPr>
          <w:trHeight w:val="510"/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指标名称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影响因素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上年同期值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本期值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变动情况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备注</w:t>
            </w:r>
          </w:p>
        </w:tc>
      </w:tr>
      <w:tr w:rsidR="00B73F48" w:rsidRPr="00B417BC" w:rsidTr="006F0895">
        <w:trPr>
          <w:trHeight w:val="270"/>
          <w:jc w:val="center"/>
        </w:trPr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税后净营业利润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净利润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B73F48" w:rsidRPr="00B417BC" w:rsidTr="006F0895">
        <w:trPr>
          <w:trHeight w:val="270"/>
          <w:jc w:val="center"/>
        </w:trPr>
        <w:tc>
          <w:tcPr>
            <w:tcW w:w="75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费用化利息支出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B73F48" w:rsidRPr="00B417BC" w:rsidTr="006F0895">
        <w:trPr>
          <w:trHeight w:val="270"/>
          <w:jc w:val="center"/>
        </w:trPr>
        <w:tc>
          <w:tcPr>
            <w:tcW w:w="75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资本化利息支出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6F0895">
        <w:trPr>
          <w:trHeight w:val="270"/>
          <w:jc w:val="center"/>
        </w:trPr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研究开发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费用调整项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6F0895">
        <w:trPr>
          <w:trHeight w:val="270"/>
          <w:jc w:val="center"/>
        </w:trPr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调整后资本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平均所有者权益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B73F48" w:rsidRPr="00B417BC" w:rsidTr="006F0895">
        <w:trPr>
          <w:trHeight w:val="363"/>
          <w:jc w:val="center"/>
        </w:trPr>
        <w:tc>
          <w:tcPr>
            <w:tcW w:w="7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平均负债合计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6F0895">
        <w:trPr>
          <w:trHeight w:val="241"/>
          <w:jc w:val="center"/>
        </w:trPr>
        <w:tc>
          <w:tcPr>
            <w:tcW w:w="7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A83CE6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平均</w:t>
            </w: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无息流动负债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6F0895">
        <w:trPr>
          <w:trHeight w:val="241"/>
          <w:jc w:val="center"/>
        </w:trPr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平均在建工程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895" w:rsidRPr="00B417BC" w:rsidRDefault="006F0895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2C59E6" w:rsidRPr="00B417BC" w:rsidRDefault="006F0895" w:rsidP="0023378A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对本单位EVA</w:t>
      </w:r>
      <w:r w:rsidR="002C59E6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完成情况</w:t>
      </w:r>
      <w:r w:rsidR="005B56E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及</w:t>
      </w:r>
      <w:r w:rsidR="002C59E6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影响因素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与上年同期比较的变动情况进行</w:t>
      </w:r>
      <w:r w:rsidR="002C59E6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分析，并拟定改善措施</w:t>
      </w:r>
      <w:r w:rsidR="00A26FA2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；</w:t>
      </w:r>
    </w:p>
    <w:p w:rsidR="00073660" w:rsidRPr="00B417BC" w:rsidRDefault="005B56E4" w:rsidP="0023378A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（2）</w:t>
      </w:r>
      <w:r w:rsidR="008D0D3A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应收账款加存货规模之和占营业收入比重超3</w:t>
      </w:r>
      <w:r w:rsidR="00BE2C34">
        <w:rPr>
          <w:rFonts w:ascii="仿宋" w:eastAsia="仿宋" w:hAnsi="仿宋" w:hint="eastAsia"/>
          <w:color w:val="000000"/>
          <w:sz w:val="28"/>
          <w:szCs w:val="28"/>
          <w:lang w:eastAsia="zh-CN"/>
        </w:rPr>
        <w:t>8</w:t>
      </w:r>
      <w:r w:rsidR="008D0D3A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%项目统计</w:t>
      </w:r>
    </w:p>
    <w:p w:rsidR="00812E28" w:rsidRPr="00B417BC" w:rsidRDefault="00812E28" w:rsidP="00812E28">
      <w:pPr>
        <w:wordWrap w:val="0"/>
        <w:spacing w:after="0" w:line="600" w:lineRule="exact"/>
        <w:ind w:firstLineChars="200" w:firstLine="560"/>
        <w:jc w:val="right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应收账款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、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存货统计分析表    单位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：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万</w:t>
      </w:r>
      <w:r w:rsidR="00BE44AF">
        <w:rPr>
          <w:rFonts w:ascii="仿宋" w:eastAsia="仿宋" w:hAnsi="仿宋" w:hint="eastAsia"/>
          <w:color w:val="000000"/>
          <w:sz w:val="28"/>
          <w:szCs w:val="28"/>
          <w:lang w:eastAsia="zh-CN"/>
        </w:rPr>
        <w:t>美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元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、%</w:t>
      </w:r>
    </w:p>
    <w:tbl>
      <w:tblPr>
        <w:tblW w:w="8683" w:type="dxa"/>
        <w:jc w:val="center"/>
        <w:tblLook w:val="00A0"/>
      </w:tblPr>
      <w:tblGrid>
        <w:gridCol w:w="2196"/>
        <w:gridCol w:w="881"/>
        <w:gridCol w:w="859"/>
        <w:gridCol w:w="850"/>
        <w:gridCol w:w="992"/>
        <w:gridCol w:w="912"/>
        <w:gridCol w:w="789"/>
        <w:gridCol w:w="1204"/>
      </w:tblGrid>
      <w:tr w:rsidR="00B73F48" w:rsidRPr="00B417BC" w:rsidTr="00B73F48">
        <w:trPr>
          <w:trHeight w:val="420"/>
          <w:jc w:val="center"/>
        </w:trPr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 xml:space="preserve">　项目名称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本期末应收账款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本期末存货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营业收入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应收账款加存货规模之和占营业收入比重</w:t>
            </w:r>
          </w:p>
        </w:tc>
      </w:tr>
      <w:tr w:rsidR="00B73F48" w:rsidRPr="00B417BC" w:rsidTr="00B73F48">
        <w:trPr>
          <w:trHeight w:val="120"/>
          <w:jc w:val="center"/>
        </w:trPr>
        <w:tc>
          <w:tcPr>
            <w:tcW w:w="21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工程款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质保金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其他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已完未结算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其他</w:t>
            </w:r>
          </w:p>
        </w:tc>
        <w:tc>
          <w:tcPr>
            <w:tcW w:w="7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180"/>
          <w:jc w:val="center"/>
        </w:trPr>
        <w:tc>
          <w:tcPr>
            <w:tcW w:w="2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70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项目1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B73F48" w:rsidRPr="00B417BC" w:rsidTr="00B73F48">
        <w:trPr>
          <w:trHeight w:val="270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项目2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B73F48" w:rsidRPr="00B417BC" w:rsidTr="00B73F48">
        <w:trPr>
          <w:trHeight w:val="270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  <w:t>…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  <w:tr w:rsidR="00B73F48" w:rsidRPr="00B417BC" w:rsidTr="00B73F48">
        <w:trPr>
          <w:trHeight w:val="270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本单位合计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2E28" w:rsidRPr="00B417BC" w:rsidRDefault="00812E28" w:rsidP="00F834C7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2C59E6" w:rsidRPr="00B417BC" w:rsidRDefault="00812E28" w:rsidP="0023378A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对应收账款加存货规模之和占营业收入比重超30%项目</w:t>
      </w:r>
      <w:r w:rsidR="005B56E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情况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进行统计分析</w:t>
      </w:r>
      <w:r w:rsidR="005B56E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，并制定</w:t>
      </w:r>
      <w:r w:rsidR="002C59E6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改善措施，并对问题较严重项目进行具体说明。</w:t>
      </w:r>
    </w:p>
    <w:p w:rsidR="00496A19" w:rsidRPr="00B417BC" w:rsidRDefault="005B56E4" w:rsidP="00794753">
      <w:pPr>
        <w:spacing w:after="0" w:line="600" w:lineRule="exact"/>
        <w:ind w:firstLineChars="200" w:firstLine="560"/>
        <w:contextualSpacing/>
        <w:jc w:val="both"/>
        <w:outlineLvl w:val="0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（</w:t>
      </w:r>
      <w:r w:rsidR="00812E28"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3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）</w:t>
      </w:r>
      <w:r w:rsidR="002C59E6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总资产周转率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完成情况</w:t>
      </w:r>
    </w:p>
    <w:p w:rsidR="00794753" w:rsidRPr="00B417BC" w:rsidRDefault="00496A19" w:rsidP="00794753">
      <w:pPr>
        <w:spacing w:after="0" w:line="600" w:lineRule="exact"/>
        <w:ind w:firstLineChars="200" w:firstLine="560"/>
        <w:contextualSpacing/>
        <w:jc w:val="both"/>
        <w:outlineLvl w:val="0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lastRenderedPageBreak/>
        <w:t>对本单位总资产周转率完成情况</w:t>
      </w:r>
      <w:r w:rsidR="005B56E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及</w:t>
      </w:r>
      <w:r w:rsidR="002C59E6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影响因素、存在问题</w:t>
      </w:r>
      <w:r w:rsidR="005B56E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的分析，并采取</w:t>
      </w:r>
      <w:r w:rsidR="002C59E6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改善措施</w:t>
      </w:r>
      <w:r w:rsidR="00A26FA2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；</w:t>
      </w:r>
    </w:p>
    <w:p w:rsidR="00794753" w:rsidRPr="00B417BC" w:rsidRDefault="00794753" w:rsidP="00794753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（</w:t>
      </w:r>
      <w:r w:rsidR="00812E28"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4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）带息负债规模及控制措施：</w:t>
      </w:r>
    </w:p>
    <w:p w:rsidR="00AE42F4" w:rsidRPr="00B417BC" w:rsidRDefault="00794753" w:rsidP="00AE42F4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1、</w:t>
      </w:r>
      <w:r w:rsidR="00AE42F4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公司目前带息负债规模及当期发生情况：</w:t>
      </w:r>
    </w:p>
    <w:p w:rsidR="00794753" w:rsidRPr="00B417BC" w:rsidRDefault="00AE42F4" w:rsidP="00AE42F4">
      <w:pPr>
        <w:spacing w:after="0" w:line="600" w:lineRule="exact"/>
        <w:ind w:firstLineChars="200" w:firstLine="560"/>
        <w:jc w:val="center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带息负债统计表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1842"/>
        <w:gridCol w:w="1843"/>
        <w:gridCol w:w="1418"/>
      </w:tblGrid>
      <w:tr w:rsidR="00B417BC" w:rsidRPr="00B417BC" w:rsidTr="00B417BC">
        <w:trPr>
          <w:trHeight w:val="264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B417BC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B417BC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被期末累计   （万</w:t>
            </w:r>
            <w:r w:rsidR="00606D5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美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B417BC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上年同期  （万</w:t>
            </w:r>
            <w:r w:rsidR="00606D5F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美</w:t>
            </w: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B417BC">
            <w:pPr>
              <w:pStyle w:val="a5"/>
              <w:jc w:val="center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增减比例  （%）</w:t>
            </w:r>
          </w:p>
        </w:tc>
      </w:tr>
      <w:tr w:rsidR="00B417BC" w:rsidRPr="00B417BC" w:rsidTr="00B417BC">
        <w:trPr>
          <w:trHeight w:val="359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一、带息流动负债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417BC" w:rsidRPr="00B417BC" w:rsidTr="00B417BC">
        <w:trPr>
          <w:trHeight w:val="307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1、短期借款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417BC" w:rsidRPr="00B417BC" w:rsidTr="00B417BC">
        <w:trPr>
          <w:trHeight w:val="255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2、交易性金融负债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417BC" w:rsidRPr="00B417BC" w:rsidTr="00B417BC">
        <w:trPr>
          <w:trHeight w:val="231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3、一年内到期非流动负债（带息部分）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417BC" w:rsidRPr="00B417BC" w:rsidTr="00B417BC">
        <w:trPr>
          <w:trHeight w:val="193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4、其他流动负债（带息部分）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417BC" w:rsidRPr="00B417BC" w:rsidTr="00B417BC">
        <w:trPr>
          <w:trHeight w:val="296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二、带息非流动负债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417BC" w:rsidRPr="00B417BC" w:rsidTr="00B417BC">
        <w:trPr>
          <w:trHeight w:val="86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1、长期借款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417BC" w:rsidRPr="00B417BC" w:rsidTr="00B417BC">
        <w:trPr>
          <w:trHeight w:val="189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2、应付债券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417BC" w:rsidRPr="00B417BC" w:rsidTr="00B417BC">
        <w:trPr>
          <w:trHeight w:val="151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3、长期应付款（带息部分）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417BC" w:rsidRPr="00B417BC" w:rsidTr="00B417BC">
        <w:trPr>
          <w:trHeight w:val="255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4、其他非流动负债（带息部分）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  <w:tr w:rsidR="00B417BC" w:rsidRPr="00B417BC" w:rsidTr="00B417BC">
        <w:trPr>
          <w:trHeight w:val="217"/>
        </w:trPr>
        <w:tc>
          <w:tcPr>
            <w:tcW w:w="3936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  <w:r w:rsidRPr="00B417BC">
              <w:rPr>
                <w:rFonts w:ascii="仿宋_GB2312" w:eastAsia="仿宋_GB2312" w:hint="eastAsia"/>
                <w:color w:val="000000"/>
                <w:sz w:val="21"/>
                <w:szCs w:val="21"/>
                <w:lang w:eastAsia="zh-CN"/>
              </w:rPr>
              <w:t>三、合计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73F48" w:rsidRPr="00B417BC" w:rsidRDefault="00B73F48" w:rsidP="00AE42F4">
            <w:pPr>
              <w:pStyle w:val="a5"/>
              <w:rPr>
                <w:rFonts w:ascii="仿宋_GB2312" w:eastAsia="仿宋_GB2312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F834C7" w:rsidRPr="00B417BC" w:rsidRDefault="00F834C7" w:rsidP="00794753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000000"/>
          <w:sz w:val="28"/>
          <w:szCs w:val="28"/>
          <w:lang w:eastAsia="zh-CN"/>
        </w:rPr>
        <w:t>对</w:t>
      </w:r>
      <w:r w:rsidRPr="00F834C7">
        <w:rPr>
          <w:rFonts w:ascii="仿宋" w:eastAsia="仿宋" w:hAnsi="仿宋" w:hint="eastAsia"/>
          <w:color w:val="000000"/>
          <w:sz w:val="28"/>
          <w:szCs w:val="28"/>
          <w:lang w:eastAsia="zh-CN"/>
        </w:rPr>
        <w:t>公司目前带息负债</w:t>
      </w:r>
      <w:r>
        <w:rPr>
          <w:rFonts w:ascii="仿宋" w:eastAsia="仿宋" w:hAnsi="仿宋" w:hint="eastAsia"/>
          <w:color w:val="000000"/>
          <w:sz w:val="28"/>
          <w:szCs w:val="28"/>
          <w:lang w:eastAsia="zh-CN"/>
        </w:rPr>
        <w:t>的</w:t>
      </w:r>
      <w:r w:rsidRPr="00F834C7">
        <w:rPr>
          <w:rFonts w:ascii="仿宋" w:eastAsia="仿宋" w:hAnsi="仿宋" w:hint="eastAsia"/>
          <w:color w:val="000000"/>
          <w:sz w:val="28"/>
          <w:szCs w:val="28"/>
          <w:lang w:eastAsia="zh-CN"/>
        </w:rPr>
        <w:t>规模及</w:t>
      </w:r>
      <w:r>
        <w:rPr>
          <w:rFonts w:ascii="仿宋" w:eastAsia="仿宋" w:hAnsi="仿宋" w:hint="eastAsia"/>
          <w:color w:val="000000"/>
          <w:sz w:val="28"/>
          <w:szCs w:val="28"/>
          <w:lang w:eastAsia="zh-CN"/>
        </w:rPr>
        <w:t>与上年同期变化情况进行分析、说明</w:t>
      </w:r>
      <w:r w:rsidR="00A26FA2">
        <w:rPr>
          <w:rFonts w:ascii="仿宋" w:eastAsia="仿宋" w:hAnsi="仿宋" w:hint="eastAsia"/>
          <w:color w:val="000000"/>
          <w:sz w:val="28"/>
          <w:szCs w:val="28"/>
          <w:lang w:eastAsia="zh-CN"/>
        </w:rPr>
        <w:t>；</w:t>
      </w:r>
    </w:p>
    <w:p w:rsidR="00794753" w:rsidRPr="00B417BC" w:rsidRDefault="00794753" w:rsidP="00794753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2、下期控制目标及控制措施：</w:t>
      </w:r>
    </w:p>
    <w:p w:rsidR="00761AAA" w:rsidRPr="00B417BC" w:rsidRDefault="00AB57BF" w:rsidP="00761AAA">
      <w:pPr>
        <w:spacing w:line="360" w:lineRule="auto"/>
        <w:ind w:firstLineChars="196" w:firstLine="551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bookmarkStart w:id="11" w:name="_Toc409787954"/>
      <w:r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二</w:t>
      </w:r>
      <w:r w:rsidR="00761AAA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、管理</w:t>
      </w:r>
      <w:r w:rsidR="002432D7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指标</w:t>
      </w:r>
      <w:r w:rsidR="00761AAA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分析</w:t>
      </w:r>
    </w:p>
    <w:p w:rsidR="00761AAA" w:rsidRPr="00B417BC" w:rsidRDefault="00761AAA" w:rsidP="00761AAA">
      <w:pPr>
        <w:spacing w:line="360" w:lineRule="auto"/>
        <w:ind w:firstLineChars="196" w:firstLine="551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1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、市场信用评价：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市场信用评价情况及对当年评价影响的因素及采取措施</w:t>
      </w:r>
      <w:r w:rsidR="009B65D0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761AAA" w:rsidRPr="00B417BC" w:rsidRDefault="00761AAA" w:rsidP="00761AAA">
      <w:pPr>
        <w:spacing w:line="360" w:lineRule="auto"/>
        <w:ind w:firstLineChars="200" w:firstLine="562"/>
        <w:rPr>
          <w:rFonts w:ascii="宋体" w:hAnsi="宋体"/>
          <w:b/>
          <w:bCs/>
          <w:color w:val="000000"/>
          <w:sz w:val="24"/>
          <w:szCs w:val="24"/>
          <w:lang w:eastAsia="zh-CN"/>
        </w:rPr>
      </w:pPr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2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、质量管理：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质量管理情况及质量问题、事故的处理措施</w:t>
      </w:r>
      <w:r w:rsidR="009B65D0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761AAA" w:rsidRPr="00B417BC" w:rsidRDefault="00761AAA" w:rsidP="00761AAA">
      <w:pPr>
        <w:spacing w:line="360" w:lineRule="auto"/>
        <w:ind w:firstLineChars="200" w:firstLine="562"/>
        <w:rPr>
          <w:rFonts w:ascii="宋体" w:hAnsi="宋体"/>
          <w:b/>
          <w:bCs/>
          <w:color w:val="000000"/>
          <w:sz w:val="24"/>
          <w:szCs w:val="24"/>
          <w:lang w:eastAsia="zh-CN"/>
        </w:rPr>
      </w:pPr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3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、安全管理：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安全管理情况及安全事故的处理、改进措施</w:t>
      </w:r>
      <w:r w:rsidR="009B65D0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761AAA" w:rsidRPr="00B417BC" w:rsidRDefault="00761AAA" w:rsidP="00761AAA">
      <w:pPr>
        <w:spacing w:line="360" w:lineRule="auto"/>
        <w:ind w:firstLineChars="200" w:firstLine="562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lastRenderedPageBreak/>
        <w:t>4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、物设管理</w:t>
      </w:r>
      <w:r w:rsidR="009B65D0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：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本期物资集中采购</w:t>
      </w:r>
      <w:r w:rsidR="009B65D0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、重大装备采购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情况及存在问题</w:t>
      </w:r>
      <w:r w:rsidR="009B65D0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和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改进措施</w:t>
      </w:r>
      <w:r w:rsidR="009B65D0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761AAA" w:rsidRPr="00B417BC" w:rsidRDefault="009B65D0" w:rsidP="00761AAA">
      <w:pPr>
        <w:spacing w:line="360" w:lineRule="auto"/>
        <w:ind w:firstLineChars="200" w:firstLine="562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5</w:t>
      </w:r>
      <w:r w:rsidR="00761AAA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、节能减排管理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：</w:t>
      </w:r>
      <w:r w:rsidR="00761AAA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节能减排情况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及</w:t>
      </w:r>
      <w:r w:rsidR="00761AAA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项目节能减排方面的特殊要求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和</w:t>
      </w:r>
      <w:r w:rsidR="00761AAA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应对措施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761AAA" w:rsidRPr="00B417BC" w:rsidRDefault="009B65D0" w:rsidP="00761AAA">
      <w:pPr>
        <w:spacing w:line="360" w:lineRule="auto"/>
        <w:ind w:firstLineChars="200" w:firstLine="562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6</w:t>
      </w:r>
      <w:r w:rsidR="00761AAA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、法律风险管理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：</w:t>
      </w:r>
      <w:r w:rsidR="00761AAA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债务纠纷、诉讼事件统计情况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及</w:t>
      </w:r>
      <w:r w:rsidR="00761AAA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相关管理要求及应对措施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761AAA" w:rsidRPr="00B417BC" w:rsidRDefault="009B65D0" w:rsidP="00761AAA">
      <w:pPr>
        <w:spacing w:line="360" w:lineRule="auto"/>
        <w:ind w:firstLineChars="200" w:firstLine="562"/>
        <w:rPr>
          <w:rFonts w:ascii="宋体" w:hAnsi="宋体"/>
          <w:b/>
          <w:bCs/>
          <w:color w:val="000000"/>
          <w:sz w:val="24"/>
          <w:szCs w:val="24"/>
          <w:lang w:eastAsia="zh-CN"/>
        </w:rPr>
      </w:pPr>
      <w:r w:rsidRPr="00B417BC">
        <w:rPr>
          <w:rFonts w:ascii="宋体" w:hAnsi="宋体"/>
          <w:b/>
          <w:bCs/>
          <w:color w:val="000000"/>
          <w:sz w:val="28"/>
          <w:szCs w:val="28"/>
          <w:lang w:eastAsia="zh-CN"/>
        </w:rPr>
        <w:t>7</w:t>
      </w:r>
      <w:r w:rsidR="00761AAA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、信息化管理</w:t>
      </w: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：</w:t>
      </w:r>
      <w:r w:rsidR="00761AAA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信息化工作开展情况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及</w:t>
      </w:r>
      <w:r w:rsidR="00761AAA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存在问题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和</w:t>
      </w:r>
      <w:r w:rsidR="00761AAA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改善措施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。</w:t>
      </w:r>
    </w:p>
    <w:p w:rsidR="00761AAA" w:rsidRPr="00B417BC" w:rsidRDefault="009B65D0" w:rsidP="00761AAA">
      <w:pPr>
        <w:spacing w:line="360" w:lineRule="auto"/>
        <w:ind w:firstLineChars="200" w:firstLine="562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r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8</w:t>
      </w:r>
      <w:r w:rsidR="00761AAA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、其他认为有必要分析及说明的事项。</w:t>
      </w:r>
    </w:p>
    <w:p w:rsidR="00C05D0E" w:rsidRPr="00B417BC" w:rsidRDefault="00AB57BF" w:rsidP="00761AAA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r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三</w:t>
      </w:r>
      <w:r w:rsidR="009B65D0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</w:t>
      </w:r>
      <w:r w:rsidR="00C05D0E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生产经营工作亮点</w:t>
      </w:r>
      <w:bookmarkEnd w:id="11"/>
    </w:p>
    <w:p w:rsidR="00C05D0E" w:rsidRPr="00B417BC" w:rsidRDefault="009B65D0" w:rsidP="00FB53A6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对公司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本期</w:t>
      </w:r>
      <w:r w:rsidR="00C05D0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生产经营管理工作表现出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的</w:t>
      </w:r>
      <w:r w:rsidR="00C05D0E"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一些新亮点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进行汇报说明。</w:t>
      </w:r>
    </w:p>
    <w:p w:rsidR="00C05D0E" w:rsidRPr="00B417BC" w:rsidRDefault="00AB57BF" w:rsidP="009B65D0">
      <w:pPr>
        <w:spacing w:after="0" w:line="600" w:lineRule="exact"/>
        <w:ind w:firstLineChars="200" w:firstLine="562"/>
        <w:contextualSpacing/>
        <w:jc w:val="both"/>
        <w:outlineLvl w:val="0"/>
        <w:rPr>
          <w:rFonts w:ascii="宋体" w:hAnsi="宋体"/>
          <w:b/>
          <w:bCs/>
          <w:color w:val="000000"/>
          <w:sz w:val="28"/>
          <w:szCs w:val="28"/>
          <w:lang w:eastAsia="zh-CN"/>
        </w:rPr>
      </w:pPr>
      <w:bookmarkStart w:id="12" w:name="_Toc409787955"/>
      <w:r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四</w:t>
      </w:r>
      <w:r w:rsidR="009B65D0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、</w:t>
      </w:r>
      <w:r w:rsidR="00C05D0E" w:rsidRPr="00B417BC">
        <w:rPr>
          <w:rFonts w:ascii="宋体" w:hAnsi="宋体" w:hint="eastAsia"/>
          <w:b/>
          <w:bCs/>
          <w:color w:val="000000"/>
          <w:sz w:val="28"/>
          <w:szCs w:val="28"/>
          <w:lang w:eastAsia="zh-CN"/>
        </w:rPr>
        <w:t>生产经营面临的困难和存在的主要问题</w:t>
      </w:r>
      <w:bookmarkEnd w:id="12"/>
    </w:p>
    <w:p w:rsidR="009B65D0" w:rsidRPr="00B417BC" w:rsidRDefault="009B65D0" w:rsidP="009B65D0">
      <w:pPr>
        <w:spacing w:after="0" w:line="600" w:lineRule="exact"/>
        <w:ind w:firstLineChars="200" w:firstLine="560"/>
        <w:jc w:val="both"/>
        <w:rPr>
          <w:rFonts w:ascii="仿宋" w:eastAsia="仿宋" w:hAnsi="仿宋"/>
          <w:color w:val="000000"/>
          <w:sz w:val="28"/>
          <w:szCs w:val="28"/>
          <w:lang w:eastAsia="zh-CN"/>
        </w:rPr>
      </w:pP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对公司</w:t>
      </w:r>
      <w:r w:rsidRPr="00B417BC">
        <w:rPr>
          <w:rFonts w:ascii="仿宋" w:eastAsia="仿宋" w:hAnsi="仿宋"/>
          <w:color w:val="000000"/>
          <w:sz w:val="28"/>
          <w:szCs w:val="28"/>
          <w:lang w:eastAsia="zh-CN"/>
        </w:rPr>
        <w:t>本期</w:t>
      </w:r>
      <w:r w:rsidRPr="00B417BC">
        <w:rPr>
          <w:rFonts w:ascii="仿宋" w:eastAsia="仿宋" w:hAnsi="仿宋" w:hint="eastAsia"/>
          <w:color w:val="000000"/>
          <w:sz w:val="28"/>
          <w:szCs w:val="28"/>
          <w:lang w:eastAsia="zh-CN"/>
        </w:rPr>
        <w:t>生产经营管理方面存在的困难和问题进行汇报说明。</w:t>
      </w:r>
      <w:bookmarkStart w:id="13" w:name="_GoBack"/>
      <w:bookmarkEnd w:id="13"/>
    </w:p>
    <w:sectPr w:rsidR="009B65D0" w:rsidRPr="00B417BC" w:rsidSect="00B35F78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fmt="numberInDash" w:start="4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CD3" w:rsidRDefault="00042CD3" w:rsidP="002A6B10">
      <w:pPr>
        <w:spacing w:after="0" w:line="240" w:lineRule="auto"/>
      </w:pPr>
      <w:r>
        <w:separator/>
      </w:r>
    </w:p>
  </w:endnote>
  <w:endnote w:type="continuationSeparator" w:id="1">
    <w:p w:rsidR="00042CD3" w:rsidRDefault="00042CD3" w:rsidP="002A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308" w:rsidRPr="005435E8" w:rsidRDefault="00136D06" w:rsidP="007F7D78">
    <w:pPr>
      <w:pStyle w:val="a3"/>
      <w:ind w:firstLineChars="101" w:firstLine="283"/>
      <w:rPr>
        <w:rFonts w:ascii="宋体" w:hAnsi="宋体"/>
        <w:sz w:val="28"/>
        <w:szCs w:val="28"/>
      </w:rPr>
    </w:pPr>
    <w:r w:rsidRPr="005435E8">
      <w:rPr>
        <w:rFonts w:ascii="宋体" w:hAnsi="宋体"/>
        <w:sz w:val="28"/>
        <w:szCs w:val="28"/>
      </w:rPr>
      <w:fldChar w:fldCharType="begin"/>
    </w:r>
    <w:r w:rsidR="00D43308" w:rsidRPr="005435E8">
      <w:rPr>
        <w:rFonts w:ascii="宋体" w:hAnsi="宋体"/>
        <w:sz w:val="28"/>
        <w:szCs w:val="28"/>
      </w:rPr>
      <w:instrText>PAGE   \* MERGEFORMAT</w:instrText>
    </w:r>
    <w:r w:rsidRPr="005435E8">
      <w:rPr>
        <w:rFonts w:ascii="宋体" w:hAnsi="宋体"/>
        <w:sz w:val="28"/>
        <w:szCs w:val="28"/>
      </w:rPr>
      <w:fldChar w:fldCharType="separate"/>
    </w:r>
    <w:r w:rsidR="00460285" w:rsidRPr="00460285">
      <w:rPr>
        <w:rFonts w:ascii="宋体" w:hAnsi="宋体"/>
        <w:noProof/>
        <w:sz w:val="28"/>
        <w:szCs w:val="28"/>
        <w:lang w:val="zh-CN" w:eastAsia="zh-CN"/>
      </w:rPr>
      <w:t>-</w:t>
    </w:r>
    <w:r w:rsidR="00460285">
      <w:rPr>
        <w:rFonts w:ascii="宋体" w:hAnsi="宋体"/>
        <w:noProof/>
        <w:sz w:val="28"/>
        <w:szCs w:val="28"/>
      </w:rPr>
      <w:t xml:space="preserve"> 4 -</w:t>
    </w:r>
    <w:r w:rsidRPr="005435E8">
      <w:rPr>
        <w:rFonts w:ascii="宋体" w:hAnsi="宋体"/>
        <w:sz w:val="28"/>
        <w:szCs w:val="28"/>
      </w:rPr>
      <w:fldChar w:fldCharType="end"/>
    </w:r>
  </w:p>
  <w:p w:rsidR="00D43308" w:rsidRDefault="00D4330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308" w:rsidRPr="005435E8" w:rsidRDefault="00136D06" w:rsidP="007F7D78">
    <w:pPr>
      <w:pStyle w:val="a3"/>
      <w:tabs>
        <w:tab w:val="clear" w:pos="8306"/>
        <w:tab w:val="right" w:pos="7938"/>
      </w:tabs>
      <w:ind w:rightChars="167" w:right="367"/>
      <w:jc w:val="right"/>
      <w:rPr>
        <w:rFonts w:ascii="宋体" w:hAnsi="宋体"/>
        <w:sz w:val="28"/>
        <w:szCs w:val="28"/>
      </w:rPr>
    </w:pPr>
    <w:r w:rsidRPr="005435E8">
      <w:rPr>
        <w:rFonts w:ascii="宋体" w:hAnsi="宋体"/>
        <w:sz w:val="28"/>
        <w:szCs w:val="28"/>
      </w:rPr>
      <w:fldChar w:fldCharType="begin"/>
    </w:r>
    <w:r w:rsidR="00D43308" w:rsidRPr="005435E8">
      <w:rPr>
        <w:rFonts w:ascii="宋体" w:hAnsi="宋体"/>
        <w:sz w:val="28"/>
        <w:szCs w:val="28"/>
      </w:rPr>
      <w:instrText>PAGE   \* MERGEFORMAT</w:instrText>
    </w:r>
    <w:r w:rsidRPr="005435E8">
      <w:rPr>
        <w:rFonts w:ascii="宋体" w:hAnsi="宋体"/>
        <w:sz w:val="28"/>
        <w:szCs w:val="28"/>
      </w:rPr>
      <w:fldChar w:fldCharType="separate"/>
    </w:r>
    <w:r w:rsidR="00460285" w:rsidRPr="00460285">
      <w:rPr>
        <w:rFonts w:ascii="宋体" w:hAnsi="宋体"/>
        <w:noProof/>
        <w:sz w:val="28"/>
        <w:szCs w:val="28"/>
        <w:lang w:val="zh-CN" w:eastAsia="zh-CN"/>
      </w:rPr>
      <w:t>-</w:t>
    </w:r>
    <w:r w:rsidR="00460285">
      <w:rPr>
        <w:rFonts w:ascii="宋体" w:hAnsi="宋体"/>
        <w:noProof/>
        <w:sz w:val="28"/>
        <w:szCs w:val="28"/>
      </w:rPr>
      <w:t xml:space="preserve"> 5 -</w:t>
    </w:r>
    <w:r w:rsidRPr="005435E8">
      <w:rPr>
        <w:rFonts w:ascii="宋体" w:hAnsi="宋体"/>
        <w:sz w:val="28"/>
        <w:szCs w:val="28"/>
      </w:rPr>
      <w:fldChar w:fldCharType="end"/>
    </w:r>
  </w:p>
  <w:p w:rsidR="00D43308" w:rsidRDefault="00D4330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CD3" w:rsidRDefault="00042CD3" w:rsidP="002A6B10">
      <w:pPr>
        <w:spacing w:after="0" w:line="240" w:lineRule="auto"/>
      </w:pPr>
      <w:r>
        <w:separator/>
      </w:r>
    </w:p>
  </w:footnote>
  <w:footnote w:type="continuationSeparator" w:id="1">
    <w:p w:rsidR="00042CD3" w:rsidRDefault="00042CD3" w:rsidP="002A6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B5246"/>
    <w:multiLevelType w:val="hybridMultilevel"/>
    <w:tmpl w:val="404AE440"/>
    <w:lvl w:ilvl="0" w:tplc="03BA557E">
      <w:start w:val="1"/>
      <w:numFmt w:val="decimal"/>
      <w:lvlText w:val="（%1）"/>
      <w:lvlJc w:val="left"/>
      <w:pPr>
        <w:ind w:left="172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22BA62BD"/>
    <w:multiLevelType w:val="hybridMultilevel"/>
    <w:tmpl w:val="359276F8"/>
    <w:lvl w:ilvl="0" w:tplc="4A5C0DA0">
      <w:start w:val="2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40651DDB"/>
    <w:multiLevelType w:val="hybridMultilevel"/>
    <w:tmpl w:val="9B30E7C8"/>
    <w:lvl w:ilvl="0" w:tplc="DAEC089C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4114606F"/>
    <w:multiLevelType w:val="hybridMultilevel"/>
    <w:tmpl w:val="A6766D0C"/>
    <w:lvl w:ilvl="0" w:tplc="2A9E7D7C">
      <w:start w:val="1"/>
      <w:numFmt w:val="japaneseCounting"/>
      <w:lvlText w:val="（%1）"/>
      <w:lvlJc w:val="left"/>
      <w:pPr>
        <w:ind w:left="1447" w:hanging="88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  <w:rPr>
        <w:rFonts w:cs="Times New Roman"/>
      </w:rPr>
    </w:lvl>
  </w:abstractNum>
  <w:abstractNum w:abstractNumId="4">
    <w:nsid w:val="54431A31"/>
    <w:multiLevelType w:val="singleLevel"/>
    <w:tmpl w:val="54431A31"/>
    <w:lvl w:ilvl="0">
      <w:start w:val="3"/>
      <w:numFmt w:val="decimal"/>
      <w:suff w:val="nothing"/>
      <w:lvlText w:val="%1．"/>
      <w:lvlJc w:val="left"/>
      <w:rPr>
        <w:rFonts w:cs="Times New Roman"/>
      </w:rPr>
    </w:lvl>
  </w:abstractNum>
  <w:abstractNum w:abstractNumId="5">
    <w:nsid w:val="5BE36262"/>
    <w:multiLevelType w:val="hybridMultilevel"/>
    <w:tmpl w:val="4DC4C0B8"/>
    <w:lvl w:ilvl="0" w:tplc="295AE9C2">
      <w:start w:val="2"/>
      <w:numFmt w:val="decimal"/>
      <w:lvlText w:val="（%1）"/>
      <w:lvlJc w:val="left"/>
      <w:pPr>
        <w:ind w:left="120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5EAF1E3D"/>
    <w:multiLevelType w:val="hybridMultilevel"/>
    <w:tmpl w:val="108296BE"/>
    <w:lvl w:ilvl="0" w:tplc="9FC28244">
      <w:start w:val="1"/>
      <w:numFmt w:val="decimal"/>
      <w:lvlText w:val="%1."/>
      <w:lvlJc w:val="left"/>
      <w:pPr>
        <w:ind w:left="92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  <w:rPr>
        <w:rFonts w:cs="Times New Roman"/>
      </w:rPr>
    </w:lvl>
  </w:abstractNum>
  <w:abstractNum w:abstractNumId="7">
    <w:nsid w:val="6055662C"/>
    <w:multiLevelType w:val="hybridMultilevel"/>
    <w:tmpl w:val="108296BE"/>
    <w:lvl w:ilvl="0" w:tplc="9FC28244">
      <w:start w:val="1"/>
      <w:numFmt w:val="decimal"/>
      <w:lvlText w:val="%1."/>
      <w:lvlJc w:val="left"/>
      <w:pPr>
        <w:ind w:left="92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  <w:rPr>
        <w:rFonts w:cs="Times New Roman"/>
      </w:rPr>
    </w:lvl>
  </w:abstractNum>
  <w:abstractNum w:abstractNumId="8">
    <w:nsid w:val="622F0080"/>
    <w:multiLevelType w:val="hybridMultilevel"/>
    <w:tmpl w:val="48EE3C14"/>
    <w:lvl w:ilvl="0" w:tplc="28B03D34">
      <w:start w:val="3"/>
      <w:numFmt w:val="decimal"/>
      <w:lvlText w:val="%1、"/>
      <w:lvlJc w:val="left"/>
      <w:pPr>
        <w:ind w:left="872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evenAndOddHeaders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171E"/>
    <w:rsid w:val="0000191C"/>
    <w:rsid w:val="000064B6"/>
    <w:rsid w:val="00013D81"/>
    <w:rsid w:val="00014272"/>
    <w:rsid w:val="00014400"/>
    <w:rsid w:val="00020780"/>
    <w:rsid w:val="00020E10"/>
    <w:rsid w:val="00022C17"/>
    <w:rsid w:val="00032762"/>
    <w:rsid w:val="00037A4C"/>
    <w:rsid w:val="00042462"/>
    <w:rsid w:val="00042CD3"/>
    <w:rsid w:val="00043DC1"/>
    <w:rsid w:val="00044848"/>
    <w:rsid w:val="000448C0"/>
    <w:rsid w:val="00045BB2"/>
    <w:rsid w:val="00047880"/>
    <w:rsid w:val="0005002B"/>
    <w:rsid w:val="000509FA"/>
    <w:rsid w:val="00051D15"/>
    <w:rsid w:val="0005753B"/>
    <w:rsid w:val="00066231"/>
    <w:rsid w:val="0007008E"/>
    <w:rsid w:val="0007091C"/>
    <w:rsid w:val="000709B1"/>
    <w:rsid w:val="00073660"/>
    <w:rsid w:val="00073AA4"/>
    <w:rsid w:val="00081B01"/>
    <w:rsid w:val="0008327F"/>
    <w:rsid w:val="000851CE"/>
    <w:rsid w:val="000879C6"/>
    <w:rsid w:val="000908D3"/>
    <w:rsid w:val="000A00A0"/>
    <w:rsid w:val="000C7AC3"/>
    <w:rsid w:val="000F6115"/>
    <w:rsid w:val="000F7006"/>
    <w:rsid w:val="0010064F"/>
    <w:rsid w:val="00101525"/>
    <w:rsid w:val="00103EA0"/>
    <w:rsid w:val="001074DF"/>
    <w:rsid w:val="00110905"/>
    <w:rsid w:val="00110CD8"/>
    <w:rsid w:val="0011218E"/>
    <w:rsid w:val="001177DC"/>
    <w:rsid w:val="00121C3D"/>
    <w:rsid w:val="00124DA1"/>
    <w:rsid w:val="00125334"/>
    <w:rsid w:val="00132FF4"/>
    <w:rsid w:val="00135AD6"/>
    <w:rsid w:val="00136D06"/>
    <w:rsid w:val="00137968"/>
    <w:rsid w:val="0014670D"/>
    <w:rsid w:val="00155EAF"/>
    <w:rsid w:val="001616CA"/>
    <w:rsid w:val="00162AED"/>
    <w:rsid w:val="001715FF"/>
    <w:rsid w:val="00172768"/>
    <w:rsid w:val="001744F5"/>
    <w:rsid w:val="00177036"/>
    <w:rsid w:val="00186156"/>
    <w:rsid w:val="001862E1"/>
    <w:rsid w:val="00190757"/>
    <w:rsid w:val="001911E6"/>
    <w:rsid w:val="00197A37"/>
    <w:rsid w:val="001A0790"/>
    <w:rsid w:val="001A2BB6"/>
    <w:rsid w:val="001A41BB"/>
    <w:rsid w:val="001B3C73"/>
    <w:rsid w:val="001C1C29"/>
    <w:rsid w:val="001C4035"/>
    <w:rsid w:val="001D1823"/>
    <w:rsid w:val="001D2EB7"/>
    <w:rsid w:val="001D3319"/>
    <w:rsid w:val="001D4B28"/>
    <w:rsid w:val="001D5FE0"/>
    <w:rsid w:val="001E2EDF"/>
    <w:rsid w:val="001E5EDB"/>
    <w:rsid w:val="001F0A35"/>
    <w:rsid w:val="002061DD"/>
    <w:rsid w:val="0020790C"/>
    <w:rsid w:val="00207FEE"/>
    <w:rsid w:val="0021171E"/>
    <w:rsid w:val="002151BA"/>
    <w:rsid w:val="00221171"/>
    <w:rsid w:val="00222677"/>
    <w:rsid w:val="00222B3F"/>
    <w:rsid w:val="00224155"/>
    <w:rsid w:val="002268E4"/>
    <w:rsid w:val="00226A18"/>
    <w:rsid w:val="002277B1"/>
    <w:rsid w:val="0023378A"/>
    <w:rsid w:val="0023379D"/>
    <w:rsid w:val="00241CD8"/>
    <w:rsid w:val="002432D7"/>
    <w:rsid w:val="002447CD"/>
    <w:rsid w:val="002503FE"/>
    <w:rsid w:val="0025332D"/>
    <w:rsid w:val="002573EF"/>
    <w:rsid w:val="00260BFC"/>
    <w:rsid w:val="00264FBD"/>
    <w:rsid w:val="0027668F"/>
    <w:rsid w:val="00276CEF"/>
    <w:rsid w:val="00280D5C"/>
    <w:rsid w:val="002902D6"/>
    <w:rsid w:val="0029241F"/>
    <w:rsid w:val="002929C5"/>
    <w:rsid w:val="002A126D"/>
    <w:rsid w:val="002A17A0"/>
    <w:rsid w:val="002A52A7"/>
    <w:rsid w:val="002A6B10"/>
    <w:rsid w:val="002B1793"/>
    <w:rsid w:val="002B7694"/>
    <w:rsid w:val="002C3346"/>
    <w:rsid w:val="002C4157"/>
    <w:rsid w:val="002C59E6"/>
    <w:rsid w:val="002C65DB"/>
    <w:rsid w:val="002C73E3"/>
    <w:rsid w:val="002D3EFF"/>
    <w:rsid w:val="002D7CC0"/>
    <w:rsid w:val="002E05DD"/>
    <w:rsid w:val="002E13E5"/>
    <w:rsid w:val="002E2B03"/>
    <w:rsid w:val="002E3558"/>
    <w:rsid w:val="002E4CF0"/>
    <w:rsid w:val="002F2570"/>
    <w:rsid w:val="002F4046"/>
    <w:rsid w:val="002F7EA2"/>
    <w:rsid w:val="00300911"/>
    <w:rsid w:val="00315301"/>
    <w:rsid w:val="0031604E"/>
    <w:rsid w:val="00316060"/>
    <w:rsid w:val="0031620C"/>
    <w:rsid w:val="00327ECB"/>
    <w:rsid w:val="00330E99"/>
    <w:rsid w:val="00333371"/>
    <w:rsid w:val="00333A13"/>
    <w:rsid w:val="00335C8D"/>
    <w:rsid w:val="0034004E"/>
    <w:rsid w:val="00343F9B"/>
    <w:rsid w:val="003633FA"/>
    <w:rsid w:val="00363B7D"/>
    <w:rsid w:val="00363C28"/>
    <w:rsid w:val="00366F31"/>
    <w:rsid w:val="00370B8A"/>
    <w:rsid w:val="003766E8"/>
    <w:rsid w:val="00377282"/>
    <w:rsid w:val="003811CC"/>
    <w:rsid w:val="0038555B"/>
    <w:rsid w:val="00387AE2"/>
    <w:rsid w:val="00392CC3"/>
    <w:rsid w:val="00395ED3"/>
    <w:rsid w:val="003A14E2"/>
    <w:rsid w:val="003A22E2"/>
    <w:rsid w:val="003A23B3"/>
    <w:rsid w:val="003A2994"/>
    <w:rsid w:val="003A712E"/>
    <w:rsid w:val="003A7171"/>
    <w:rsid w:val="003C1C0B"/>
    <w:rsid w:val="003C6C54"/>
    <w:rsid w:val="003D3611"/>
    <w:rsid w:val="003E26CF"/>
    <w:rsid w:val="003F063E"/>
    <w:rsid w:val="003F3A83"/>
    <w:rsid w:val="003F7ED9"/>
    <w:rsid w:val="00401783"/>
    <w:rsid w:val="0040375B"/>
    <w:rsid w:val="00404325"/>
    <w:rsid w:val="0041175B"/>
    <w:rsid w:val="004122F5"/>
    <w:rsid w:val="004137FC"/>
    <w:rsid w:val="00413A73"/>
    <w:rsid w:val="004158EC"/>
    <w:rsid w:val="00422D36"/>
    <w:rsid w:val="00425184"/>
    <w:rsid w:val="00441CED"/>
    <w:rsid w:val="00447B35"/>
    <w:rsid w:val="00452C97"/>
    <w:rsid w:val="00452DD5"/>
    <w:rsid w:val="004549D3"/>
    <w:rsid w:val="00456DDE"/>
    <w:rsid w:val="00460285"/>
    <w:rsid w:val="00460EF7"/>
    <w:rsid w:val="00462C99"/>
    <w:rsid w:val="004631A0"/>
    <w:rsid w:val="00466674"/>
    <w:rsid w:val="00471884"/>
    <w:rsid w:val="00471D84"/>
    <w:rsid w:val="00482800"/>
    <w:rsid w:val="00482B7A"/>
    <w:rsid w:val="004843D4"/>
    <w:rsid w:val="00487C17"/>
    <w:rsid w:val="004967FB"/>
    <w:rsid w:val="00496A19"/>
    <w:rsid w:val="004A2859"/>
    <w:rsid w:val="004A5414"/>
    <w:rsid w:val="004A61B2"/>
    <w:rsid w:val="004A6392"/>
    <w:rsid w:val="004A7C0B"/>
    <w:rsid w:val="004A7C87"/>
    <w:rsid w:val="004B3F2B"/>
    <w:rsid w:val="004B6C7D"/>
    <w:rsid w:val="004B7344"/>
    <w:rsid w:val="004B7924"/>
    <w:rsid w:val="004C0C38"/>
    <w:rsid w:val="004C1ED6"/>
    <w:rsid w:val="004C3A22"/>
    <w:rsid w:val="004D1EEB"/>
    <w:rsid w:val="004D3370"/>
    <w:rsid w:val="004E43DF"/>
    <w:rsid w:val="004F05EF"/>
    <w:rsid w:val="004F2972"/>
    <w:rsid w:val="004F61C4"/>
    <w:rsid w:val="004F7B0B"/>
    <w:rsid w:val="00502802"/>
    <w:rsid w:val="005037C7"/>
    <w:rsid w:val="0051099B"/>
    <w:rsid w:val="0051287B"/>
    <w:rsid w:val="005138E8"/>
    <w:rsid w:val="005164D9"/>
    <w:rsid w:val="00530C7B"/>
    <w:rsid w:val="005435E8"/>
    <w:rsid w:val="00545868"/>
    <w:rsid w:val="00553070"/>
    <w:rsid w:val="0055523A"/>
    <w:rsid w:val="00565113"/>
    <w:rsid w:val="00565EAE"/>
    <w:rsid w:val="005748E5"/>
    <w:rsid w:val="00575FE0"/>
    <w:rsid w:val="005828DE"/>
    <w:rsid w:val="005877E4"/>
    <w:rsid w:val="00587AF0"/>
    <w:rsid w:val="00590080"/>
    <w:rsid w:val="005906B9"/>
    <w:rsid w:val="005948DA"/>
    <w:rsid w:val="005961B7"/>
    <w:rsid w:val="005A4FCD"/>
    <w:rsid w:val="005A75AD"/>
    <w:rsid w:val="005B0351"/>
    <w:rsid w:val="005B0416"/>
    <w:rsid w:val="005B3E99"/>
    <w:rsid w:val="005B56E4"/>
    <w:rsid w:val="005C050F"/>
    <w:rsid w:val="005C0AA4"/>
    <w:rsid w:val="005D7414"/>
    <w:rsid w:val="005E23FE"/>
    <w:rsid w:val="005F0A0C"/>
    <w:rsid w:val="005F7B46"/>
    <w:rsid w:val="006041CF"/>
    <w:rsid w:val="0060544B"/>
    <w:rsid w:val="00605D3A"/>
    <w:rsid w:val="006063E1"/>
    <w:rsid w:val="00606D5F"/>
    <w:rsid w:val="00606FDE"/>
    <w:rsid w:val="00623C4F"/>
    <w:rsid w:val="006250ED"/>
    <w:rsid w:val="006300EA"/>
    <w:rsid w:val="00631E65"/>
    <w:rsid w:val="00634DC0"/>
    <w:rsid w:val="00643BBD"/>
    <w:rsid w:val="006507D8"/>
    <w:rsid w:val="00650B27"/>
    <w:rsid w:val="00657C6F"/>
    <w:rsid w:val="00661410"/>
    <w:rsid w:val="006641D5"/>
    <w:rsid w:val="00664EC0"/>
    <w:rsid w:val="00665515"/>
    <w:rsid w:val="00670208"/>
    <w:rsid w:val="00670393"/>
    <w:rsid w:val="00677EE8"/>
    <w:rsid w:val="00680A54"/>
    <w:rsid w:val="00683CC4"/>
    <w:rsid w:val="00684975"/>
    <w:rsid w:val="00690AEA"/>
    <w:rsid w:val="00690F2D"/>
    <w:rsid w:val="0069359B"/>
    <w:rsid w:val="00693ED5"/>
    <w:rsid w:val="00694F8A"/>
    <w:rsid w:val="00695CC0"/>
    <w:rsid w:val="006A0F6D"/>
    <w:rsid w:val="006A5E77"/>
    <w:rsid w:val="006A6E59"/>
    <w:rsid w:val="006A7409"/>
    <w:rsid w:val="006B251E"/>
    <w:rsid w:val="006C076C"/>
    <w:rsid w:val="006C2051"/>
    <w:rsid w:val="006C3E8F"/>
    <w:rsid w:val="006C61CE"/>
    <w:rsid w:val="006C6282"/>
    <w:rsid w:val="006C7F53"/>
    <w:rsid w:val="006D6668"/>
    <w:rsid w:val="006D76BB"/>
    <w:rsid w:val="006E565C"/>
    <w:rsid w:val="006E574E"/>
    <w:rsid w:val="006E6CA6"/>
    <w:rsid w:val="006F0895"/>
    <w:rsid w:val="006F3C69"/>
    <w:rsid w:val="00714588"/>
    <w:rsid w:val="00717E4B"/>
    <w:rsid w:val="00720B9B"/>
    <w:rsid w:val="00721D1F"/>
    <w:rsid w:val="00721FF0"/>
    <w:rsid w:val="00724447"/>
    <w:rsid w:val="00726BF7"/>
    <w:rsid w:val="007272D1"/>
    <w:rsid w:val="007420E8"/>
    <w:rsid w:val="00744947"/>
    <w:rsid w:val="00751DD0"/>
    <w:rsid w:val="0075281F"/>
    <w:rsid w:val="00756ED6"/>
    <w:rsid w:val="00761812"/>
    <w:rsid w:val="00761AAA"/>
    <w:rsid w:val="00783E46"/>
    <w:rsid w:val="00790BD7"/>
    <w:rsid w:val="00793149"/>
    <w:rsid w:val="007931E5"/>
    <w:rsid w:val="00794753"/>
    <w:rsid w:val="00794BB0"/>
    <w:rsid w:val="0079693C"/>
    <w:rsid w:val="00796ADE"/>
    <w:rsid w:val="007A3E7E"/>
    <w:rsid w:val="007B50DA"/>
    <w:rsid w:val="007B5846"/>
    <w:rsid w:val="007D0D3A"/>
    <w:rsid w:val="007D5D85"/>
    <w:rsid w:val="007E068F"/>
    <w:rsid w:val="007F1743"/>
    <w:rsid w:val="007F7D78"/>
    <w:rsid w:val="008049F1"/>
    <w:rsid w:val="00806A02"/>
    <w:rsid w:val="00807C7E"/>
    <w:rsid w:val="00810A44"/>
    <w:rsid w:val="00811056"/>
    <w:rsid w:val="00812E28"/>
    <w:rsid w:val="00813911"/>
    <w:rsid w:val="008152A2"/>
    <w:rsid w:val="00815766"/>
    <w:rsid w:val="00816854"/>
    <w:rsid w:val="008209A7"/>
    <w:rsid w:val="00821918"/>
    <w:rsid w:val="00822AA0"/>
    <w:rsid w:val="0082425A"/>
    <w:rsid w:val="00832D83"/>
    <w:rsid w:val="0083473B"/>
    <w:rsid w:val="008363B8"/>
    <w:rsid w:val="0084049D"/>
    <w:rsid w:val="00845867"/>
    <w:rsid w:val="00847F53"/>
    <w:rsid w:val="00852292"/>
    <w:rsid w:val="008541D3"/>
    <w:rsid w:val="0085616B"/>
    <w:rsid w:val="00857E3F"/>
    <w:rsid w:val="00873E2D"/>
    <w:rsid w:val="008832BD"/>
    <w:rsid w:val="00885C41"/>
    <w:rsid w:val="008929BE"/>
    <w:rsid w:val="0089427C"/>
    <w:rsid w:val="00894449"/>
    <w:rsid w:val="008A1C66"/>
    <w:rsid w:val="008A2BE5"/>
    <w:rsid w:val="008A2D67"/>
    <w:rsid w:val="008A4B0F"/>
    <w:rsid w:val="008A507A"/>
    <w:rsid w:val="008A5D43"/>
    <w:rsid w:val="008B0B58"/>
    <w:rsid w:val="008B32CB"/>
    <w:rsid w:val="008C0745"/>
    <w:rsid w:val="008C0F39"/>
    <w:rsid w:val="008D0D3A"/>
    <w:rsid w:val="008E37EC"/>
    <w:rsid w:val="008E599F"/>
    <w:rsid w:val="008F0003"/>
    <w:rsid w:val="008F1279"/>
    <w:rsid w:val="008F2517"/>
    <w:rsid w:val="008F381C"/>
    <w:rsid w:val="008F399B"/>
    <w:rsid w:val="008F5785"/>
    <w:rsid w:val="0090159A"/>
    <w:rsid w:val="00901748"/>
    <w:rsid w:val="00901ED0"/>
    <w:rsid w:val="00911AA7"/>
    <w:rsid w:val="00912E03"/>
    <w:rsid w:val="00916018"/>
    <w:rsid w:val="0091782D"/>
    <w:rsid w:val="00920B2E"/>
    <w:rsid w:val="00923C81"/>
    <w:rsid w:val="00923E64"/>
    <w:rsid w:val="00930792"/>
    <w:rsid w:val="00931365"/>
    <w:rsid w:val="00942F77"/>
    <w:rsid w:val="00944230"/>
    <w:rsid w:val="00944FEF"/>
    <w:rsid w:val="0094530B"/>
    <w:rsid w:val="0095032B"/>
    <w:rsid w:val="00950D03"/>
    <w:rsid w:val="00950EB4"/>
    <w:rsid w:val="009635EC"/>
    <w:rsid w:val="00967715"/>
    <w:rsid w:val="009809AE"/>
    <w:rsid w:val="00982F18"/>
    <w:rsid w:val="00987440"/>
    <w:rsid w:val="009907E9"/>
    <w:rsid w:val="0099768D"/>
    <w:rsid w:val="009B1973"/>
    <w:rsid w:val="009B1DFA"/>
    <w:rsid w:val="009B65D0"/>
    <w:rsid w:val="009B6EF8"/>
    <w:rsid w:val="009B7139"/>
    <w:rsid w:val="009C3E55"/>
    <w:rsid w:val="009C6B7B"/>
    <w:rsid w:val="009D0F1C"/>
    <w:rsid w:val="009D1488"/>
    <w:rsid w:val="009D181C"/>
    <w:rsid w:val="009D2F2B"/>
    <w:rsid w:val="009D37A2"/>
    <w:rsid w:val="009D4709"/>
    <w:rsid w:val="009E50EA"/>
    <w:rsid w:val="009F41C4"/>
    <w:rsid w:val="009F4F24"/>
    <w:rsid w:val="009F77E4"/>
    <w:rsid w:val="00A034AB"/>
    <w:rsid w:val="00A03B60"/>
    <w:rsid w:val="00A07EE8"/>
    <w:rsid w:val="00A1679B"/>
    <w:rsid w:val="00A177C2"/>
    <w:rsid w:val="00A20AE8"/>
    <w:rsid w:val="00A235EC"/>
    <w:rsid w:val="00A23671"/>
    <w:rsid w:val="00A258CC"/>
    <w:rsid w:val="00A26FA2"/>
    <w:rsid w:val="00A33BD6"/>
    <w:rsid w:val="00A37B28"/>
    <w:rsid w:val="00A41856"/>
    <w:rsid w:val="00A43914"/>
    <w:rsid w:val="00A456A5"/>
    <w:rsid w:val="00A50F32"/>
    <w:rsid w:val="00A53907"/>
    <w:rsid w:val="00A5796C"/>
    <w:rsid w:val="00A62FFB"/>
    <w:rsid w:val="00A67205"/>
    <w:rsid w:val="00A73145"/>
    <w:rsid w:val="00A75F3C"/>
    <w:rsid w:val="00A82419"/>
    <w:rsid w:val="00A83CE6"/>
    <w:rsid w:val="00A83D6D"/>
    <w:rsid w:val="00A84714"/>
    <w:rsid w:val="00A87E3D"/>
    <w:rsid w:val="00A9515D"/>
    <w:rsid w:val="00AA0765"/>
    <w:rsid w:val="00AA6CD4"/>
    <w:rsid w:val="00AB1A31"/>
    <w:rsid w:val="00AB36C6"/>
    <w:rsid w:val="00AB45D0"/>
    <w:rsid w:val="00AB57BF"/>
    <w:rsid w:val="00AC428E"/>
    <w:rsid w:val="00AC6443"/>
    <w:rsid w:val="00AD1795"/>
    <w:rsid w:val="00AD1D5B"/>
    <w:rsid w:val="00AE12BF"/>
    <w:rsid w:val="00AE38A7"/>
    <w:rsid w:val="00AE42F4"/>
    <w:rsid w:val="00AE66FB"/>
    <w:rsid w:val="00AF01B6"/>
    <w:rsid w:val="00AF1F7D"/>
    <w:rsid w:val="00AF3148"/>
    <w:rsid w:val="00AF73D6"/>
    <w:rsid w:val="00B01472"/>
    <w:rsid w:val="00B120E9"/>
    <w:rsid w:val="00B148AB"/>
    <w:rsid w:val="00B2274D"/>
    <w:rsid w:val="00B26486"/>
    <w:rsid w:val="00B27F23"/>
    <w:rsid w:val="00B35F78"/>
    <w:rsid w:val="00B36F41"/>
    <w:rsid w:val="00B417BC"/>
    <w:rsid w:val="00B4274D"/>
    <w:rsid w:val="00B46F03"/>
    <w:rsid w:val="00B50514"/>
    <w:rsid w:val="00B52DA8"/>
    <w:rsid w:val="00B53E25"/>
    <w:rsid w:val="00B54718"/>
    <w:rsid w:val="00B55904"/>
    <w:rsid w:val="00B56C90"/>
    <w:rsid w:val="00B605B8"/>
    <w:rsid w:val="00B63E44"/>
    <w:rsid w:val="00B737F2"/>
    <w:rsid w:val="00B73BC8"/>
    <w:rsid w:val="00B73F48"/>
    <w:rsid w:val="00B764CF"/>
    <w:rsid w:val="00B77EC2"/>
    <w:rsid w:val="00B8366A"/>
    <w:rsid w:val="00B87DC4"/>
    <w:rsid w:val="00B9098F"/>
    <w:rsid w:val="00B93F39"/>
    <w:rsid w:val="00B95898"/>
    <w:rsid w:val="00B96106"/>
    <w:rsid w:val="00B97BB2"/>
    <w:rsid w:val="00BA1448"/>
    <w:rsid w:val="00BA41D0"/>
    <w:rsid w:val="00BA5CDE"/>
    <w:rsid w:val="00BB4E1B"/>
    <w:rsid w:val="00BB58E5"/>
    <w:rsid w:val="00BB6CBA"/>
    <w:rsid w:val="00BC1447"/>
    <w:rsid w:val="00BC23F3"/>
    <w:rsid w:val="00BC246B"/>
    <w:rsid w:val="00BC6D59"/>
    <w:rsid w:val="00BC7C29"/>
    <w:rsid w:val="00BE2C34"/>
    <w:rsid w:val="00BE3F80"/>
    <w:rsid w:val="00BE44AF"/>
    <w:rsid w:val="00BE6679"/>
    <w:rsid w:val="00BE77F7"/>
    <w:rsid w:val="00BF0736"/>
    <w:rsid w:val="00BF1FCF"/>
    <w:rsid w:val="00BF3FE7"/>
    <w:rsid w:val="00BF5EDB"/>
    <w:rsid w:val="00C05D0E"/>
    <w:rsid w:val="00C1162C"/>
    <w:rsid w:val="00C176FA"/>
    <w:rsid w:val="00C21D30"/>
    <w:rsid w:val="00C22C7C"/>
    <w:rsid w:val="00C2569E"/>
    <w:rsid w:val="00C257E7"/>
    <w:rsid w:val="00C26632"/>
    <w:rsid w:val="00C300FA"/>
    <w:rsid w:val="00C3537E"/>
    <w:rsid w:val="00C3549C"/>
    <w:rsid w:val="00C37650"/>
    <w:rsid w:val="00C40042"/>
    <w:rsid w:val="00C47FF9"/>
    <w:rsid w:val="00C532EF"/>
    <w:rsid w:val="00C54A31"/>
    <w:rsid w:val="00C57DFD"/>
    <w:rsid w:val="00C622E4"/>
    <w:rsid w:val="00C64F88"/>
    <w:rsid w:val="00C6627B"/>
    <w:rsid w:val="00C709EA"/>
    <w:rsid w:val="00C729BE"/>
    <w:rsid w:val="00C75521"/>
    <w:rsid w:val="00C76028"/>
    <w:rsid w:val="00C762D1"/>
    <w:rsid w:val="00C77514"/>
    <w:rsid w:val="00C80623"/>
    <w:rsid w:val="00C908C9"/>
    <w:rsid w:val="00C948DE"/>
    <w:rsid w:val="00C94920"/>
    <w:rsid w:val="00C97F5C"/>
    <w:rsid w:val="00CA0CD1"/>
    <w:rsid w:val="00CA38F8"/>
    <w:rsid w:val="00CA7406"/>
    <w:rsid w:val="00CB5E8B"/>
    <w:rsid w:val="00CB5ECB"/>
    <w:rsid w:val="00CB6B2B"/>
    <w:rsid w:val="00CB771B"/>
    <w:rsid w:val="00CC3613"/>
    <w:rsid w:val="00CC47D2"/>
    <w:rsid w:val="00CC5E6E"/>
    <w:rsid w:val="00CC788E"/>
    <w:rsid w:val="00CD0C9B"/>
    <w:rsid w:val="00CD79A0"/>
    <w:rsid w:val="00CE3F76"/>
    <w:rsid w:val="00CE6B73"/>
    <w:rsid w:val="00CF5847"/>
    <w:rsid w:val="00CF635D"/>
    <w:rsid w:val="00D01E56"/>
    <w:rsid w:val="00D05A9C"/>
    <w:rsid w:val="00D12EBC"/>
    <w:rsid w:val="00D16AB0"/>
    <w:rsid w:val="00D17315"/>
    <w:rsid w:val="00D212F3"/>
    <w:rsid w:val="00D25B76"/>
    <w:rsid w:val="00D26B85"/>
    <w:rsid w:val="00D27444"/>
    <w:rsid w:val="00D315C2"/>
    <w:rsid w:val="00D32A90"/>
    <w:rsid w:val="00D36886"/>
    <w:rsid w:val="00D37DC8"/>
    <w:rsid w:val="00D43308"/>
    <w:rsid w:val="00D54004"/>
    <w:rsid w:val="00D5758E"/>
    <w:rsid w:val="00D610DB"/>
    <w:rsid w:val="00D6375E"/>
    <w:rsid w:val="00D7283B"/>
    <w:rsid w:val="00D80741"/>
    <w:rsid w:val="00D85B44"/>
    <w:rsid w:val="00D9148C"/>
    <w:rsid w:val="00D96C55"/>
    <w:rsid w:val="00D96FE2"/>
    <w:rsid w:val="00D97DE6"/>
    <w:rsid w:val="00DA4117"/>
    <w:rsid w:val="00DA4FA5"/>
    <w:rsid w:val="00DA6BBE"/>
    <w:rsid w:val="00DB3526"/>
    <w:rsid w:val="00DB3D02"/>
    <w:rsid w:val="00DB67E7"/>
    <w:rsid w:val="00DB779C"/>
    <w:rsid w:val="00DC47A4"/>
    <w:rsid w:val="00DC700D"/>
    <w:rsid w:val="00DD0726"/>
    <w:rsid w:val="00DD1FD2"/>
    <w:rsid w:val="00DD2DB4"/>
    <w:rsid w:val="00DD3941"/>
    <w:rsid w:val="00DD484D"/>
    <w:rsid w:val="00DE0326"/>
    <w:rsid w:val="00DE19FD"/>
    <w:rsid w:val="00DE1B61"/>
    <w:rsid w:val="00DE53C9"/>
    <w:rsid w:val="00DE7AD9"/>
    <w:rsid w:val="00DF1B6B"/>
    <w:rsid w:val="00DF4511"/>
    <w:rsid w:val="00DF48B4"/>
    <w:rsid w:val="00DF5E14"/>
    <w:rsid w:val="00DF7D47"/>
    <w:rsid w:val="00E01CEB"/>
    <w:rsid w:val="00E03B9F"/>
    <w:rsid w:val="00E04D7E"/>
    <w:rsid w:val="00E06218"/>
    <w:rsid w:val="00E16214"/>
    <w:rsid w:val="00E22D09"/>
    <w:rsid w:val="00E25855"/>
    <w:rsid w:val="00E25C55"/>
    <w:rsid w:val="00E266EC"/>
    <w:rsid w:val="00E32864"/>
    <w:rsid w:val="00E345C0"/>
    <w:rsid w:val="00E42A9F"/>
    <w:rsid w:val="00E449EC"/>
    <w:rsid w:val="00E46052"/>
    <w:rsid w:val="00E56A3A"/>
    <w:rsid w:val="00E6050D"/>
    <w:rsid w:val="00E62BCD"/>
    <w:rsid w:val="00E639DB"/>
    <w:rsid w:val="00E63C8E"/>
    <w:rsid w:val="00E647B7"/>
    <w:rsid w:val="00E64B54"/>
    <w:rsid w:val="00E667FA"/>
    <w:rsid w:val="00E7678F"/>
    <w:rsid w:val="00E77932"/>
    <w:rsid w:val="00E77D80"/>
    <w:rsid w:val="00E8189A"/>
    <w:rsid w:val="00E83C4E"/>
    <w:rsid w:val="00E91330"/>
    <w:rsid w:val="00E91A08"/>
    <w:rsid w:val="00E97F8F"/>
    <w:rsid w:val="00EA342F"/>
    <w:rsid w:val="00ED10C0"/>
    <w:rsid w:val="00ED17EA"/>
    <w:rsid w:val="00ED5002"/>
    <w:rsid w:val="00ED508C"/>
    <w:rsid w:val="00ED7A46"/>
    <w:rsid w:val="00EE0968"/>
    <w:rsid w:val="00EF6CEF"/>
    <w:rsid w:val="00F00837"/>
    <w:rsid w:val="00F0234E"/>
    <w:rsid w:val="00F03A9C"/>
    <w:rsid w:val="00F03DB0"/>
    <w:rsid w:val="00F04C69"/>
    <w:rsid w:val="00F04E97"/>
    <w:rsid w:val="00F04F8A"/>
    <w:rsid w:val="00F07E50"/>
    <w:rsid w:val="00F203B4"/>
    <w:rsid w:val="00F2089A"/>
    <w:rsid w:val="00F231FF"/>
    <w:rsid w:val="00F244A8"/>
    <w:rsid w:val="00F24623"/>
    <w:rsid w:val="00F25A5E"/>
    <w:rsid w:val="00F2664B"/>
    <w:rsid w:val="00F268FA"/>
    <w:rsid w:val="00F26C01"/>
    <w:rsid w:val="00F30734"/>
    <w:rsid w:val="00F33994"/>
    <w:rsid w:val="00F34A35"/>
    <w:rsid w:val="00F35687"/>
    <w:rsid w:val="00F36B32"/>
    <w:rsid w:val="00F5728E"/>
    <w:rsid w:val="00F608A6"/>
    <w:rsid w:val="00F61F11"/>
    <w:rsid w:val="00F62F5A"/>
    <w:rsid w:val="00F66D5C"/>
    <w:rsid w:val="00F719C4"/>
    <w:rsid w:val="00F71C4A"/>
    <w:rsid w:val="00F74D61"/>
    <w:rsid w:val="00F776D4"/>
    <w:rsid w:val="00F815F3"/>
    <w:rsid w:val="00F82A01"/>
    <w:rsid w:val="00F834C7"/>
    <w:rsid w:val="00F90DD4"/>
    <w:rsid w:val="00FA238D"/>
    <w:rsid w:val="00FA2C03"/>
    <w:rsid w:val="00FA4114"/>
    <w:rsid w:val="00FA5E06"/>
    <w:rsid w:val="00FB53A6"/>
    <w:rsid w:val="00FC073F"/>
    <w:rsid w:val="00FD1D1C"/>
    <w:rsid w:val="00FE76B6"/>
    <w:rsid w:val="00FF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1171E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ED7A46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9"/>
    <w:qFormat/>
    <w:rsid w:val="00B73BC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ED7A46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BF07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ED7A46"/>
    <w:rPr>
      <w:rFonts w:ascii="Cambria" w:hAnsi="Cambria"/>
      <w:b/>
      <w:sz w:val="28"/>
    </w:rPr>
  </w:style>
  <w:style w:type="character" w:customStyle="1" w:styleId="2Char">
    <w:name w:val="标题 2 Char"/>
    <w:link w:val="2"/>
    <w:uiPriority w:val="99"/>
    <w:locked/>
    <w:rsid w:val="00B73BC8"/>
    <w:rPr>
      <w:rFonts w:ascii="Cambria" w:hAnsi="Cambria"/>
      <w:b/>
      <w:sz w:val="26"/>
    </w:rPr>
  </w:style>
  <w:style w:type="character" w:customStyle="1" w:styleId="3Char">
    <w:name w:val="标题 3 Char"/>
    <w:link w:val="3"/>
    <w:uiPriority w:val="99"/>
    <w:locked/>
    <w:rsid w:val="00ED7A46"/>
    <w:rPr>
      <w:rFonts w:ascii="Cambria" w:hAnsi="Cambria"/>
      <w:b/>
    </w:rPr>
  </w:style>
  <w:style w:type="character" w:customStyle="1" w:styleId="5Char">
    <w:name w:val="标题 5 Char"/>
    <w:link w:val="5"/>
    <w:uiPriority w:val="99"/>
    <w:semiHidden/>
    <w:locked/>
    <w:rsid w:val="00BF0736"/>
    <w:rPr>
      <w:rFonts w:ascii="Calibri" w:hAnsi="Calibri"/>
      <w:b/>
      <w:sz w:val="28"/>
      <w:lang w:eastAsia="en-US"/>
    </w:rPr>
  </w:style>
  <w:style w:type="paragraph" w:styleId="a3">
    <w:name w:val="footer"/>
    <w:basedOn w:val="a"/>
    <w:link w:val="Char"/>
    <w:uiPriority w:val="99"/>
    <w:rsid w:val="002117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21171E"/>
    <w:rPr>
      <w:rFonts w:ascii="Calibri" w:hAnsi="Calibri"/>
      <w:sz w:val="18"/>
      <w:lang w:eastAsia="en-US"/>
    </w:rPr>
  </w:style>
  <w:style w:type="paragraph" w:styleId="a4">
    <w:name w:val="header"/>
    <w:basedOn w:val="a"/>
    <w:link w:val="Char0"/>
    <w:uiPriority w:val="99"/>
    <w:rsid w:val="0021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21171E"/>
    <w:rPr>
      <w:rFonts w:ascii="Calibri" w:hAnsi="Calibri"/>
      <w:sz w:val="18"/>
      <w:lang w:eastAsia="en-US"/>
    </w:rPr>
  </w:style>
  <w:style w:type="paragraph" w:customStyle="1" w:styleId="10">
    <w:name w:val="无间隔1"/>
    <w:uiPriority w:val="99"/>
    <w:rsid w:val="0021171E"/>
    <w:rPr>
      <w:rFonts w:ascii="Calibri" w:hAnsi="Calibri"/>
      <w:sz w:val="22"/>
      <w:szCs w:val="22"/>
      <w:lang w:eastAsia="en-US"/>
    </w:rPr>
  </w:style>
  <w:style w:type="paragraph" w:styleId="a5">
    <w:name w:val="No Spacing"/>
    <w:uiPriority w:val="99"/>
    <w:qFormat/>
    <w:rsid w:val="004F2972"/>
    <w:rPr>
      <w:rFonts w:ascii="Calibri" w:hAnsi="Calibri"/>
      <w:sz w:val="22"/>
      <w:szCs w:val="22"/>
      <w:lang w:eastAsia="en-US"/>
    </w:rPr>
  </w:style>
  <w:style w:type="paragraph" w:styleId="a6">
    <w:name w:val="List Paragraph"/>
    <w:basedOn w:val="a"/>
    <w:uiPriority w:val="99"/>
    <w:qFormat/>
    <w:rsid w:val="005961B7"/>
    <w:pPr>
      <w:ind w:firstLineChars="200" w:firstLine="420"/>
    </w:pPr>
  </w:style>
  <w:style w:type="paragraph" w:customStyle="1" w:styleId="Default">
    <w:name w:val="Default"/>
    <w:uiPriority w:val="99"/>
    <w:rsid w:val="00CA38F8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paragraph" w:styleId="a7">
    <w:name w:val="Normal (Web)"/>
    <w:basedOn w:val="a"/>
    <w:uiPriority w:val="99"/>
    <w:rsid w:val="00C762D1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customStyle="1" w:styleId="ptime">
    <w:name w:val="p_time"/>
    <w:basedOn w:val="a"/>
    <w:uiPriority w:val="99"/>
    <w:rsid w:val="00BF0736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ss01">
    <w:name w:val="ss01"/>
    <w:uiPriority w:val="99"/>
    <w:rsid w:val="00BF0736"/>
  </w:style>
  <w:style w:type="character" w:customStyle="1" w:styleId="ss02">
    <w:name w:val="ss02"/>
    <w:uiPriority w:val="99"/>
    <w:rsid w:val="00BF0736"/>
  </w:style>
  <w:style w:type="character" w:customStyle="1" w:styleId="ss03">
    <w:name w:val="ss03"/>
    <w:uiPriority w:val="99"/>
    <w:rsid w:val="00BF0736"/>
  </w:style>
  <w:style w:type="character" w:styleId="a8">
    <w:name w:val="Hyperlink"/>
    <w:uiPriority w:val="99"/>
    <w:rsid w:val="00BF0736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BF0736"/>
  </w:style>
  <w:style w:type="character" w:customStyle="1" w:styleId="ss04">
    <w:name w:val="ss04"/>
    <w:uiPriority w:val="99"/>
    <w:rsid w:val="00BF0736"/>
  </w:style>
  <w:style w:type="character" w:customStyle="1" w:styleId="ssnone">
    <w:name w:val="ss_none"/>
    <w:uiPriority w:val="99"/>
    <w:rsid w:val="00BF0736"/>
  </w:style>
  <w:style w:type="character" w:styleId="a9">
    <w:name w:val="Emphasis"/>
    <w:uiPriority w:val="99"/>
    <w:qFormat/>
    <w:rsid w:val="00BF0736"/>
    <w:rPr>
      <w:rFonts w:cs="Times New Roman"/>
      <w:i/>
    </w:rPr>
  </w:style>
  <w:style w:type="paragraph" w:styleId="aa">
    <w:name w:val="Document Map"/>
    <w:basedOn w:val="a"/>
    <w:link w:val="Char1"/>
    <w:uiPriority w:val="99"/>
    <w:rsid w:val="006300EA"/>
    <w:rPr>
      <w:rFonts w:ascii="宋体"/>
      <w:sz w:val="18"/>
      <w:szCs w:val="18"/>
    </w:rPr>
  </w:style>
  <w:style w:type="character" w:customStyle="1" w:styleId="Char1">
    <w:name w:val="文档结构图 Char"/>
    <w:link w:val="aa"/>
    <w:uiPriority w:val="99"/>
    <w:locked/>
    <w:rsid w:val="006300EA"/>
    <w:rPr>
      <w:rFonts w:ascii="宋体" w:hAnsi="Calibri"/>
      <w:sz w:val="18"/>
      <w:lang w:eastAsia="en-US"/>
    </w:rPr>
  </w:style>
  <w:style w:type="character" w:styleId="ab">
    <w:name w:val="Strong"/>
    <w:uiPriority w:val="99"/>
    <w:qFormat/>
    <w:rsid w:val="00CC47D2"/>
    <w:rPr>
      <w:rFonts w:cs="Times New Roman"/>
      <w:b/>
    </w:rPr>
  </w:style>
  <w:style w:type="paragraph" w:styleId="ac">
    <w:name w:val="Balloon Text"/>
    <w:basedOn w:val="a"/>
    <w:link w:val="Char2"/>
    <w:uiPriority w:val="99"/>
    <w:rsid w:val="00335C8D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link w:val="ac"/>
    <w:uiPriority w:val="99"/>
    <w:locked/>
    <w:rsid w:val="00335C8D"/>
    <w:rPr>
      <w:rFonts w:ascii="Calibri" w:hAnsi="Calibri"/>
      <w:sz w:val="18"/>
      <w:lang w:eastAsia="en-US"/>
    </w:rPr>
  </w:style>
  <w:style w:type="paragraph" w:styleId="TOC">
    <w:name w:val="TOC Heading"/>
    <w:basedOn w:val="1"/>
    <w:next w:val="a"/>
    <w:uiPriority w:val="99"/>
    <w:qFormat/>
    <w:rsid w:val="00912E03"/>
    <w:pPr>
      <w:keepNext/>
      <w:keepLines/>
      <w:contextualSpacing w:val="0"/>
      <w:outlineLvl w:val="9"/>
    </w:pPr>
    <w:rPr>
      <w:color w:val="365F91"/>
      <w:lang w:eastAsia="zh-CN"/>
    </w:rPr>
  </w:style>
  <w:style w:type="paragraph" w:styleId="20">
    <w:name w:val="toc 2"/>
    <w:basedOn w:val="a"/>
    <w:next w:val="a"/>
    <w:autoRedefine/>
    <w:uiPriority w:val="39"/>
    <w:rsid w:val="00912E03"/>
    <w:pPr>
      <w:spacing w:after="100"/>
      <w:ind w:left="220"/>
    </w:pPr>
    <w:rPr>
      <w:lang w:eastAsia="zh-CN"/>
    </w:rPr>
  </w:style>
  <w:style w:type="paragraph" w:styleId="11">
    <w:name w:val="toc 1"/>
    <w:basedOn w:val="a"/>
    <w:next w:val="a"/>
    <w:autoRedefine/>
    <w:uiPriority w:val="39"/>
    <w:rsid w:val="008209A7"/>
    <w:pPr>
      <w:tabs>
        <w:tab w:val="right" w:leader="dot" w:pos="8296"/>
      </w:tabs>
      <w:spacing w:after="0" w:line="460" w:lineRule="exact"/>
    </w:pPr>
    <w:rPr>
      <w:rFonts w:ascii="仿宋_GB2312" w:eastAsia="仿宋_GB2312"/>
      <w:b/>
      <w:noProof/>
      <w:sz w:val="28"/>
      <w:szCs w:val="28"/>
      <w:lang w:eastAsia="zh-CN"/>
    </w:rPr>
  </w:style>
  <w:style w:type="paragraph" w:styleId="30">
    <w:name w:val="toc 3"/>
    <w:basedOn w:val="a"/>
    <w:next w:val="a"/>
    <w:autoRedefine/>
    <w:uiPriority w:val="39"/>
    <w:rsid w:val="00912E03"/>
    <w:pPr>
      <w:spacing w:after="100"/>
      <w:ind w:left="440"/>
    </w:pPr>
    <w:rPr>
      <w:lang w:eastAsia="zh-CN"/>
    </w:rPr>
  </w:style>
  <w:style w:type="paragraph" w:customStyle="1" w:styleId="NEW">
    <w:name w:val="NEW 一级标题"/>
    <w:basedOn w:val="1"/>
    <w:uiPriority w:val="99"/>
    <w:rsid w:val="00BE77F7"/>
    <w:pPr>
      <w:spacing w:beforeLines="50" w:afterLines="50"/>
      <w:ind w:firstLineChars="200" w:firstLine="562"/>
    </w:pPr>
    <w:rPr>
      <w:rFonts w:ascii="仿宋_GB2312" w:eastAsia="仿宋_GB2312"/>
      <w:lang w:eastAsia="zh-CN"/>
    </w:rPr>
  </w:style>
  <w:style w:type="paragraph" w:customStyle="1" w:styleId="NEW0">
    <w:name w:val="NEW 二级标题"/>
    <w:basedOn w:val="2"/>
    <w:uiPriority w:val="99"/>
    <w:rsid w:val="00BE77F7"/>
    <w:pPr>
      <w:spacing w:before="0" w:line="300" w:lineRule="auto"/>
      <w:ind w:firstLineChars="200" w:firstLine="562"/>
    </w:pPr>
    <w:rPr>
      <w:rFonts w:ascii="仿宋_GB2312" w:eastAsia="仿宋_GB2312"/>
      <w:sz w:val="28"/>
      <w:lang w:eastAsia="zh-CN"/>
    </w:rPr>
  </w:style>
  <w:style w:type="paragraph" w:customStyle="1" w:styleId="NEW1">
    <w:name w:val="NEW 正文"/>
    <w:basedOn w:val="a"/>
    <w:uiPriority w:val="99"/>
    <w:rsid w:val="00BE77F7"/>
    <w:pPr>
      <w:spacing w:after="0" w:line="500" w:lineRule="exact"/>
      <w:ind w:firstLineChars="200" w:firstLine="560"/>
      <w:jc w:val="both"/>
    </w:pPr>
    <w:rPr>
      <w:rFonts w:ascii="仿宋_GB2312" w:eastAsia="仿宋_GB2312"/>
      <w:sz w:val="28"/>
      <w:szCs w:val="28"/>
      <w:lang w:eastAsia="zh-CN"/>
    </w:rPr>
  </w:style>
  <w:style w:type="table" w:styleId="ad">
    <w:name w:val="Table Grid"/>
    <w:basedOn w:val="a1"/>
    <w:rsid w:val="0024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next w:val="a"/>
    <w:link w:val="Char3"/>
    <w:qFormat/>
    <w:rsid w:val="0046028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e"/>
    <w:rsid w:val="00460285"/>
    <w:rPr>
      <w:rFonts w:asciiTheme="majorHAnsi" w:hAnsiTheme="majorHAnsi" w:cstheme="majorBidi"/>
      <w:b/>
      <w:bCs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8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8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1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dashed" w:sz="6" w:space="5" w:color="CCCCCC"/>
                <w:right w:val="none" w:sz="0" w:space="0" w:color="auto"/>
              </w:divBdr>
              <w:divsChild>
                <w:div w:id="12284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891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108">
          <w:marLeft w:val="225"/>
          <w:marRight w:val="225"/>
          <w:marTop w:val="0"/>
          <w:marBottom w:val="0"/>
          <w:divBdr>
            <w:top w:val="dotted" w:sz="6" w:space="3" w:color="D0D0D0"/>
            <w:left w:val="none" w:sz="0" w:space="0" w:color="auto"/>
            <w:bottom w:val="dotted" w:sz="6" w:space="3" w:color="D0D0D0"/>
            <w:right w:val="none" w:sz="0" w:space="0" w:color="auto"/>
          </w:divBdr>
        </w:div>
        <w:div w:id="12284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8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一、中交集团经济运行情况</dc:title>
  <dc:subject/>
  <dc:creator>林荣安</dc:creator>
  <cp:keywords/>
  <dc:description/>
  <cp:lastModifiedBy>hp</cp:lastModifiedBy>
  <cp:revision>30</cp:revision>
  <cp:lastPrinted>2014-10-23T02:51:00Z</cp:lastPrinted>
  <dcterms:created xsi:type="dcterms:W3CDTF">2015-02-03T06:38:00Z</dcterms:created>
  <dcterms:modified xsi:type="dcterms:W3CDTF">2016-09-08T06:50:00Z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