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  <w:t xml:space="preserve">INFORME TÉCNICO COMPLETO SOBRE EL CRECIMIENTO VEGETATIVO DE </w:t>
      </w: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CANNABIS SATIVA 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Fisiología, fotoperiodo, nutrición mineral, microclima, técnicas de poda y manejo en ambiente controlado y exterior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técnico específico para Cannabis sativa L. (cánnabis medicinal, recreativo y cáñamo industrial)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Introducción al Fase Vegetativa en Cánnabis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crecimiento vegetativo en </w:t>
      </w:r>
      <w:r w:rsidDel="00000000" w:rsidR="00000000" w:rsidRPr="00000000">
        <w:rPr>
          <w:i w:val="1"/>
          <w:iCs w:val="1"/>
          <w:rtl w:val="0"/>
        </w:rPr>
        <w:t xml:space="preserve">Cannabis sativa L.</w:t>
      </w:r>
      <w:r w:rsidDel="00000000" w:rsidR="00000000" w:rsidRPr="00000000">
        <w:rPr>
          <w:rtl w:val="0"/>
        </w:rPr>
        <w:t xml:space="preserve"> es la etapa comprendida entre la consolidación de la plántula (aparición del primer par de hojas verdaderas aserradas) y la transición hacia la floración. Durante este período, la planta exhibe un crecimiento vegetativo geométrico exponencial enfocado en la acumulación de biomasa, el engrosamiento del tallo principal, la ramificación lateral y el desarrollo del sistema radical.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En el cultivo indoor y comercial, esta fase es determinante para definir la arquitectura final de la planta, la cantidad de puntas de floración (sitios de cogollos) y la capacidad vascular de absorción de agua y nutrientes que sostendrá el peso de las flores durante la floración.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Fotoperiodo y Respuesta de Fotosensibilidad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Cannabis sativa L.</w:t>
      </w:r>
      <w:r w:rsidDel="00000000" w:rsidR="00000000" w:rsidRPr="00000000">
        <w:rPr>
          <w:rtl w:val="0"/>
        </w:rPr>
        <w:t xml:space="preserve"> es una especie fotoperiódica facultativa/obligada de día corto. Para mantenerse indefinidamente en crecimiento vegetativo activo sin florecer, la planta requiere un fotoperiodo de día largo: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Régimen de Luz / Fotoperiodo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Efecto Fisiológico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Aplicación Técnica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 horas Luz / 6 horas Oscuridad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Régimen estándar óptimo. Equilibra una fotosíntesis acelerada con un período de descanso para translocación de azúcares y desarrollo radical.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Cultivo vegetativo estándar en indoor y mantenimiento de plantas madre.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horas Luz / 4 horas Oscuridad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Maximiza la acumulación diaria de fotones (DLI). Acelera el ritmo de crecimiento en un 10-15%.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Crecimiento acelerado de vegetativo corto o cultivo de variedades autoflorecientes.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 horas Luz Continua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Crecimiento ininterrumpido sin fotosistema en reposo. Puede generar estrés fotoquímico sutil a largo plazo.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Enraizamiento rápido de clones / esquejes o vegetativo ultra-rápido.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Si el fotoperiodo cae por debajo de las 14-12 horas de luz continuas, las variedades fotoperiódicas inician la transición a la fase reproductiva (floración).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Parámetros Microclimáticos Óptimos (Indoor / Invernadero)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maximizar la tasa de fotosíntesis y la división celular sin inducir estrés hídrico o térmico, se deben calibrar los siguientes parámetros: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Temperatura diurna:</w:t>
      </w:r>
      <w:r w:rsidDel="00000000" w:rsidR="00000000" w:rsidRPr="00000000">
        <w:rPr>
          <w:rtl w:val="0"/>
        </w:rPr>
        <w:t xml:space="preserve"> 22 °C a 28 °C (Óptimo: 25 °C).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Temperatura nocturna:</w:t>
      </w:r>
      <w:r w:rsidDel="00000000" w:rsidR="00000000" w:rsidRPr="00000000">
        <w:rPr>
          <w:rtl w:val="0"/>
        </w:rPr>
        <w:t xml:space="preserve"> 18 °C a 22 °C (Mantener una amplitud térmica o DIF &lt; 5 °C-7 °C para evitar internudos largos).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Humedad Relativa (HR):</w:t>
      </w:r>
      <w:r w:rsidDel="00000000" w:rsidR="00000000" w:rsidRPr="00000000">
        <w:rPr>
          <w:rtl w:val="0"/>
        </w:rPr>
        <w:t xml:space="preserve"> 55% a 70% durante las primeras semanas; 50% a 60% al final del vegetativo.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Déficit de Presión de Vapor (VPD):</w:t>
      </w:r>
      <w:r w:rsidDel="00000000" w:rsidR="00000000" w:rsidRPr="00000000">
        <w:rPr>
          <w:rtl w:val="0"/>
        </w:rPr>
        <w:t xml:space="preserve"> 0.8 kPa a 1.1 kPa. Este rango mantiene los estomas abiertos permitiendo la máxima asimilación de CO₂ sin deshidratación.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Intensidad Lumínica (PPFD):</w:t>
      </w:r>
      <w:r w:rsidDel="00000000" w:rsidR="00000000" w:rsidRPr="00000000">
        <w:rPr>
          <w:rtl w:val="0"/>
        </w:rPr>
        <w:t xml:space="preserve"> 300 a 600 µmol/m²/s. DLI objetivo: 20 a 35 mol/m²/día. Espectro rico en radiación azul (450 nm) para promover plantas compactas y tallos gruesos.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Concentración de CO₂:</w:t>
      </w:r>
      <w:r w:rsidDel="00000000" w:rsidR="00000000" w:rsidRPr="00000000">
        <w:rPr>
          <w:rtl w:val="0"/>
        </w:rPr>
        <w:t xml:space="preserve"> 400 ppm (ambiente) a 800-1000 ppm (en salas enriquecidas para acelerar la fotosíntesis).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Nutrición Mineral y Requerimientos N-P-K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Durante la etapa vegetativa, la demanda de nutrientes minerales se enfoca fuertemente en la construcción de tejidos foliares y estructurales: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Nitrógeno (N):</w:t>
      </w:r>
      <w:r w:rsidDel="00000000" w:rsidR="00000000" w:rsidRPr="00000000">
        <w:rPr>
          <w:rtl w:val="0"/>
        </w:rPr>
        <w:t xml:space="preserve"> Nutriente macro principal. Constituyente esencial de la clorofila, aminoácidos y proteínas. Ratio N-P-K recomendado para vegetativo: </w:t>
      </w:r>
      <w:r w:rsidDel="00000000" w:rsidR="00000000" w:rsidRPr="00000000">
        <w:rPr>
          <w:b w:val="1"/>
          <w:bCs w:val="1"/>
          <w:rtl w:val="0"/>
        </w:rPr>
        <w:t xml:space="preserve">3 - 1 - 2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3 - 1 - 1</w:t>
      </w:r>
      <w:r w:rsidDel="00000000" w:rsidR="00000000" w:rsidRPr="00000000">
        <w:rPr>
          <w:rtl w:val="0"/>
        </w:rPr>
        <w:t xml:space="preserve"> (p. ej., NPK 15-5-10).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Fósforo (P):</w:t>
      </w:r>
      <w:r w:rsidDel="00000000" w:rsidR="00000000" w:rsidRPr="00000000">
        <w:rPr>
          <w:rtl w:val="0"/>
        </w:rPr>
        <w:t xml:space="preserve"> Desarrollo de la estructura de raíces primarias y transferencia de energía (ATP).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Potasio (K):</w:t>
      </w:r>
      <w:r w:rsidDel="00000000" w:rsidR="00000000" w:rsidRPr="00000000">
        <w:rPr>
          <w:rtl w:val="0"/>
        </w:rPr>
        <w:t xml:space="preserve"> Regulación de la apertura y cierre estomático, osmorregulación y rigidez celular.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Calcio (Ca) y Magnesio (Mg):</w:t>
      </w:r>
      <w:r w:rsidDel="00000000" w:rsidR="00000000" w:rsidRPr="00000000">
        <w:rPr>
          <w:rtl w:val="0"/>
        </w:rPr>
        <w:t xml:space="preserve"> El Calcio es estructural (pectina en la pared celular); el Magnesio es el átomo central de la molécula de clorofila. Se requiere suplementación regular (Cal-Mag) en agua purificada por osmosis inversa.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 del sustrato/solución:</w:t>
      </w:r>
      <w:r w:rsidDel="00000000" w:rsidR="00000000" w:rsidRPr="00000000">
        <w:rPr>
          <w:rtl w:val="0"/>
        </w:rPr>
        <w:t xml:space="preserve"> Sustrato orgánico/tierra: pH 6.2 - 6.8. Hidroponía/Fibra de coco: pH 5.8 - 6.2.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Electroconductividad (EC):</w:t>
      </w:r>
      <w:r w:rsidDel="00000000" w:rsidR="00000000" w:rsidRPr="00000000">
        <w:rPr>
          <w:rtl w:val="0"/>
        </w:rPr>
        <w:t xml:space="preserve"> 1.2 mS/cm a 1.8 mS/cm.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Técnicas de Poda y Entrenado de la Arquitectura (LST y HST)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romper la dominancia apical natural de la planta (forma de pino) y crear un dosel o canopia uniforme que aproveche la luz al máximo, se aplican técnicas de manipulación física: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Entrenado de Bajo Estrés (LST - Low Stress Training)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Doblado y fijación de las ramas principales mediante lazos o estacas flexibles. Al doblar el ápice principal por debajo de las ramas laterales, se distribuyen las auxinas equitativamente, estimulando el desarrollo vertical de los brotes secundarios.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5.2. Técnicas de Alto Estrés (HST - High Stress Training)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Poda Apical (Topping):</w:t>
      </w:r>
      <w:r w:rsidDel="00000000" w:rsidR="00000000" w:rsidRPr="00000000">
        <w:rPr>
          <w:rtl w:val="0"/>
        </w:rPr>
        <w:t xml:space="preserve"> Corte del meristemo apical por encima del 3º o 5º nudo. Elimina la fuente principal de auxinas y transforma las 2 ramas laterales inmediatamente inferiores en dos nuevos tallos principales.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Poda FIM ("Fuck I Missed"):</w:t>
      </w:r>
      <w:r w:rsidDel="00000000" w:rsidR="00000000" w:rsidRPr="00000000">
        <w:rPr>
          <w:rtl w:val="0"/>
        </w:rPr>
        <w:t xml:space="preserve"> Corte parcial (70-80%) del brote apical sin removerlo por completo. Genera la emergencia de 3 a 4 brotes principales simultáneos.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Supercropping:</w:t>
      </w:r>
      <w:r w:rsidDel="00000000" w:rsidR="00000000" w:rsidRPr="00000000">
        <w:rPr>
          <w:rtl w:val="0"/>
        </w:rPr>
        <w:t xml:space="preserve"> Apriete y doblado controlado de las fibras internas del tallo (cámbium) sin romper la epidermis externa. Fortalece el transporte vascular xilemático y crea un callo leñoso muy resistente.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ScROG (Screen of Green):</w:t>
      </w:r>
      <w:r w:rsidDel="00000000" w:rsidR="00000000" w:rsidRPr="00000000">
        <w:rPr>
          <w:rtl w:val="0"/>
        </w:rPr>
        <w:t xml:space="preserve"> Colocación de una malla horizontal a 20-30 cm de la base para tejer las ramas durante el vegetativo y lograr un dosel plano ideal para indoor.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Diagnóstico de Problemas Comunes en Vegetativo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Problema / Fisiopatía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Síntoma Visible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Causa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Solución / Corrección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Deficiencia de Nitrógeno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Clorosis uniforme (amarilleamiento) de las hojas viejas inferiores que avanza hacia arriba.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Sustrato agotado de N o pH descalibrado (&lt; 5.8 en tierra).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Aumentar dosis de fertilizante rico en N y ajustar pH a 6.5.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Deficiencia de Calcio / Magnesio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Manchas necróticas marrones en hojas nuevas (Ca) o clorosis intervenal en hojas medias (Mg).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Agua de riego blanda/RO sin suplementación o bloqueo por exceso de Potasio.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Aplicar corrector Cal-Mag y revisar EC de entrada.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Sobre-riego / Asfixia Radical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Hojas pesadas, curvadas hacia abajo ("garra") y turgentes; sustrato constantemente empapado.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Exceso de frecuencia de riego o drenaje deficiente.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Dejar secar el sustrato entre riegos hasta que la maceta pierda peso.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Estrés por Exceso de Luz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Hojas superiores amarillentas o blanqueadas con bordes enrollados hacia arriba.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Luz demasiado cercana o PPFD &gt; 800 µmol/m²/s sin CO₂.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Alejar la luminaria LED o reducir la intensidad del potenciómetro.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Fuentes y Referencias Técnicas Especializadas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Frontiers in Plant Science — Optimization of Nitrogen, Phosphorus, and Potassium for Vegetative Growth of Cannabis sativa L.</w:t>
        </w:r>
      </w:hyperlink>
      <w:r w:rsidDel="00000000" w:rsidR="00000000" w:rsidRPr="00000000">
        <w:rPr>
          <w:rtl w:val="0"/>
        </w:rPr>
        <w:t xml:space="preserve"> — Estudio académico sobre requerimientos de NPK y respuestas de masa seca.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MDPI Agronomy — Photosynthetic Response and Photoperiodic Regulation in Cannabis sativa</w:t>
        </w:r>
      </w:hyperlink>
      <w:r w:rsidDel="00000000" w:rsidR="00000000" w:rsidRPr="00000000">
        <w:rPr>
          <w:rtl w:val="0"/>
        </w:rPr>
        <w:t xml:space="preserve"> — Efectos del DLI, PPFD y duraciones de fotoperiodo (18/6 vs 24/0).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Revista THC — Guía Completa de Vegetativo y Podas en Cannabis</w:t>
        </w:r>
      </w:hyperlink>
      <w:r w:rsidDel="00000000" w:rsidR="00000000" w:rsidRPr="00000000">
        <w:rPr>
          <w:rtl w:val="0"/>
        </w:rPr>
        <w:t xml:space="preserve"> — Artículos de aplicación técnica, LST, Topping y arquitectura de canopia.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Utah State University Crop Physiology Lab — Cannabis Research</w:t>
        </w:r>
      </w:hyperlink>
      <w:r w:rsidDel="00000000" w:rsidR="00000000" w:rsidRPr="00000000">
        <w:rPr>
          <w:rtl w:val="0"/>
        </w:rPr>
        <w:t xml:space="preserve"> — Investigaciones sobre VPD, absorción de luz, fotosíntesis y nutrición mineral en cannabis.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su.edu/cpl/research/cannabis" TargetMode="External"/><Relationship Id="rId5" Type="http://schemas.openxmlformats.org/officeDocument/2006/relationships/styles" Target="styles.xml"/><Relationship Id="rId6" Type="http://schemas.openxmlformats.org/officeDocument/2006/relationships/hyperlink" Target="https://frontiersin.org/articles/10.3389/fpls.2019.00736" TargetMode="External"/><Relationship Id="rId7" Type="http://schemas.openxmlformats.org/officeDocument/2006/relationships/hyperlink" Target="https://www.mdpi.com/2073-4395/11/11/2125" TargetMode="External"/><Relationship Id="rId8" Type="http://schemas.openxmlformats.org/officeDocument/2006/relationships/hyperlink" Target="https://revistath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