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INFORME TÉCNICO Y GUÍA PRÁCTICA: MADURACIÓN, COSECHA, SECADO Y ALMACENAMIENTO DE CANNABIS SATIVA L.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I: MARCO Y DESCRIPCIÓN CIENTÍFICA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Fisiología de la Maduración, Desarrollo Floral y Senescencia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transición a la fase reproductiva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Cannabis sativa 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activada por el fotoperiodo (disminución de horas de luz diaria en variedades fotodependientes) o por la edad fisiológica (variedades autoflorecientes).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Desarrollo Floral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Inflorescencia: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inflorescencia femenina consiste en un eje principal con flores dispuestas en racimos densos (cimas). Cada flor individual posee un ovario unilocular envuelto por un bráctea (cáliz) y culmina en un pistilo con dos estigmas elongados cubiertos de papilas receptoras de polen.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Acumulación de Biomasa: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medida que la floración avanza, se incrementa la densidad de calices y la tasa de división y expansión celular en el perigonio, maximizando la superficie para el desarrollo de tricomas glándulares.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Senescencia Vegetativa y Floral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senescencia es un programa genéticamente regulado de degradación celular y reciclaje de nutrientes: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Senescencia Foliar: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degradación del complejo colector de luz y del fotosistema II provoca una drástica reducción de clorofila a y b, desenmascarando carotenoides (pigmentos amarillos/naranjas) y antocianinas (pigmentos rojos/púrpuras). Proteínas y ácidos nucleicos foliares se catabolizan y sus nitrógenos y minerales se traslocan hacia los órganos reproductivos (flores/semillas).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Senescencia Floral: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Caracterizada por la necrosis y desecación de los estigmas (que cambian de blanco traslúcido a marrón/marrón oscuro por oxidación de compuestos fenólicos) y la interrupción del flujo vascular fotosintético hacia las brácteas.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Biología del Tricoma y Cambios Morfológicos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tricomas son emergencias epidérmicas.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Cannabis sativa L.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dividen en dos categorías principales: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glandulares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(mecánicos)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glandulares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(secretores).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Estratos Histológicos del Tricoma Glandular Entabillado (Capitate-Stalked):</w:t>
        <w:br w:type="textWrapping"/>
        <w:t xml:space="preserve">       </w:t>
        <w:br w:type="textWrapping"/>
        <w:t xml:space="preserve">       [ Células Secretoras ] ---&gt; Sólidos/Líquidos Lipofílicos</w:t>
        <w:br w:type="textWrapping"/>
        <w:t xml:space="preserve">                │</w:t>
        <w:br w:type="textWrapping"/>
        <w:t xml:space="preserve">                ▼</w:t>
        <w:br w:type="textWrapping"/>
        <w:t xml:space="preserve">       [ Cavidad Subcuticular ]  &lt;--- Acumulación de Resina (THCA, CBDA, Terpenos)</w:t>
        <w:br w:type="textWrapping"/>
        <w:t xml:space="preserve">                │</w:t>
        <w:br w:type="textWrapping"/>
        <w:t xml:space="preserve">                ▼</w:t>
        <w:br w:type="textWrapping"/>
        <w:t xml:space="preserve">       [ Células del Tallo (Pedícelo) ]</w:t>
        <w:br w:type="textWrapping"/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Tipos Morfológicos de Tricomas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Bulbosos (Bulbous):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menor tamaño (10-30 µm), distribuidos por toda la superficie epidérmica. Producen concentraciones reducidas de metabolitos secundarias.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Capitados Sésiles (Capitate-sessile):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un diámetro de glándula de 20-50 µm, no poseen un tallo prominente o este es unicelular.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Capitados Entabillados (Capitate-stalked):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Presentes predominantemente en las brácteas de inflorescencias femeninas. Poseen una cabeza glandular esférica (50-100 µm) sostenida por un tallo multicelular. Constituyen la principal "fábrica biosintética" de cannabinoides y monoterpenos.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Evolución Morfológica durante la Maduración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Transparente (Hialino):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cavidad subcuticular contiene niveles moderados de resina; el estroma celular está activo pero no ha alcanzado la saturación biosintética.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Opaco / Lechoso: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Máxima acumulación de lípidos y terpenos dentro de la cavidad subcuticular. Se produce un fenómeno de dispersión física de la luz debido a la emulsión densa de terpenos y cannabinoides en solución lipofílica.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Ámbar / Marrón: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Ruptura o permeabilización de las células epidérmicas de la cabeza glandular. Degradación enzimática y foto-oxidativa del THC en CBN y polimerización de flavonoides/terpenos en compuestos pardos.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Composición Química y Biosíntesis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Los cannabinoides se sintetizan en el disco celular secretor del tricoma glandular y se excretan hacia la cavidad subcuticular.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Ruta Biosintética Clave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0153"/>
            <wp:effectExtent b="0" l="0" r="0" t="0"/>
            <wp:docPr id="3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0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partir del Ácido Cannabigerólico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0951" cy="23809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51" cy="2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actúan las sintasas específicas: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0153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0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0153"/>
            <wp:effectExtent b="0" l="0" r="0" t="0"/>
            <wp:docPr id="3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0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0153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0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┌───&gt; THCA Synthase ───&gt; THCA ───(Descarboxilación / Oxidación)───&gt; THC ───&gt; CBN</w:t>
        <w:br w:type="textWrapping"/>
        <w:t xml:space="preserve">                │</w:t>
        <w:br w:type="textWrapping"/>
        <w:t xml:space="preserve">CBGA ───────────┼───&gt; CBDA Synthase ───&gt; CBDA ───(Descarboxilación)───────────────&gt; CBD</w:t>
        <w:br w:type="textWrapping"/>
        <w:t xml:space="preserve">(Precursor Base)│</w:t>
        <w:br w:type="textWrapping"/>
        <w:t xml:space="preserve">                └───&gt; CBCA Synthase ───&gt; CBCA ───(Descarboxilación)───────────────&gt; CBC</w:t>
        <w:br w:type="textWrapping"/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Variabilidad Genética y Perfil Químico (Quimiotipos)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expresión fenotípica de los metabolitos secundarios está determinada principalmente por la genética de las enzimas sintasas: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Quimiotipo 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Dominante 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8992" cy="21128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92" cy="21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8439" cy="238307"/>
            <wp:effectExtent b="0" l="0" r="0" t="0"/>
            <wp:docPr id="3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439" cy="23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Quimiotipo II: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Mixto o equilibrado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4986" cy="237414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986" cy="237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Quimiotipo III: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Dominante 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6858" cy="236417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58" cy="236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58439" cy="238307"/>
            <wp:effectExtent b="0" l="0" r="0" t="0"/>
            <wp:docPr id="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439" cy="23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Quimiotipos IV y V: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Dominantes en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80951" cy="238095"/>
            <wp:effectExtent b="0" l="0" r="0" t="0"/>
            <wp:docPr id="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951" cy="2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prácticamente desprovistos de cannabinoides.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composición terpenoide (mirceno, limoneno, pineno, cariofileno) cambia drásticamente al final de la floración: los monoterpenos más volátiles disminuyen si la temperatura es elevada, modificando el perfil aromático final.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Fisicoquímica del Secado, Curado y Almacenamiento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la post-cosecha, la planta pasa de un estado biológico metabólicamente activo a un material botánico estabilizado.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Mecánica de Evaporación del Agua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agua en la flor se divide en: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Agua libre: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Presente en los lumenes celulares y espacios intercelulares. Se evapora rápidamente mediante difusividad térmica y gradiente de vapor.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Agua ligada: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Unidas por puentes de hidrógeno a la matriz celular (celulosa, hemicelulosa, pectinas). Su remoción requiere menor presión de vapor en el ambiente.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Actividad de Agua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306" cy="290833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06" cy="290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actividad de agua es la relación entre la presión de vapor de agua del sustrato y la del agua pura a la misma temperatura: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10682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0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4955" cy="246538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955" cy="24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Riesgo alto de proliferación de patógenos fúngicos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Botrytis cinerea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Aspergillus spp.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24955" cy="246538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955" cy="24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Inactivación enzimática total, fragilidad mecánica estructural y pérdida acelerada de terpenos volátiles.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Rango óptimo estabilizado: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4627" cy="247022"/>
            <wp:effectExtent b="0" l="0" r="0" t="0"/>
            <wp:docPr id="5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627" cy="247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Degradación Cinética en el Almacenamiento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Luz (Fotólisis):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radiación UV y la luz visible degradan la molécula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8992" cy="211280"/>
            <wp:effectExtent b="0" l="0" r="0" t="0"/>
            <wp:docPr id="5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992" cy="21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6774" cy="239212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774" cy="23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cannabinol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6907" cy="207299"/>
            <wp:effectExtent b="0" l="0" r="0" t="0"/>
            <wp:docPr id="5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07" cy="20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otros fotoproductos.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Temperatura: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Aumenta la constante de velocidad de las reacciones de descarboxilación y oxidación. Promueve la volatilización de monoterpenos (puntos de ebullición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0625" cy="237048"/>
            <wp:effectExtent b="0" l="0" r="0" t="0"/>
            <wp:docPr id="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625" cy="237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 altas presiones de vapor a temperatura ambiente).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Oxígeno: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0833" cy="240451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33" cy="240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atmosférico provoca reacciones de auto-oxidación radicalaria de los dobles enlaces de los cannabinoides y terpenos.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Investigaciones de Referencia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Investigación Internacional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Bernstein et al. (2019) / University of Haifa: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Demostraron la variación espacial de cannabinoides en la arquitectura de la planta de cannabis, concluyendo que la luz del dosel genera gradientes de maduración química significativos entre las inflorescencias superiores e inferiores.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Meija et al. (2015):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Determinaron mediante microextracción en fase sólida y GC-MS que los perfiles de monoterpenos disminuyen drásticamente cuando los tricomas pasan del estado opaco al estado ámbar maduro.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Vergara et al. (2016):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Documentaron la alta variabilidad genómica y expresión fenotípica en el desarrollo de tricomas capitados entabillados en diversos quimiotipos comerciales.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Investigación en Argentina (INTA, CONICET y Universidades Nacionales)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INTA (Instituto Nacional de Tecnología Agropecuaria):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Ensayos en EEA Alto Valle, Castelar y Pergamino sobre caracterización fenológica, comportamiento post-cosecha y optimización de curvas de secado según variaciones ambientales regionales.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CONICET y Red de Cannabis Medicinal (RACME):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Investigaciones centradas en la estandarización de perfiles químicos para uso farmacológico, caracterización microscópica de tricomas en variedades autorizadas (p. ej., RNC/INASE) e impacto del almacenamiento sobre la estabilidad de los cannabinoides de grado médico.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Universidad Nacional de La Plata (UNLP) &amp; Universidad Nacional del Sur (UNS):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Estudios cromatográficos (HPLC-UV/GC-FID) sobre la tasa de conversión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3332" cy="237597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332" cy="237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bajo distintos regímenes térmicos de almacenamiento en Argentina.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SECCIÓN II: GUÍA PRÁCTICA E INSTRUCCIONES DE CAMPO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 sección contiene procedimientos operativos estandarizados para cultivadores, técnicos y procesadores de material vegetal.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[ PROCESO POST-COSECHA DE CANNABIS ]</w:t>
        <w:br w:type="textWrapping"/>
        <w:t xml:space="preserve">       </w:t>
        <w:br w:type="textWrapping"/>
        <w:t xml:space="preserve">   ┌─────────────────────────────────────────┐</w:t>
        <w:br w:type="textWrapping"/>
        <w:t xml:space="preserve">   │ 1. Diagnóstico de Madurez (Tricomas)    │</w:t>
        <w:br w:type="textWrapping"/>
        <w:t xml:space="preserve">   └────────────────────┬────────────────────┘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┌─────────────────────────────────────────┐</w:t>
        <w:br w:type="textWrapping"/>
        <w:t xml:space="preserve">   │ 2. Corte y Trimado (Manual/Mecánico)    │</w:t>
        <w:br w:type="textWrapping"/>
        <w:t xml:space="preserve">   └────────────────────┬────────────────────┘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┌─────────────────────────────────────────┐</w:t>
        <w:br w:type="textWrapping"/>
        <w:t xml:space="preserve">   │ 3. Secado Controlado (60/60 Rule)       │</w:t>
        <w:br w:type="textWrapping"/>
        <w:t xml:space="preserve">   │    18°C - 21°C | 55% - 60% HR           │</w:t>
        <w:br w:type="textWrapping"/>
        <w:t xml:space="preserve">   └────────────────────┬────────────────────┘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┌─────────────────────────────────────────┐</w:t>
        <w:br w:type="textWrapping"/>
        <w:t xml:space="preserve">   │ 4. Curado en Contenedores Herméticos     │</w:t>
        <w:br w:type="textWrapping"/>
        <w:t xml:space="preserve">   │    Aperturas Diarias | HR 58% - 62%     │</w:t>
        <w:br w:type="textWrapping"/>
        <w:t xml:space="preserve">   └────────────────────┬────────────────────┘</w:t>
        <w:br w:type="textWrapping"/>
        <w:t xml:space="preserve">                        │</w:t>
        <w:br w:type="textWrapping"/>
        <w:t xml:space="preserve">                        ▼</w:t>
        <w:br w:type="textWrapping"/>
        <w:t xml:space="preserve">   ┌─────────────────────────────────────────┐</w:t>
        <w:br w:type="textWrapping"/>
        <w:t xml:space="preserve">   │ 5. Almacenamiento Estabilizado (Largo)  │</w:t>
        <w:br w:type="textWrapping"/>
        <w:t xml:space="preserve">   │    Oscuridad | Hermético | &lt; 18°C       │</w:t>
        <w:br w:type="textWrapping"/>
        <w:t xml:space="preserve">   └─────────────────────────────────────────┘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Determinación del Momento Óptimo de Cosecha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Herramientas Requeridas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Lupa de joyero (mínimo 60x) o microscopio digital USB/Wi-Fi (100x - 200x).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Indicadores Primarios (Tricomas en Cálices)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evalúe los tricomas de las hojas de azúcar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sugar leaves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ya que estas maduran entre 1 y 2 semanas antes que el cáliz. Inspeccione los cálices del tercio superior y medio de las inflorescencias.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Estado del Tricoma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Imagen Visual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Efecto / Perfil Farmacológico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Decisión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80-100% Transparentes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Gotas de cristal transparente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Concentración baja de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04452" cy="209465"/>
                  <wp:effectExtent b="0" l="0" r="0" t="0"/>
                  <wp:docPr id="2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452" cy="2094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Pérdida de rendimiento volumétrico.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 Cosechar.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Inmaduro.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70-90% Lechosos / Opacos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Blanco perla no traslúcido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Máximo pico de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08992" cy="211280"/>
                  <wp:effectExtent b="0" l="0" r="0" t="0"/>
                  <wp:docPr id="2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992" cy="211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Efecto estimulante/cerebral, máxima potencia psicoactiva.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Cosechar (Perfil Estimulante).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70% Opacos / 20-30% Ámbar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Tono dorado/miel en la cabeza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Concentración equilibrada. Primeros trazos de degradación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6907" cy="207299"/>
                  <wp:effectExtent b="0" l="0" r="0" t="0"/>
                  <wp:docPr id="2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07" cy="207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Efecto mixto.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Cosechar (Punto Óptimo Estándar).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&gt; 50% Ámbar / Marrón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Color café/oscuridad visible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Degradación severa de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9363" cy="208649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63" cy="208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76907" cy="207299"/>
                  <wp:effectExtent b="0" l="0" r="0" t="0"/>
                  <wp:docPr id="27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07" cy="2072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Pérdida de monoterpenos. Efecto sedante/narcótico.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Cosecha Tardía.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Aplicación medicinal sedante.</w:t>
            </w:r>
          </w:p>
        </w:tc>
      </w:tr>
    </w:tbl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Indicadores Secundarios (Auxiliares)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Estigmas (Pistilos):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Entre el 70% y el 90% deben presentar deshidratación, coloración marrón/amarronada y contracción hacia la estructura del cáliz.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Senescencia de Hojas de Abanico: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Amarillamiento progresivo de las hojas grandes basales y medias sin presencia de plagas ni necrosis fúngica.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Turgencia y Dureza del Cáliz: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cogollo presenta hinchazón estructural densa al tacto suave.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Protocolo de Cosecha y Trimado (Manicurado)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Opciones de Cosecha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Cosecha Única: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corta la planta completa por la base del tallo principal. Recomendado para entornos con ambiente de secado perfectamente controlado.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Cosecha Escalonada: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cosechan primero las puntas superiores (apicales) y se deja la planta bajo luz durante 7 a 10 días adicionales para que las inflorescencias inferiores reciban radiación y terminen su maduración.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Métodos de Trimado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Trimado en Verde (Húmedo):</w:t>
      </w:r>
    </w:p>
    <w:p w:rsidR="00000000" w:rsidDel="00000000" w:rsidP="00000000" w:rsidRDefault="00000000" w:rsidRPr="00000000" w14:paraId="0000006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Procedimiento: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Remover hojas de abanico e inflorescencias inmediatamente después del corte de la planta, antes de colgar.</w:t>
      </w:r>
    </w:p>
    <w:p w:rsidR="00000000" w:rsidDel="00000000" w:rsidP="00000000" w:rsidRDefault="00000000" w:rsidRPr="00000000" w14:paraId="0000006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Ventajas: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Disminución drástica del volumen necesario en la sala de secado; menor riesgo de moho en zonas de alta humedad ambiental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6214" cy="238477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214" cy="23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Desventajas: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Secado excesivamente rápido si no se controla el aire; pérdida de aromas finos.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Trimado en Seco: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Procedimiento: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Colgar ramas enteras o la planta completa con sus hojas. Retirar únicamente las hojas grandes de abanico sin tricomas. Trimar las flores una vez completado el secado.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Ventajas: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Preservación superior del perfil de terpenos; curva de secado más lenta y uniforme.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Desventajas: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Requiere mayor espacio de colgado; mayor fragilidad de tricomas al manipular flor seca.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Protocolo de Secado Controlado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Parámetros Ambientales Críticos ("Regla de los 60/60")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Temperatura: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825" cy="236264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25" cy="23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825" cy="236264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25" cy="23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(Máximo absoluto permitido: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5825" cy="23626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25" cy="23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Humedad Relativa (HR):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96" cy="236313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96" cy="236313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Oscuridad total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3891" cy="240634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91" cy="24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Flujo de Aire: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Circulación indirecta de aire.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Nunca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apunte ventiladores de manera directa hacia las flores en secado.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Tiempo de Duración Óptimo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y 14 días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Práctico del "Chasquido" (Snap Test)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determinar el fin de la fase de secado: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Tome una rama de grosor medio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9428" cy="239082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428" cy="23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Doble la rama lentamente.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rama se dobla sin crujir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Contenido de agua alto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566068" cy="239859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68" cy="239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). Continuar secado.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rama produce un "chasquido" seco pero las fibras no se parten completamente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Listo para inicio de curado (Humedad residual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860004" cy="23889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004" cy="23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Resultado 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rama se quiebra instantáneamente y cae polvo de flor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Sobreseco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468064" cy="23880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64" cy="23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). Iniciar rehidratación de emergencia.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Protocolo de Curado y Estabilización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curado permite que el agua residual del centro de la flor se distribuya homogéneamente hacia las brácteas externas y permite la degradación microbiana residual de la clorofila sin solventes.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Procedimiento Paso a Paso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Envasado Inicial: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Coloque las flores trimadas en frascos de vidrio de boca ancha o baldes aptos para uso alimentario (HDPE) cerrados herméticamente. Llene los contenedores hasta un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3132" cy="23664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132" cy="236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su capacidad, dejando un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96" cy="2363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espacio de aire.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de Humedad Interna: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Introduzca un higrómetro digital de precisión dentro de cada contenedor.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 (Semanas 1 y 2):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Abra los recipientes de 1 a 2 veces al día durante 10 a 15 minutos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burping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maniobra permite la salida de humedad acumulada y la reposición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0833" cy="24045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33" cy="240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descomposición del almidón y la clorofila.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 (Semanas 3 a 6):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Reduzca las aperturas a 1 vez cada 3 o 4 días.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Monitoree las lecturas del higrómetro dentro del recipiente:</w:t>
      </w:r>
    </w:p>
    <w:p w:rsidR="00000000" w:rsidDel="00000000" w:rsidP="00000000" w:rsidRDefault="00000000" w:rsidRPr="00000000" w14:paraId="0000008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6214" cy="23847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214" cy="23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Peligro.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Retire la flor del frasco y déjela secar al aire en papel sulfito por 12-24 horas.</w:t>
      </w:r>
    </w:p>
    <w:p w:rsidR="00000000" w:rsidDel="00000000" w:rsidP="00000000" w:rsidRDefault="00000000" w:rsidRPr="00000000" w14:paraId="00000085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8077" cy="238617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8077" cy="238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Abra los frascos 30 minutos al día hasta ajustar.</w:t>
      </w:r>
    </w:p>
    <w:p w:rsidR="00000000" w:rsidDel="00000000" w:rsidP="00000000" w:rsidRDefault="00000000" w:rsidRPr="00000000" w14:paraId="00000086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8077" cy="23861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8077" cy="238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RANGO ÓPTIMO DE CURADO.</w:t>
      </w:r>
    </w:p>
    <w:p w:rsidR="00000000" w:rsidDel="00000000" w:rsidP="00000000" w:rsidRDefault="00000000" w:rsidRPr="00000000" w14:paraId="00000087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906214" cy="238477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214" cy="238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Curado detenido. Utilice sobres reguladores de humedad de 2 vías (Boveda/Integra Boost al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9196" cy="23631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96" cy="23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Almacenamiento a Largo Plazo y Preservación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almacenar material vegetal por periodos prolongados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4874" cy="238183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74" cy="238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meses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04" cy="245009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04" cy="24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años) garantizando la máxima estabilidad química:</w:t>
      </w:r>
    </w:p>
    <w:p w:rsidR="00000000" w:rsidDel="00000000" w:rsidP="00000000" w:rsidRDefault="00000000" w:rsidRPr="00000000" w14:paraId="0000008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Factores de Control de Almacenamiento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FACTORES DE DEGRADACIÓN</w:t>
        <w:br w:type="textWrapping"/>
        <w:t xml:space="preserve">               ┌─────────────────────────────────┐</w:t>
        <w:br w:type="textWrapping"/>
        <w:t xml:space="preserve">               │  • Temperatura elevada (&gt;20°C)  │ ───&gt; Pérdida de Terpenos</w:t>
        <w:br w:type="textWrapping"/>
        <w:t xml:space="preserve">               │  • Luz UV / Luz Visible         │ ───&gt; Conversión THC -&gt; CBN</w:t>
        <w:br w:type="textWrapping"/>
        <w:t xml:space="preserve">               │  • Presencia de Oxígeno (O2)     │ ───&gt; Auto-oxidación</w:t>
        <w:br w:type="textWrapping"/>
        <w:t xml:space="preserve">               │  • HR fuera de rango (&lt;55%/&gt;65%)│ ───&gt; Fragilidad / Hongos</w:t>
        <w:br w:type="textWrapping"/>
        <w:t xml:space="preserve">               └─────────────────────────────────┘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Reglas de Almacenamiento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Contenedor: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Utilice envases de vidrio oscuro (UV-protected), acero inoxidable o bolsas al vacío con barrera contra gases (aluminio trilaminado Mylar). Evite recipientes de plástico liviano (polietileno estándar), ya que acumulan carga estática que desprende los tricomas e interactúan con los terpenos.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Desoxigenación: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Emplee empacado al vacío o inyección de nitrógeno gaseoso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5325" cy="234714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25" cy="234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en empaques industriales para eliminar el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0833" cy="240451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833" cy="240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Guarde en oscuridad absoluta.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Temperatura por Tiempo de Guardado: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Corto (0 - 3 meses):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1191" cy="239105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191" cy="23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Medio Plazo (3 - 6 meses):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1191" cy="239105"/>
            <wp:effectExtent b="0" l="0" r="0" t="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191" cy="23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Largo Plazo (&gt; 6 meses):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Congelación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8301" cy="236792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01" cy="236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8301" cy="236792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01" cy="236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(Asegurar que las flores estén empacadas al vacío absoluto para evitar quemaduras por hielo;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mover el contenedor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mientras esté congelado para evitar que los tricomas cristalizados se rompan físicamente).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6.png"/><Relationship Id="rId41" Type="http://schemas.openxmlformats.org/officeDocument/2006/relationships/image" Target="media/image6.png"/><Relationship Id="rId44" Type="http://schemas.openxmlformats.org/officeDocument/2006/relationships/image" Target="media/image12.png"/><Relationship Id="rId43" Type="http://schemas.openxmlformats.org/officeDocument/2006/relationships/image" Target="media/image5.png"/><Relationship Id="rId46" Type="http://schemas.openxmlformats.org/officeDocument/2006/relationships/image" Target="media/image14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48" Type="http://schemas.openxmlformats.org/officeDocument/2006/relationships/image" Target="media/image28.png"/><Relationship Id="rId47" Type="http://schemas.openxmlformats.org/officeDocument/2006/relationships/image" Target="media/image23.png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image" Target="media/image25.png"/><Relationship Id="rId8" Type="http://schemas.openxmlformats.org/officeDocument/2006/relationships/image" Target="media/image35.png"/><Relationship Id="rId31" Type="http://schemas.openxmlformats.org/officeDocument/2006/relationships/image" Target="media/image9.png"/><Relationship Id="rId30" Type="http://schemas.openxmlformats.org/officeDocument/2006/relationships/image" Target="media/image20.png"/><Relationship Id="rId33" Type="http://schemas.openxmlformats.org/officeDocument/2006/relationships/image" Target="media/image17.png"/><Relationship Id="rId32" Type="http://schemas.openxmlformats.org/officeDocument/2006/relationships/image" Target="media/image4.png"/><Relationship Id="rId35" Type="http://schemas.openxmlformats.org/officeDocument/2006/relationships/image" Target="media/image11.png"/><Relationship Id="rId34" Type="http://schemas.openxmlformats.org/officeDocument/2006/relationships/image" Target="media/image15.png"/><Relationship Id="rId37" Type="http://schemas.openxmlformats.org/officeDocument/2006/relationships/image" Target="media/image2.png"/><Relationship Id="rId36" Type="http://schemas.openxmlformats.org/officeDocument/2006/relationships/image" Target="media/image1.png"/><Relationship Id="rId39" Type="http://schemas.openxmlformats.org/officeDocument/2006/relationships/image" Target="media/image10.png"/><Relationship Id="rId38" Type="http://schemas.openxmlformats.org/officeDocument/2006/relationships/image" Target="media/image21.png"/><Relationship Id="rId20" Type="http://schemas.openxmlformats.org/officeDocument/2006/relationships/image" Target="media/image40.png"/><Relationship Id="rId22" Type="http://schemas.openxmlformats.org/officeDocument/2006/relationships/image" Target="media/image26.png"/><Relationship Id="rId21" Type="http://schemas.openxmlformats.org/officeDocument/2006/relationships/image" Target="media/image41.png"/><Relationship Id="rId24" Type="http://schemas.openxmlformats.org/officeDocument/2006/relationships/image" Target="media/image7.png"/><Relationship Id="rId23" Type="http://schemas.openxmlformats.org/officeDocument/2006/relationships/image" Target="media/image45.png"/><Relationship Id="rId26" Type="http://schemas.openxmlformats.org/officeDocument/2006/relationships/image" Target="media/image18.png"/><Relationship Id="rId25" Type="http://schemas.openxmlformats.org/officeDocument/2006/relationships/image" Target="media/image34.png"/><Relationship Id="rId28" Type="http://schemas.openxmlformats.org/officeDocument/2006/relationships/image" Target="media/image8.png"/><Relationship Id="rId27" Type="http://schemas.openxmlformats.org/officeDocument/2006/relationships/image" Target="media/image22.png"/><Relationship Id="rId29" Type="http://schemas.openxmlformats.org/officeDocument/2006/relationships/image" Target="media/image19.png"/><Relationship Id="rId51" Type="http://schemas.openxmlformats.org/officeDocument/2006/relationships/image" Target="media/image36.png"/><Relationship Id="rId50" Type="http://schemas.openxmlformats.org/officeDocument/2006/relationships/image" Target="media/image39.png"/><Relationship Id="rId52" Type="http://schemas.openxmlformats.org/officeDocument/2006/relationships/image" Target="media/image42.png"/><Relationship Id="rId11" Type="http://schemas.openxmlformats.org/officeDocument/2006/relationships/image" Target="media/image27.png"/><Relationship Id="rId10" Type="http://schemas.openxmlformats.org/officeDocument/2006/relationships/image" Target="media/image24.png"/><Relationship Id="rId13" Type="http://schemas.openxmlformats.org/officeDocument/2006/relationships/image" Target="media/image31.png"/><Relationship Id="rId12" Type="http://schemas.openxmlformats.org/officeDocument/2006/relationships/image" Target="media/image46.png"/><Relationship Id="rId15" Type="http://schemas.openxmlformats.org/officeDocument/2006/relationships/image" Target="media/image33.png"/><Relationship Id="rId14" Type="http://schemas.openxmlformats.org/officeDocument/2006/relationships/image" Target="media/image30.png"/><Relationship Id="rId17" Type="http://schemas.openxmlformats.org/officeDocument/2006/relationships/image" Target="media/image43.png"/><Relationship Id="rId16" Type="http://schemas.openxmlformats.org/officeDocument/2006/relationships/image" Target="media/image37.png"/><Relationship Id="rId19" Type="http://schemas.openxmlformats.org/officeDocument/2006/relationships/image" Target="media/image38.png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