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2" w:before="0" w:after="100"/>
        <w:jc w:val="center"/>
        <w:rPr/>
      </w:pPr>
      <w:r>
        <w:rPr>
          <w:b/>
          <w:color w:val="003087"/>
          <w:sz w:val="36"/>
        </w:rPr>
        <w:t>PHIL 102 Contribution Report #4: Final Class Project Report</w:t>
      </w:r>
    </w:p>
    <w:p>
      <w:pPr>
        <w:pStyle w:val="Normal"/>
        <w:spacing w:lineRule="auto" w:line="252" w:before="0" w:after="100"/>
        <w:jc w:val="center"/>
        <w:rPr/>
      </w:pPr>
      <w:r>
        <w:rPr>
          <w:b/>
          <w:sz w:val="22"/>
        </w:rPr>
        <w:t>Dr. Randle | Spring 2026</w:t>
      </w:r>
    </w:p>
    <w:p>
      <w:pPr>
        <w:pStyle w:val="Normal"/>
        <w:spacing w:lineRule="auto" w:line="252" w:before="0" w:after="100"/>
        <w:jc w:val="center"/>
        <w:rPr/>
      </w:pPr>
      <w:r>
        <w:rPr>
          <w:sz w:val="20"/>
        </w:rPr>
        <w:t>Student: Austin Engels | Reporting Window: Final two-week project push and release preparation</w:t>
      </w:r>
    </w:p>
    <w:tbl>
      <w:tblPr>
        <w:tblW w:w="144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4400"/>
      </w:tblGrid>
      <w:tr>
        <w:trPr/>
        <w:tc>
          <w:tcPr>
            <w:tcW w:w="14400" w:type="dxa"/>
            <w:tcBorders>
              <w:top w:val="single" w:sz="4" w:space="0" w:color="B7C9E2"/>
              <w:start w:val="single" w:sz="4" w:space="0" w:color="B7C9E2"/>
              <w:bottom w:val="single" w:sz="4" w:space="0" w:color="B7C9E2"/>
              <w:end w:val="single" w:sz="4" w:space="0" w:color="B7C9E2"/>
            </w:tcBorders>
            <w:shd w:fill="EAF1FB" w:val="clear"/>
          </w:tcPr>
          <w:p>
            <w:pPr>
              <w:pStyle w:val="Normal"/>
              <w:spacing w:before="0" w:after="200"/>
              <w:jc w:val="start"/>
              <w:rPr/>
            </w:pPr>
            <w:r>
              <w:rPr>
                <w:b w:val="false"/>
                <w:sz w:val="20"/>
              </w:rPr>
              <w:t>Project context: I served as part of the Development and Formatting Team for the St. Ambrose University Critical Thinking &amp; AI Ethics Toolkit. During this final reporting period, my work focused on turning the class materials into a polished, reliable, student-facing website. I integrated the interview materials, transcripts, bibliography, quiz, badge workflow, credits, visual design, deployment readiness, and security checks so the final product could be reviewed by the class and used by professors/students.</w:t>
            </w:r>
          </w:p>
        </w:tc>
      </w:tr>
    </w:tbl>
    <w:p>
      <w:pPr>
        <w:pStyle w:val="Normal"/>
        <w:spacing w:lineRule="auto" w:line="252" w:before="0" w:after="100"/>
        <w:rPr/>
      </w:pPr>
      <w:r>
        <w:rPr/>
      </w:r>
    </w:p>
    <w:p>
      <w:pPr>
        <w:pStyle w:val="Heading1"/>
        <w:spacing w:lineRule="auto" w:line="252" w:before="480" w:after="100"/>
        <w:rPr/>
      </w:pPr>
      <w:r>
        <w:rPr>
          <w:color w:val="003087"/>
        </w:rPr>
        <w:t>Part 1: Class Project Contributions and Critical Thinking</w:t>
      </w:r>
    </w:p>
    <w:p>
      <w:pPr>
        <w:pStyle w:val="Normal"/>
        <w:spacing w:lineRule="auto" w:line="252" w:before="0" w:after="100"/>
        <w:rPr/>
      </w:pPr>
      <w:r>
        <w:rPr/>
        <w:t>The table below summarizes the main tasks I completed or substantially contributed to during the final reporting window. I interpreted “task” broadly, including implementation work, quality assurance, class-review preparation, and project decision-making.</w:t>
      </w:r>
    </w:p>
    <w:tbl>
      <w:tblPr>
        <w:tblStyle w:val="TableGrid"/>
        <w:tblW w:w="144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400"/>
        <w:gridCol w:w="2399"/>
        <w:gridCol w:w="2401"/>
        <w:gridCol w:w="2400"/>
        <w:gridCol w:w="2399"/>
        <w:gridCol w:w="2401"/>
      </w:tblGrid>
      <w:tr>
        <w:trPr/>
        <w:tc>
          <w:tcPr>
            <w:tcW w:w="2400" w:type="dxa"/>
            <w:tcBorders>
              <w:top w:val="single" w:sz="4" w:space="0" w:color="B7C9E2"/>
              <w:start w:val="single" w:sz="4" w:space="0" w:color="B7C9E2"/>
              <w:bottom w:val="single" w:sz="4" w:space="0" w:color="B7C9E2"/>
              <w:end w:val="single" w:sz="4" w:space="0" w:color="B7C9E2"/>
            </w:tcBorders>
            <w:shd w:fill="00308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Task and Deadline</w:t>
            </w:r>
          </w:p>
        </w:tc>
        <w:tc>
          <w:tcPr>
            <w:tcW w:w="2399" w:type="dxa"/>
            <w:tcBorders>
              <w:top w:val="single" w:sz="4" w:space="0" w:color="B7C9E2"/>
              <w:start w:val="single" w:sz="4" w:space="0" w:color="B7C9E2"/>
              <w:bottom w:val="single" w:sz="4" w:space="0" w:color="B7C9E2"/>
              <w:end w:val="single" w:sz="4" w:space="0" w:color="B7C9E2"/>
            </w:tcBorders>
            <w:shd w:fill="00308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Time Spent</w:t>
            </w:r>
          </w:p>
        </w:tc>
        <w:tc>
          <w:tcPr>
            <w:tcW w:w="2401" w:type="dxa"/>
            <w:tcBorders>
              <w:top w:val="single" w:sz="4" w:space="0" w:color="B7C9E2"/>
              <w:start w:val="single" w:sz="4" w:space="0" w:color="B7C9E2"/>
              <w:bottom w:val="single" w:sz="4" w:space="0" w:color="B7C9E2"/>
              <w:end w:val="single" w:sz="4" w:space="0" w:color="B7C9E2"/>
            </w:tcBorders>
            <w:shd w:fill="00308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Specific Steps Taken</w:t>
            </w:r>
          </w:p>
        </w:tc>
        <w:tc>
          <w:tcPr>
            <w:tcW w:w="2400" w:type="dxa"/>
            <w:tcBorders>
              <w:top w:val="single" w:sz="4" w:space="0" w:color="B7C9E2"/>
              <w:start w:val="single" w:sz="4" w:space="0" w:color="B7C9E2"/>
              <w:bottom w:val="single" w:sz="4" w:space="0" w:color="B7C9E2"/>
              <w:end w:val="single" w:sz="4" w:space="0" w:color="B7C9E2"/>
            </w:tcBorders>
            <w:shd w:fill="00308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Critical Thinking Skills Used</w:t>
            </w:r>
          </w:p>
        </w:tc>
        <w:tc>
          <w:tcPr>
            <w:tcW w:w="2399" w:type="dxa"/>
            <w:tcBorders>
              <w:top w:val="single" w:sz="4" w:space="0" w:color="B7C9E2"/>
              <w:start w:val="single" w:sz="4" w:space="0" w:color="B7C9E2"/>
              <w:bottom w:val="single" w:sz="4" w:space="0" w:color="B7C9E2"/>
              <w:end w:val="single" w:sz="4" w:space="0" w:color="B7C9E2"/>
            </w:tcBorders>
            <w:shd w:fill="00308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Progress / Result</w:t>
            </w:r>
          </w:p>
        </w:tc>
        <w:tc>
          <w:tcPr>
            <w:tcW w:w="2401" w:type="dxa"/>
            <w:tcBorders>
              <w:top w:val="single" w:sz="4" w:space="0" w:color="B7C9E2"/>
              <w:start w:val="single" w:sz="4" w:space="0" w:color="B7C9E2"/>
              <w:bottom w:val="single" w:sz="4" w:space="0" w:color="B7C9E2"/>
              <w:end w:val="single" w:sz="4" w:space="0" w:color="B7C9E2"/>
            </w:tcBorders>
            <w:shd w:fill="00308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Documentation / Links</w:t>
            </w:r>
          </w:p>
        </w:tc>
      </w:tr>
      <w:tr>
        <w:trPr/>
        <w:tc>
          <w:tcPr>
            <w:tcW w:w="2400"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Final site integration and scope completion</w:t>
            </w:r>
            <w:r>
              <w:rPr>
                <w:rFonts w:eastAsia="ＭＳ 明朝" w:cs=""/>
                <w:kern w:val="0"/>
                <w:szCs w:val="22"/>
                <w:lang w:val="en-US" w:eastAsia="en-US" w:bidi="ar-SA"/>
              </w:rPr>
              <w:br/>
            </w:r>
            <w:r>
              <w:rPr>
                <w:rFonts w:eastAsia="ＭＳ 明朝" w:cs=""/>
                <w:b w:val="false"/>
                <w:kern w:val="0"/>
                <w:sz w:val="15"/>
                <w:szCs w:val="22"/>
                <w:lang w:val="en-US" w:eastAsia="en-US" w:bidi="ar-SA"/>
              </w:rPr>
              <w:t>Deadline: before final class review and project push</w:t>
            </w:r>
          </w:p>
        </w:tc>
        <w:tc>
          <w:tcPr>
            <w:tcW w:w="2399"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Approx. 4.0 hours</w:t>
            </w:r>
            <w:r>
              <w:rPr>
                <w:rFonts w:eastAsia="ＭＳ 明朝" w:cs=""/>
                <w:kern w:val="0"/>
                <w:szCs w:val="22"/>
                <w:lang w:val="en-US" w:eastAsia="en-US" w:bidi="ar-SA"/>
              </w:rPr>
              <w:br/>
            </w:r>
            <w:r>
              <w:rPr>
                <w:rFonts w:eastAsia="ＭＳ 明朝" w:cs=""/>
                <w:b w:val="false"/>
                <w:kern w:val="0"/>
                <w:sz w:val="15"/>
                <w:szCs w:val="22"/>
                <w:lang w:val="en-US" w:eastAsia="en-US" w:bidi="ar-SA"/>
              </w:rPr>
              <w:t>Mostly outside class</w:t>
            </w:r>
          </w:p>
        </w:tc>
        <w:tc>
          <w:tcPr>
            <w:tcW w:w="2401"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Reviewed the full site structure and brought the separate pieces into one complete release candidate. Confirmed that the core sections, quiz, badge workflow, credits, bibliography, media, transcripts, assets, README, and security headers were present. Removed public-facing developer notes and replaced them with student-facing language.</w:t>
            </w:r>
          </w:p>
        </w:tc>
        <w:tc>
          <w:tcPr>
            <w:tcW w:w="2400"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Systems thinking; purpose clarification; scope control; intellectual standards of clarity, relevance, accuracy, and completeness. I used the “purpose/question/implications” style of reasoning to keep the site focused on student learning rather than developer status.</w:t>
            </w:r>
          </w:p>
        </w:tc>
        <w:tc>
          <w:tcPr>
            <w:tcW w:w="2399"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The site moved from a working prototype into a polished final release candidate that fit the class purpose and was ready for review.</w:t>
            </w:r>
          </w:p>
        </w:tc>
        <w:tc>
          <w:tcPr>
            <w:tcW w:w="2401"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Final site package; README.md; index.html; content/content.json; GitHub/Cloudflare deployment workflow.</w:t>
            </w:r>
          </w:p>
        </w:tc>
      </w:tr>
      <w:tr>
        <w:trPr/>
        <w:tc>
          <w:tcPr>
            <w:tcW w:w="2400"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Interview media integration</w:t>
            </w:r>
            <w:r>
              <w:rPr>
                <w:rFonts w:eastAsia="ＭＳ 明朝" w:cs=""/>
                <w:kern w:val="0"/>
                <w:szCs w:val="22"/>
                <w:lang w:val="en-US" w:eastAsia="en-US" w:bidi="ar-SA"/>
              </w:rPr>
              <w:br/>
            </w:r>
            <w:r>
              <w:rPr>
                <w:rFonts w:eastAsia="ＭＳ 明朝" w:cs=""/>
                <w:b w:val="false"/>
                <w:kern w:val="0"/>
                <w:sz w:val="15"/>
                <w:szCs w:val="22"/>
                <w:lang w:val="en-US" w:eastAsia="en-US" w:bidi="ar-SA"/>
              </w:rPr>
              <w:t>Deadline: after interview team provided video/audio materials</w:t>
            </w:r>
          </w:p>
        </w:tc>
        <w:tc>
          <w:tcPr>
            <w:tcW w:w="2399"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Approx. 6.0 hours</w:t>
            </w:r>
            <w:r>
              <w:rPr>
                <w:rFonts w:eastAsia="ＭＳ 明朝" w:cs=""/>
                <w:kern w:val="0"/>
                <w:szCs w:val="22"/>
                <w:lang w:val="en-US" w:eastAsia="en-US" w:bidi="ar-SA"/>
              </w:rPr>
              <w:br/>
            </w:r>
            <w:r>
              <w:rPr>
                <w:rFonts w:eastAsia="ＭＳ 明朝" w:cs=""/>
                <w:b w:val="false"/>
                <w:kern w:val="0"/>
                <w:sz w:val="15"/>
                <w:szCs w:val="22"/>
                <w:lang w:val="en-US" w:eastAsia="en-US" w:bidi="ar-SA"/>
              </w:rPr>
              <w:t>Outside class</w:t>
            </w:r>
          </w:p>
        </w:tc>
        <w:tc>
          <w:tcPr>
            <w:tcW w:w="2401"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Helped determine that large .mp4/.mov files could not be stored directly in the GitHub/Cloudflare Pages repo because the files were hundreds of MB to multiple GB. Used an unlisted YouTube workflow for permanent accessibility, added the watch/embed links to the interview section, embedded six video interviews, and kept the Dr. Samantha Dunn audio interview as a local audio asset.</w:t>
            </w:r>
          </w:p>
        </w:tc>
        <w:tc>
          <w:tcPr>
            <w:tcW w:w="2400"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Constraint analysis; comparing alternatives; risk assessment; stakeholder analysis. I weighed file-size limits, accessibility, cost, permanence, privacy, and ease of use before choosing the YouTube unlisted embed approach.</w:t>
            </w:r>
          </w:p>
        </w:tc>
        <w:tc>
          <w:tcPr>
            <w:tcW w:w="2399"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The interview section became usable and accessible without bloating the repository or breaking deployment. Students can view the videos directly from the toolkit.</w:t>
            </w:r>
          </w:p>
        </w:tc>
        <w:tc>
          <w:tcPr>
            <w:tcW w:w="2401"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YouTube unlisted links/embeds; assets/media/phil-interview-samantha-dunn.m4a; interview section in content.json.</w:t>
            </w:r>
          </w:p>
        </w:tc>
      </w:tr>
      <w:tr>
        <w:trPr/>
        <w:tc>
          <w:tcPr>
            <w:tcW w:w="2400"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Transcript formatting and accessibility support</w:t>
            </w:r>
            <w:r>
              <w:rPr>
                <w:rFonts w:eastAsia="ＭＳ 明朝" w:cs=""/>
                <w:kern w:val="0"/>
                <w:szCs w:val="22"/>
                <w:lang w:val="en-US" w:eastAsia="en-US" w:bidi="ar-SA"/>
              </w:rPr>
              <w:br/>
            </w:r>
            <w:r>
              <w:rPr>
                <w:rFonts w:eastAsia="ＭＳ 明朝" w:cs=""/>
                <w:b w:val="false"/>
                <w:kern w:val="0"/>
                <w:sz w:val="15"/>
                <w:szCs w:val="22"/>
                <w:lang w:val="en-US" w:eastAsia="en-US" w:bidi="ar-SA"/>
              </w:rPr>
              <w:t>Deadline: before final push</w:t>
            </w:r>
          </w:p>
        </w:tc>
        <w:tc>
          <w:tcPr>
            <w:tcW w:w="2399"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Approx. 5.0 hours</w:t>
            </w:r>
            <w:r>
              <w:rPr>
                <w:rFonts w:eastAsia="ＭＳ 明朝" w:cs=""/>
                <w:kern w:val="0"/>
                <w:szCs w:val="22"/>
                <w:lang w:val="en-US" w:eastAsia="en-US" w:bidi="ar-SA"/>
              </w:rPr>
              <w:br/>
            </w:r>
            <w:r>
              <w:rPr>
                <w:rFonts w:eastAsia="ＭＳ 明朝" w:cs=""/>
                <w:b w:val="false"/>
                <w:kern w:val="0"/>
                <w:sz w:val="15"/>
                <w:szCs w:val="22"/>
                <w:lang w:val="en-US" w:eastAsia="en-US" w:bidi="ar-SA"/>
              </w:rPr>
              <w:t>Outside class</w:t>
            </w:r>
          </w:p>
        </w:tc>
        <w:tc>
          <w:tcPr>
            <w:tcW w:w="2401"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Added transcript text for all seven interviews, removed transcript-tool banner language, lightly cleaned obvious formatting artifacts, and reorganized transcripts into readable timestamped blocks. Improved transcript display so students can expand/collapse transcripts and read them without scanning one giant wall of text.</w:t>
            </w:r>
          </w:p>
        </w:tc>
        <w:tc>
          <w:tcPr>
            <w:tcW w:w="2400"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Clarity; organization; audience analysis; intellectual humility. I treated auto-generated transcripts as useful accessibility support while being honest that they are lightly cleaned, not official verbatim records.</w:t>
            </w:r>
          </w:p>
        </w:tc>
        <w:tc>
          <w:tcPr>
            <w:tcW w:w="2399"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All seven interviews now have transcript support. The transcript section is more readable and better aligned with accessibility and student-use expectations.</w:t>
            </w:r>
          </w:p>
        </w:tc>
        <w:tc>
          <w:tcPr>
            <w:tcW w:w="2401"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Interview transcript files; final transcript rendering in assets/js/main.js; transcript styling in assets/css/styles.css.</w:t>
            </w:r>
          </w:p>
        </w:tc>
      </w:tr>
      <w:tr>
        <w:trPr/>
        <w:tc>
          <w:tcPr>
            <w:tcW w:w="2400"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Quiz and certification badge workflow</w:t>
            </w:r>
            <w:r>
              <w:rPr>
                <w:rFonts w:eastAsia="ＭＳ 明朝" w:cs=""/>
                <w:kern w:val="0"/>
                <w:szCs w:val="22"/>
                <w:lang w:val="en-US" w:eastAsia="en-US" w:bidi="ar-SA"/>
              </w:rPr>
              <w:br/>
            </w:r>
            <w:r>
              <w:rPr>
                <w:rFonts w:eastAsia="ＭＳ 明朝" w:cs=""/>
                <w:b w:val="false"/>
                <w:kern w:val="0"/>
                <w:sz w:val="15"/>
                <w:szCs w:val="22"/>
                <w:lang w:val="en-US" w:eastAsia="en-US" w:bidi="ar-SA"/>
              </w:rPr>
              <w:t>Deadline: before final class review</w:t>
            </w:r>
          </w:p>
        </w:tc>
        <w:tc>
          <w:tcPr>
            <w:tcW w:w="2399"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Approx. 3.5 hours</w:t>
            </w:r>
            <w:r>
              <w:rPr>
                <w:rFonts w:eastAsia="ＭＳ 明朝" w:cs=""/>
                <w:kern w:val="0"/>
                <w:szCs w:val="22"/>
                <w:lang w:val="en-US" w:eastAsia="en-US" w:bidi="ar-SA"/>
              </w:rPr>
              <w:br/>
            </w:r>
            <w:r>
              <w:rPr>
                <w:rFonts w:eastAsia="ＭＳ 明朝" w:cs=""/>
                <w:b w:val="false"/>
                <w:kern w:val="0"/>
                <w:sz w:val="15"/>
                <w:szCs w:val="22"/>
                <w:lang w:val="en-US" w:eastAsia="en-US" w:bidi="ar-SA"/>
              </w:rPr>
              <w:t>Outside class</w:t>
            </w:r>
          </w:p>
        </w:tc>
        <w:tc>
          <w:tcPr>
            <w:tcW w:w="2401"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Finalized the built-in quiz workflow: randomized questions, scoring, pass/fail display, correct/incorrect answer highlighting, badge reveal, and badge download. Adjusted the neon feedback so the correct/incorrect boxes were visible but not overwhelming or touching each other.</w:t>
            </w:r>
          </w:p>
        </w:tc>
        <w:tc>
          <w:tcPr>
            <w:tcW w:w="2400"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Testing and revision; cause/effect reasoning; user-experience analysis; precision. I checked whether the interface actually behaved the way a student would expect after answering questions.</w:t>
            </w:r>
          </w:p>
        </w:tc>
        <w:tc>
          <w:tcPr>
            <w:tcW w:w="2399"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The quiz is interactive, reinforces core toolkit ideas, and gives students a visible badge reward after passing.</w:t>
            </w:r>
          </w:p>
        </w:tc>
        <w:tc>
          <w:tcPr>
            <w:tcW w:w="2401"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Quiz section in content.json; quiz logic in main.js; badge asset in assets/img; final live-site testing.</w:t>
            </w:r>
          </w:p>
        </w:tc>
      </w:tr>
      <w:tr>
        <w:trPr/>
        <w:tc>
          <w:tcPr>
            <w:tcW w:w="2400"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Bibliography organization and content validation</w:t>
            </w:r>
            <w:r>
              <w:rPr>
                <w:rFonts w:eastAsia="ＭＳ 明朝" w:cs=""/>
                <w:kern w:val="0"/>
                <w:szCs w:val="22"/>
                <w:lang w:val="en-US" w:eastAsia="en-US" w:bidi="ar-SA"/>
              </w:rPr>
              <w:br/>
            </w:r>
            <w:r>
              <w:rPr>
                <w:rFonts w:eastAsia="ＭＳ 明朝" w:cs=""/>
                <w:b w:val="false"/>
                <w:kern w:val="0"/>
                <w:sz w:val="15"/>
                <w:szCs w:val="22"/>
                <w:lang w:val="en-US" w:eastAsia="en-US" w:bidi="ar-SA"/>
              </w:rPr>
              <w:t>Deadline: before final class review</w:t>
            </w:r>
          </w:p>
        </w:tc>
        <w:tc>
          <w:tcPr>
            <w:tcW w:w="2399"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Approx. 3.0 hours</w:t>
            </w:r>
            <w:r>
              <w:rPr>
                <w:rFonts w:eastAsia="ＭＳ 明朝" w:cs=""/>
                <w:kern w:val="0"/>
                <w:szCs w:val="22"/>
                <w:lang w:val="en-US" w:eastAsia="en-US" w:bidi="ar-SA"/>
              </w:rPr>
              <w:br/>
            </w:r>
            <w:r>
              <w:rPr>
                <w:rFonts w:eastAsia="ＭＳ 明朝" w:cs=""/>
                <w:b w:val="false"/>
                <w:kern w:val="0"/>
                <w:sz w:val="15"/>
                <w:szCs w:val="22"/>
                <w:lang w:val="en-US" w:eastAsia="en-US" w:bidi="ar-SA"/>
              </w:rPr>
              <w:t>Outside class</w:t>
            </w:r>
          </w:p>
        </w:tc>
        <w:tc>
          <w:tcPr>
            <w:tcW w:w="2401"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Checked that the bibliography was organized by topic, alphabetized within topic sections, and connected to the main sections of the site. Confirmed that the site’s major claims about AI use, privacy, career readiness, human connection, and environmental impact were framed cautiously and tied to the bibliography categories.</w:t>
            </w:r>
          </w:p>
        </w:tc>
        <w:tc>
          <w:tcPr>
            <w:tcW w:w="2400"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Evidence evaluation; source relevance; sufficiency; accuracy; intellectual integrity. I focused on whether the site made claims that the bibliography could reasonably support.</w:t>
            </w:r>
          </w:p>
        </w:tc>
        <w:tc>
          <w:tcPr>
            <w:tcW w:w="2399"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The bibliography remained at 50 sources, grouped by topic, and aligned with the structure of the toolkit. The content was kept educational rather than exaggerated.</w:t>
            </w:r>
          </w:p>
        </w:tc>
        <w:tc>
          <w:tcPr>
            <w:tcW w:w="2401"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Bibliography / Sources section; content.json source groups; final source count and alphabetization check.</w:t>
            </w:r>
          </w:p>
        </w:tc>
      </w:tr>
      <w:tr>
        <w:trPr/>
        <w:tc>
          <w:tcPr>
            <w:tcW w:w="2400"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Visual design, formatting, and responsive polish</w:t>
            </w:r>
            <w:r>
              <w:rPr>
                <w:rFonts w:eastAsia="ＭＳ 明朝" w:cs=""/>
                <w:kern w:val="0"/>
                <w:szCs w:val="22"/>
                <w:lang w:val="en-US" w:eastAsia="en-US" w:bidi="ar-SA"/>
              </w:rPr>
              <w:br/>
            </w:r>
            <w:r>
              <w:rPr>
                <w:rFonts w:eastAsia="ＭＳ 明朝" w:cs=""/>
                <w:b w:val="false"/>
                <w:kern w:val="0"/>
                <w:sz w:val="15"/>
                <w:szCs w:val="22"/>
                <w:lang w:val="en-US" w:eastAsia="en-US" w:bidi="ar-SA"/>
              </w:rPr>
              <w:t>Deadline: before final push</w:t>
            </w:r>
          </w:p>
        </w:tc>
        <w:tc>
          <w:tcPr>
            <w:tcW w:w="2399"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Approx. 5.0 hours</w:t>
            </w:r>
            <w:r>
              <w:rPr>
                <w:rFonts w:eastAsia="ＭＳ 明朝" w:cs=""/>
                <w:kern w:val="0"/>
                <w:szCs w:val="22"/>
                <w:lang w:val="en-US" w:eastAsia="en-US" w:bidi="ar-SA"/>
              </w:rPr>
              <w:br/>
            </w:r>
            <w:r>
              <w:rPr>
                <w:rFonts w:eastAsia="ＭＳ 明朝" w:cs=""/>
                <w:b w:val="false"/>
                <w:kern w:val="0"/>
                <w:sz w:val="15"/>
                <w:szCs w:val="22"/>
                <w:lang w:val="en-US" w:eastAsia="en-US" w:bidi="ar-SA"/>
              </w:rPr>
              <w:t>Outside class</w:t>
            </w:r>
          </w:p>
        </w:tc>
        <w:tc>
          <w:tcPr>
            <w:tcW w:w="2401"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Refined the page layout, section title bars, left-tab accents, neon styling, transcript boxes, interview cards, and quiz feedback. Rolled back one visual change after it pushed the layout to the right, then used a safer minimal CSS approach. Tuned the design so it stayed professional for a university audience while still feeling creative and student-friendly.</w:t>
            </w:r>
          </w:p>
        </w:tc>
        <w:tc>
          <w:tcPr>
            <w:tcW w:w="2400"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Iterative testing; root-cause analysis; aesthetic judgment; audience analysis; proportional reasoning. I evaluated not only whether a design looked good, but whether it preserved readability and layout stability.</w:t>
            </w:r>
          </w:p>
        </w:tc>
        <w:tc>
          <w:tcPr>
            <w:tcW w:w="2399"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The final site looks more polished and creative while avoiding the layout regression that happened during an earlier visual experiment.</w:t>
            </w:r>
          </w:p>
        </w:tc>
        <w:tc>
          <w:tcPr>
            <w:tcW w:w="2401"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assets/css/styles.css; final visual QA; rollback notes; final ZIP build.</w:t>
            </w:r>
          </w:p>
        </w:tc>
      </w:tr>
      <w:tr>
        <w:trPr/>
        <w:tc>
          <w:tcPr>
            <w:tcW w:w="2400"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Security, deployment, and code quality checks</w:t>
            </w:r>
            <w:r>
              <w:rPr>
                <w:rFonts w:eastAsia="ＭＳ 明朝" w:cs=""/>
                <w:kern w:val="0"/>
                <w:szCs w:val="22"/>
                <w:lang w:val="en-US" w:eastAsia="en-US" w:bidi="ar-SA"/>
              </w:rPr>
              <w:br/>
            </w:r>
            <w:r>
              <w:rPr>
                <w:rFonts w:eastAsia="ＭＳ 明朝" w:cs=""/>
                <w:b w:val="false"/>
                <w:kern w:val="0"/>
                <w:sz w:val="15"/>
                <w:szCs w:val="22"/>
                <w:lang w:val="en-US" w:eastAsia="en-US" w:bidi="ar-SA"/>
              </w:rPr>
              <w:t>Deadline: before final push</w:t>
            </w:r>
          </w:p>
        </w:tc>
        <w:tc>
          <w:tcPr>
            <w:tcW w:w="2399"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Approx. 4.0 hours</w:t>
            </w:r>
            <w:r>
              <w:rPr>
                <w:rFonts w:eastAsia="ＭＳ 明朝" w:cs=""/>
                <w:kern w:val="0"/>
                <w:szCs w:val="22"/>
                <w:lang w:val="en-US" w:eastAsia="en-US" w:bidi="ar-SA"/>
              </w:rPr>
              <w:br/>
            </w:r>
            <w:r>
              <w:rPr>
                <w:rFonts w:eastAsia="ＭＳ 明朝" w:cs=""/>
                <w:b w:val="false"/>
                <w:kern w:val="0"/>
                <w:sz w:val="15"/>
                <w:szCs w:val="22"/>
                <w:lang w:val="en-US" w:eastAsia="en-US" w:bidi="ar-SA"/>
              </w:rPr>
              <w:t>Outside class</w:t>
            </w:r>
          </w:p>
        </w:tc>
        <w:tc>
          <w:tcPr>
            <w:tcW w:w="2401"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Checked for common risky web patterns, confirmed the site stayed static, verified that Cloudflare security headers were included, avoided raw HTML injection, kept media embeds controlled, and confirmed the project uses HTTPS through Cloudflare Pages. Updated README guidance for future maintainers.</w:t>
            </w:r>
          </w:p>
        </w:tc>
        <w:tc>
          <w:tcPr>
            <w:tcW w:w="2400"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Risk assessment; systems thinking; problem prevention; intellectual standards of accuracy and completeness. I considered what could go wrong after deployment, not only what worked locally.</w:t>
            </w:r>
          </w:p>
        </w:tc>
        <w:tc>
          <w:tcPr>
            <w:tcW w:w="2399"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The final site has a low attack surface for its scope: no backend, no database, no login system, no form storage, and no unnecessary external scripts.</w:t>
            </w:r>
          </w:p>
        </w:tc>
        <w:tc>
          <w:tcPr>
            <w:tcW w:w="2401" w:type="dxa"/>
            <w:tcBorders>
              <w:top w:val="single" w:sz="4" w:space="0" w:color="B7C9E2"/>
              <w:start w:val="single" w:sz="4" w:space="0" w:color="B7C9E2"/>
              <w:bottom w:val="single" w:sz="4" w:space="0" w:color="B7C9E2"/>
              <w:end w:val="single" w:sz="4" w:space="0" w:color="B7C9E2"/>
            </w:tcBorders>
            <w:shd w:fill="F7FA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_headers file; README.md; final validation checklist; GitHub/Cloudflare Pages deployment workflow.</w:t>
            </w:r>
          </w:p>
        </w:tc>
      </w:tr>
      <w:tr>
        <w:trPr/>
        <w:tc>
          <w:tcPr>
            <w:tcW w:w="2400"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Team coordination, credits, and final handoff preparation</w:t>
            </w:r>
            <w:r>
              <w:rPr>
                <w:rFonts w:eastAsia="ＭＳ 明朝" w:cs=""/>
                <w:kern w:val="0"/>
                <w:szCs w:val="22"/>
                <w:lang w:val="en-US" w:eastAsia="en-US" w:bidi="ar-SA"/>
              </w:rPr>
              <w:br/>
            </w:r>
            <w:r>
              <w:rPr>
                <w:rFonts w:eastAsia="ＭＳ 明朝" w:cs=""/>
                <w:b w:val="false"/>
                <w:kern w:val="0"/>
                <w:sz w:val="15"/>
                <w:szCs w:val="22"/>
                <w:lang w:val="en-US" w:eastAsia="en-US" w:bidi="ar-SA"/>
              </w:rPr>
              <w:t>Deadline: before final class review</w:t>
            </w:r>
          </w:p>
        </w:tc>
        <w:tc>
          <w:tcPr>
            <w:tcW w:w="2399"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Approx. 2.5 hours</w:t>
            </w:r>
            <w:r>
              <w:rPr>
                <w:rFonts w:eastAsia="ＭＳ 明朝" w:cs=""/>
                <w:kern w:val="0"/>
                <w:szCs w:val="22"/>
                <w:lang w:val="en-US" w:eastAsia="en-US" w:bidi="ar-SA"/>
              </w:rPr>
              <w:br/>
            </w:r>
            <w:r>
              <w:rPr>
                <w:rFonts w:eastAsia="ＭＳ 明朝" w:cs=""/>
                <w:b w:val="false"/>
                <w:kern w:val="0"/>
                <w:sz w:val="15"/>
                <w:szCs w:val="22"/>
                <w:lang w:val="en-US" w:eastAsia="en-US" w:bidi="ar-SA"/>
              </w:rPr>
              <w:t>In and outside class</w:t>
            </w:r>
          </w:p>
        </w:tc>
        <w:tc>
          <w:tcPr>
            <w:tcW w:w="2401"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Updated credits according to the latest team information, preserved class scribe information, corrected role labels, communicated project status, and prepared the site so the class can review the final version. Also helped earlier with a custom QR-code contribution for the Google Forms/survey workflow before the quiz moved fully inside the site.</w:t>
            </w:r>
          </w:p>
        </w:tc>
        <w:tc>
          <w:tcPr>
            <w:tcW w:w="2400"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Communication; fairness; perspective-taking; accountability; attention to detail. I tried to make sure people received credit and that the final handoff was clear rather than confusing.</w:t>
            </w:r>
          </w:p>
        </w:tc>
        <w:tc>
          <w:tcPr>
            <w:tcW w:w="2399"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The credit section is current based on the class information provided, and the final site is ready for class review and professor review.</w:t>
            </w:r>
          </w:p>
        </w:tc>
        <w:tc>
          <w:tcPr>
            <w:tcW w:w="2401" w:type="dxa"/>
            <w:tcBorders>
              <w:top w:val="single" w:sz="4" w:space="0" w:color="B7C9E2"/>
              <w:start w:val="single" w:sz="4" w:space="0" w:color="B7C9E2"/>
              <w:bottom w:val="single" w:sz="4" w:space="0" w:color="B7C9E2"/>
              <w:end w:val="single" w:sz="4" w:space="0" w:color="B7C9E2"/>
            </w:tcBorders>
            <w:shd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Credits section; README; final release ZIP; GitHub and Cloudflare Pages workflow; earlier QR-code support.</w:t>
            </w:r>
          </w:p>
        </w:tc>
      </w:tr>
    </w:tbl>
    <w:p>
      <w:pPr>
        <w:pStyle w:val="Normal"/>
        <w:spacing w:lineRule="auto" w:line="252" w:before="0" w:after="100"/>
        <w:rPr/>
      </w:pPr>
      <w:r>
        <w:rPr>
          <w:b/>
        </w:rPr>
        <w:t xml:space="preserve">Approximate total time for this reporting period: </w:t>
      </w:r>
      <w:r>
        <w:rPr/>
        <w:t>32.0 hours total, or about 16.0 hours per week across the final two-week push. This includes implementation, testing, revision, rollback/fix work, documentation, and final project preparation.</w:t>
      </w:r>
    </w:p>
    <w:p>
      <w:pPr>
        <w:pStyle w:val="Heading1"/>
        <w:spacing w:lineRule="auto" w:line="252" w:before="480" w:after="100"/>
        <w:rPr/>
      </w:pPr>
      <w:r>
        <w:rPr>
          <w:color w:val="003087"/>
        </w:rPr>
        <w:t>Part 2: Learning Reflection</w:t>
      </w:r>
    </w:p>
    <w:p>
      <w:pPr>
        <w:pStyle w:val="Normal"/>
        <w:spacing w:lineRule="auto" w:line="252" w:before="80" w:after="100"/>
        <w:rPr/>
      </w:pPr>
      <w:r>
        <w:rPr>
          <w:b/>
          <w:color w:val="003087"/>
        </w:rPr>
        <w:t>a. What contribution did you feel especially proud of and why?</w:t>
      </w:r>
    </w:p>
    <w:p>
      <w:pPr>
        <w:pStyle w:val="Normal"/>
        <w:spacing w:lineRule="auto" w:line="252" w:before="0" w:after="100"/>
        <w:rPr/>
      </w:pPr>
      <w:r>
        <w:rPr/>
        <w:t>I am especially proud of turning a scattered set of class materials into a functioning, polished, student-facing website. The final product did not just look like a webpage; it became a working toolkit with organized sections, a quiz, a badge workflow, embedded interviews, transcripts, a bibliography, credits, and a real deployment path. I was also proud of catching and correcting problems during the final push, especially when a visual change created a layout issue. Rolling back and fixing the site carefully showed that I was not just trying to make it look flashy; I was trying to protect the quality of the final product.</w:t>
      </w:r>
    </w:p>
    <w:p>
      <w:pPr>
        <w:pStyle w:val="Normal"/>
        <w:spacing w:lineRule="auto" w:line="252" w:before="80" w:after="100"/>
        <w:rPr/>
      </w:pPr>
      <w:r>
        <w:rPr>
          <w:b/>
          <w:color w:val="003087"/>
        </w:rPr>
        <w:t>b. What did you learn about AI, career-readiness, meaningful work, or yourself?</w:t>
      </w:r>
    </w:p>
    <w:p>
      <w:pPr>
        <w:pStyle w:val="Normal"/>
        <w:spacing w:lineRule="auto" w:line="252" w:before="0" w:after="100"/>
        <w:rPr/>
      </w:pPr>
      <w:r>
        <w:rPr/>
        <w:t>I learned that AI is most useful when it supports human judgment rather than replacing it. That theme showed up in the research, interviews, quiz questions, and the way I used AI during development. I also learned that career-readiness is not just about knowing technical tools; it is about being able to define a problem, evaluate constraints, communicate decisions, test outcomes, and produce something other people can actually use. Personally, I learned that I am strongest when I can combine technical building with systems thinking. I enjoy taking a complicated, unfinished project and making it organized, reliable, and understandable.</w:t>
      </w:r>
    </w:p>
    <w:p>
      <w:pPr>
        <w:pStyle w:val="Normal"/>
        <w:spacing w:lineRule="auto" w:line="252" w:before="80" w:after="100"/>
        <w:rPr/>
      </w:pPr>
      <w:r>
        <w:rPr>
          <w:b/>
          <w:color w:val="003087"/>
        </w:rPr>
        <w:t>c. What challenges did you face and how did you handle them?</w:t>
      </w:r>
    </w:p>
    <w:p>
      <w:pPr>
        <w:pStyle w:val="Normal"/>
        <w:spacing w:lineRule="auto" w:line="252" w:before="0" w:after="100"/>
        <w:rPr/>
      </w:pPr>
      <w:r>
        <w:rPr/>
        <w:t>The biggest challenges were integration and reliability. Different groups produced content in different formats and at different times, the interview videos were too large to host directly, transcripts needed cleanup, and some design changes caused unexpected layout problems. I handled these challenges by slowing down and using a test-and-revise process. For the videos, I chose unlisted YouTube embeds because they solved the file-size problem while keeping the site accessible. For the layout issue, I rolled back the broken change instead of forcing it forward. For the transcripts, I reorganized them into readable timestamped sections. These challenges reminded me that final polish is often where the real critical thinking happens.</w:t>
      </w:r>
    </w:p>
    <w:p>
      <w:pPr>
        <w:pStyle w:val="Normal"/>
        <w:spacing w:lineRule="auto" w:line="252" w:before="80" w:after="100"/>
        <w:rPr/>
      </w:pPr>
      <w:r>
        <w:rPr>
          <w:b/>
          <w:color w:val="003087"/>
        </w:rPr>
        <w:t>d. What would you do differently or change about your approach?</w:t>
      </w:r>
    </w:p>
    <w:p>
      <w:pPr>
        <w:pStyle w:val="Normal"/>
        <w:spacing w:lineRule="auto" w:line="252" w:before="0" w:after="100"/>
        <w:rPr/>
      </w:pPr>
      <w:r>
        <w:rPr/>
        <w:t>If I could restart this final phase, I would establish a formal handoff format earlier for every group: final title, description, transcript, file/link, citation/supporting source, and credit information. That would have saved time during integration. I would also define media-hosting rules earlier so large videos did not become a surprise. Overall, though, the process was valuable because it forced me to solve real project-management problems instead of only doing isolated technical tasks.</w:t>
      </w:r>
    </w:p>
    <w:p>
      <w:pPr>
        <w:pStyle w:val="Heading1"/>
        <w:spacing w:lineRule="auto" w:line="252" w:before="480" w:after="100"/>
        <w:rPr/>
      </w:pPr>
      <w:r>
        <w:rPr>
          <w:color w:val="003087"/>
        </w:rPr>
        <w:t>Part 3: Professional Application (STAR Response)</w:t>
      </w:r>
    </w:p>
    <w:p>
      <w:pPr>
        <w:pStyle w:val="Normal"/>
        <w:spacing w:lineRule="auto" w:line="252" w:before="0" w:after="100"/>
        <w:rPr/>
      </w:pPr>
      <w:r>
        <w:rPr>
          <w:b/>
        </w:rPr>
        <w:t xml:space="preserve">Selected NACE competency: </w:t>
      </w:r>
      <w:r>
        <w:rPr/>
        <w:t>Digital Technology, with supporting strengths in Teamwork, Communication, and Professionalism.</w:t>
      </w:r>
    </w:p>
    <w:p>
      <w:pPr>
        <w:pStyle w:val="Normal"/>
        <w:spacing w:lineRule="auto" w:line="252" w:before="0" w:after="100"/>
        <w:rPr/>
      </w:pPr>
      <w:r>
        <w:rPr>
          <w:b/>
          <w:color w:val="003087"/>
        </w:rPr>
        <w:t xml:space="preserve">Situation / Task: </w:t>
      </w:r>
      <w:r>
        <w:rPr/>
        <w:t>During the final phase of the class project, the website had to become a complete and review-ready AI ethics toolkit. The project included research sections, media, transcripts, a quiz, a badge, credits, bibliography, security considerations, and deployment through GitHub and Cloudflare Pages. My task was to help make the technical side dependable and to integrate the final materials without breaking the site.</w:t>
      </w:r>
    </w:p>
    <w:p>
      <w:pPr>
        <w:pStyle w:val="Normal"/>
        <w:spacing w:lineRule="auto" w:line="252" w:before="0" w:after="100"/>
        <w:rPr/>
      </w:pPr>
      <w:r>
        <w:rPr>
          <w:b/>
          <w:color w:val="003087"/>
        </w:rPr>
        <w:t xml:space="preserve">Action: </w:t>
      </w:r>
      <w:r>
        <w:rPr/>
        <w:t>I organized the website into maintainable files, updated the content structure, embedded the interview videos through unlisted YouTube links, added the audio file, cleaned and formatted transcripts, tested the quiz and badge workflow, updated the README, checked the bibliography organization, removed public developer notes, and ran final site checks for layout, security, and accuracy. When one visual change caused the site to shift right, I rolled it back and used a safer CSS approach instead.</w:t>
      </w:r>
    </w:p>
    <w:p>
      <w:pPr>
        <w:pStyle w:val="Normal"/>
        <w:spacing w:lineRule="auto" w:line="252" w:before="0" w:after="100"/>
        <w:rPr/>
      </w:pPr>
      <w:r>
        <w:rPr>
          <w:b/>
          <w:color w:val="003087"/>
        </w:rPr>
        <w:t xml:space="preserve">Result: </w:t>
      </w:r>
      <w:r>
        <w:rPr/>
        <w:t>The result was a polished, student-facing website that is ready for final class review. The site is accessible through a stable deployment workflow, supports HTTPS, includes organized interviews and transcripts, and presents the class project in a professional way. This demonstrates digital technology competency because I used technical tools to solve real deployment, usability, media, and security problems in a way that supports a broader team goal.</w:t>
      </w:r>
    </w:p>
    <w:p>
      <w:pPr>
        <w:pStyle w:val="Heading1"/>
        <w:spacing w:lineRule="auto" w:line="252" w:before="480" w:after="100"/>
        <w:rPr/>
      </w:pPr>
      <w:r>
        <w:rPr>
          <w:color w:val="003087"/>
        </w:rPr>
        <w:t>Attachments / Supporting Links</w:t>
      </w:r>
    </w:p>
    <w:p>
      <w:pPr>
        <w:pStyle w:val="ListBullet"/>
        <w:numPr>
          <w:ilvl w:val="0"/>
          <w:numId w:val="1"/>
        </w:numPr>
        <w:spacing w:lineRule="auto" w:line="252" w:before="0" w:after="100"/>
        <w:contextualSpacing/>
        <w:rPr/>
      </w:pPr>
      <w:r>
        <w:rPr/>
        <w:t>GitHub repository: https://github.com/Entr0pyArchitect/sau-ai-ethics-toolkit</w:t>
      </w:r>
    </w:p>
    <w:p>
      <w:pPr>
        <w:pStyle w:val="ListBullet"/>
        <w:numPr>
          <w:ilvl w:val="0"/>
          <w:numId w:val="1"/>
        </w:numPr>
        <w:spacing w:lineRule="auto" w:line="252" w:before="0" w:after="100"/>
        <w:contextualSpacing/>
        <w:rPr/>
      </w:pPr>
      <w:r>
        <w:rPr/>
        <w:t>Live site: https://sau-ai-ethics-toolkit.pages.dev</w:t>
      </w:r>
    </w:p>
    <w:p>
      <w:pPr>
        <w:pStyle w:val="ListBullet"/>
        <w:numPr>
          <w:ilvl w:val="0"/>
          <w:numId w:val="1"/>
        </w:numPr>
        <w:spacing w:lineRule="auto" w:line="252" w:before="0" w:after="100"/>
        <w:contextualSpacing/>
        <w:rPr/>
      </w:pPr>
      <w:r>
        <w:rPr/>
        <w:t>Final release package: sau-ai-ethics-toolkit</w:t>
      </w:r>
      <w:r>
        <w:rPr/>
        <w:t>PATCHED</w:t>
      </w:r>
      <w:r>
        <w:rPr/>
        <w:t>.zip / final project ZIP used for class review</w:t>
      </w:r>
    </w:p>
    <w:p>
      <w:pPr>
        <w:pStyle w:val="ListBullet"/>
        <w:numPr>
          <w:ilvl w:val="0"/>
          <w:numId w:val="1"/>
        </w:numPr>
        <w:spacing w:lineRule="auto" w:line="252" w:before="0" w:after="100"/>
        <w:contextualSpacing/>
        <w:rPr/>
      </w:pPr>
      <w:r>
        <w:rPr/>
        <w:t>Key files: index.html, content/content.json, assets/css/styles.css, assets/js/main.js, README.md, _headers</w:t>
      </w:r>
    </w:p>
    <w:p>
      <w:pPr>
        <w:pStyle w:val="ListBullet"/>
        <w:numPr>
          <w:ilvl w:val="0"/>
          <w:numId w:val="1"/>
        </w:numPr>
        <w:spacing w:lineRule="auto" w:line="252" w:before="0" w:after="100"/>
        <w:contextualSpacing/>
        <w:rPr/>
      </w:pPr>
      <w:r>
        <w:rPr/>
        <w:t>Interview materials: embedded unlisted YouTube interviews, Dr. Samantha Dunn audio file, and cleaned transcript sections</w:t>
      </w:r>
    </w:p>
    <w:p>
      <w:pPr>
        <w:pStyle w:val="ListBullet"/>
        <w:numPr>
          <w:ilvl w:val="0"/>
          <w:numId w:val="1"/>
        </w:numPr>
        <w:spacing w:lineRule="auto" w:line="252" w:before="0" w:after="100"/>
        <w:contextualSpacing/>
        <w:rPr/>
      </w:pPr>
      <w:r>
        <w:rPr/>
        <w:t>Earlier supporting contribution: custom QR-code support for the survey/Google Forms team before the quiz was moved into the website</w:t>
      </w:r>
    </w:p>
    <w:p>
      <w:pPr>
        <w:pStyle w:val="Heading1"/>
        <w:spacing w:lineRule="auto" w:line="252" w:before="480" w:after="100"/>
        <w:rPr/>
      </w:pPr>
      <w:r>
        <w:rPr>
          <w:color w:val="003087"/>
        </w:rPr>
        <w:t>Final Readiness Summary</w:t>
      </w:r>
    </w:p>
    <w:p>
      <w:pPr>
        <w:pStyle w:val="Normal"/>
        <w:spacing w:lineRule="auto" w:line="252" w:before="0" w:after="100"/>
        <w:rPr/>
      </w:pPr>
      <w:r>
        <w:rPr/>
        <w:t>At the end of this reporting period, the project is complete for the current class-review scope. The remaining work is final class review and any instructor-requested revisions. The website is intended as a student-facing educational toolkit, not an official university policy document. It is designed to help students think critically about AI, privacy, academic integrity, career readiness, human connection, and responsible use.</w:t>
      </w:r>
    </w:p>
    <w:sectPr>
      <w:footerReference w:type="even" r:id="rId2"/>
      <w:footerReference w:type="default" r:id="rId3"/>
      <w:footerReference w:type="first" r:id="rId4"/>
      <w:type w:val="nextPage"/>
      <w:pgSz w:orient="landscape" w:w="15840" w:h="12240"/>
      <w:pgMar w:left="720" w:right="720" w:gutter="0" w:header="0" w:top="648"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PHIL 102 Contribution Report #4 | Austin Engels | Spring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PHIL 102 Contribution Report #4 | Austin Engels | Spring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3087"/>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3087"/>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LibreOffice/26.2.1.2$Windows_X86_64 LibreOffice_project/620$Build-2</Application>
  <AppVersion>15.0000</AppVersion>
  <Pages>4</Pages>
  <Words>1978</Words>
  <Characters>12156</Characters>
  <CharactersWithSpaces>14043</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2026-05-12T08:12:54Z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