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ENTREXT LABS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Product &amp; Niche Architecture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2026 Strategic Overview</w:t>
      </w:r>
    </w:p>
    <w:p>
      <w:pPr>
        <w:spacing w:after="0" w:before="400"/>
      </w:pPr>
      <w:r>
        <w:t xml:space="preserve"/>
      </w:r>
    </w:p>
    <w:p>
      <w:pPr>
        <w:pBdr>
          <w:bottom w:val="single" w:color="1A56DB" w:sz="6" w:space="1"/>
        </w:pBdr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organizes all Entrext products across three primary market layers: B2B (business teams and operators), B2C (individual consumers), and Hybrid/Prosumer (creators and solo founders who operate like businesses). The architecture prioritizes fewer, stronger niches — with multiple products grouped under each cluster for maximum strategic leverage.</w:t>
      </w:r>
    </w:p>
    <w:p>
      <w:pPr>
        <w:pStyle w:val="Heading1"/>
      </w:pPr>
      <w:r>
        <w:t xml:space="preserve">Market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🔵  B2B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Execution, workflows &amp; infrastructure for business teams</w:t>
            </w:r>
          </w:p>
        </w:tc>
        <w:tc>
          <w:tcPr>
            <w:tcW w:type="dxa" w:w="31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🟢  B2C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Emotion, behavior &amp; personal life tools for consumers</w:t>
            </w:r>
          </w:p>
        </w:tc>
        <w:tc>
          <w:tcPr>
            <w:tcW w:type="dxa" w:w="312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🟡  Hybrid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Monetizing individuals who behave like businesses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B2B — Business Products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Five clusters targeting founders, operators, and teams. The core identity of Entrext.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1.  Founder &amp; Startup Operations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Tools designed to help early-stage founders build, launch, and grow efficiently.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BuildInPublic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Turns daily work into shareable content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SkillVibe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Career verification with trust scores</w:t>
            </w:r>
          </w:p>
        </w:tc>
      </w:tr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Prelaunchpad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Waitlists, onboarding &amp; early hype automation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Upvote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Collect and prioritize product feedback</w:t>
            </w:r>
          </w:p>
        </w:tc>
      </w:tr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StarterScope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Business idea discovery via real-time data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2.  AI Workflows &amp; Automation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Products that replace or accelerate manual work using AI — the scalable horizontal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Retone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tone optimization for text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Subsafe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Pre-checks posts for subreddit compliance</w:t>
            </w:r>
          </w:p>
        </w:tc>
      </w:tr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BabySimple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Simplifies complex language to plain English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Arctic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Blog &amp; content management platform</w:t>
            </w:r>
          </w:p>
        </w:tc>
      </w:tr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Reword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Repurposes content across formats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CtrlSense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 semantic file search</w:t>
            </w:r>
          </w:p>
        </w:tc>
      </w:tr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InviteFlow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Programmatic personalized invites at scale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AI Markdown Plugin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Converts AI chats to structured outputs (WIP)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3.  Hiring, Talent &amp; Work Systems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Infrastructure for hiring, evaluating, and working with talent at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Introbuddy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Automated AI-driven interviews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Soho Space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Proof-of-work hiring platform</w:t>
            </w:r>
          </w:p>
        </w:tc>
      </w:tr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Introbuddy 2.0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Enhanced hiring automation (v2)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4.  Audience, Feedback &amp; Market Intelligence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Tools for understanding users, markets, and content performance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ListenDrift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Tracks audience attention in real-time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Pickspy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 intelligence for dropshipping</w:t>
            </w:r>
          </w:p>
        </w:tc>
      </w:tr>
      <w:tr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Vouched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Embed testimonials and reviews</w:t>
            </w:r>
          </w:p>
        </w:tc>
        <w:tc>
          <w:tcPr>
            <w:tcW w:type="dxa" w:w="46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5.  Infrastructure &amp; Utilities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Core tools that support secure operations and internal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EnvDrop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encrypted file sharing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</w:pPr>
      <w:r>
        <w:t xml:space="preserve">B2C — Consumer Products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Five clusters focused on emotional tech, thinking tools, habits, and personal life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6.  Emotional &amp; Social Tech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Products focused on expression, relationships, and emotional awareness.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Secretroom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Anonymous, ephemeral chat</w:t>
            </w:r>
          </w:p>
        </w:tc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Tea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 and understand relationships</w:t>
            </w:r>
          </w:p>
        </w:tc>
      </w:tr>
      <w:tr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Sessionly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Therapy tracking and reflection</w:t>
            </w:r>
          </w:p>
        </w:tc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Funvitation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Interactive invitation experiences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7.  Learning, Thinking &amp; Decision-Making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Tools that improve how people think, learn, and make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CurioCafe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Small-group structured learning discussions</w:t>
            </w:r>
          </w:p>
        </w:tc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BranchScope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Career decision simulation tool</w:t>
            </w:r>
          </w:p>
        </w:tc>
      </w:tr>
      <w:tr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OpinVox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Structured debate platform</w:t>
            </w:r>
          </w:p>
        </w:tc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8.  Lifestyle &amp; Habits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Products that drive daily behavioral change and outdoor accountability.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TouchGrass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Outdoor habit tracking and accountability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9.  Pet &amp; Life Systems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Digital systems for managing pet health and care — a growing niche with high retention.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Pawnote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Pet health notes and tracking</w:t>
            </w:r>
          </w:p>
        </w:tc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AquaOS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Smart aquatic environment monitoring</w:t>
            </w:r>
          </w:p>
        </w:tc>
      </w:tr>
      <w:tr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PetVault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Pet life and health timeline</w:t>
            </w:r>
          </w:p>
        </w:tc>
        <w:tc>
          <w:tcPr>
            <w:tcW w:type="dxa" w:w="46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10.  Finance &amp; Personal Growth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Personal optimization through financial intelligence and AI mentorship.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Fingenius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wealth mentor and personal financial planning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</w:pPr>
      <w:r>
        <w:t xml:space="preserve">Hybrid — Prosumer Layer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The highest-leverage layer. Individuals who behave like businesses — creators, freelancers, and solo founders.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11.  Creator, Solo-Operator &amp; Prosumer Tools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Easier distribution than B2B. Better monetization than B2C. Highest potential for fast growth and revenue density.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2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Payshot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Convert chat screenshots into invoices</w:t>
            </w:r>
          </w:p>
        </w:tc>
        <w:tc>
          <w:tcPr>
            <w:tcW w:type="dxa" w:w="462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Strint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 with strangers on real projects</w:t>
            </w:r>
          </w:p>
        </w:tc>
      </w:tr>
      <w:tr>
        <w:tc>
          <w:tcPr>
            <w:tcW w:type="dxa" w:w="462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SoloPilot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Personal OS for solo founders</w:t>
            </w:r>
          </w:p>
        </w:tc>
        <w:tc>
          <w:tcPr>
            <w:tcW w:type="dxa" w:w="462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LinkInOne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AI-powered link-in-bio identity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</w:pPr>
      <w:r>
        <w:t xml:space="preserve">Strategic Insights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Why Hybrid Matters Most</w:t>
      </w:r>
    </w:p>
    <w:p>
      <w:pPr>
        <w:spacing w:after="200" w:before="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Hybrid/Prosumer layer sits at the intersection of B2B and B2C — capturing the monetization advantages of both without the friction of either. Internet-native users in this layer are growth-oriented, tool-hungry, and willing to pay. This is where Entrext has the clearest competitive opening.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B2B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Complex sales cycles, higher ACV, slower distribution</w:t>
            </w:r>
          </w:p>
        </w:tc>
        <w:tc>
          <w:tcPr>
            <w:tcW w:type="dxa" w:w="312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Hybrid (Sweet Spot)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 distribution + strong monetization + viral-ready</w:t>
            </w:r>
          </w:p>
        </w:tc>
        <w:tc>
          <w:tcPr>
            <w:tcW w:type="dxa" w:w="312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B2C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volume, harder to monetize, brand-driven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Strongest Strategic Clusters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Founder Ops (B2B)</w:t>
            </w:r>
          </w:p>
        </w:tc>
        <w:tc>
          <w:tcPr>
            <w:tcW w:type="dxa" w:w="67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identity of Entrext — differentiated by depth and founder empathy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AI Workflows (B2B)</w:t>
            </w:r>
          </w:p>
        </w:tc>
        <w:tc>
          <w:tcPr>
            <w:tcW w:type="dxa" w:w="67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Scalable horizontal layer — potential to power multiple other products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Emotional Tech (B2C)</w:t>
            </w:r>
          </w:p>
        </w:tc>
        <w:tc>
          <w:tcPr>
            <w:tcW w:type="dxa" w:w="6760"/>
            <w:tcBorders>
              <w:top w:val="single" w:color="A7F3D0" w:sz="2"/>
              <w:left w:val="single" w:color="A7F3D0" w:sz="2"/>
              <w:bottom w:val="single" w:color="A7F3D0" w:sz="2"/>
              <w:right w:val="single" w:color="A7F3D0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Differentiation through underserved human-centric design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Prosumer Tools (Hybrid)</w:t>
            </w:r>
          </w:p>
        </w:tc>
        <w:tc>
          <w:tcPr>
            <w:tcW w:type="dxa" w:w="6760"/>
            <w:tcBorders>
              <w:top w:val="single" w:color="FDE68A" w:sz="2"/>
              <w:left w:val="single" w:color="FDE68A" w:sz="2"/>
              <w:bottom w:val="single" w:color="FDE68A" w:sz="2"/>
              <w:right w:val="single" w:color="FDE68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Highest growth &amp; revenue density — recommended priority investment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Recommended Repositioning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Based on the architecture review, two adjustments are recommended: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Introbuddy 1.0 &amp; 2.0 →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Consolidate under a single entry. Version the roadmap internally but present as one product externally to reduce confusion and fragmentation.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Pet Cluster (B2C #9) →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Pawnote + PetVault are closely overlapping in scope. Consider merging into a single platform with tiered features rather than maintaining two separate products with unclear differentiation.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Portfolio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A56D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Products</w:t>
            </w:r>
          </w:p>
        </w:tc>
        <w:tc>
          <w:tcPr>
            <w:tcW w:type="dxa" w:w="23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65F4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B2B Niches</w:t>
            </w:r>
          </w:p>
        </w:tc>
        <w:tc>
          <w:tcPr>
            <w:tcW w:type="dxa" w:w="23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92400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B2C Niches</w:t>
            </w:r>
          </w:p>
        </w:tc>
        <w:tc>
          <w:tcPr>
            <w:tcW w:type="dxa" w:w="23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6D28D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Hybrid Niches</w:t>
            </w:r>
          </w:p>
        </w:tc>
      </w:tr>
      <w:tr>
        <w:tc>
          <w:tcPr>
            <w:tcW w:type="dxa" w:w="23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30+</w:t>
            </w:r>
          </w:p>
        </w:tc>
        <w:tc>
          <w:tcPr>
            <w:tcW w:type="dxa" w:w="23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(High Priority)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E5E7EB" w:sz="4" w:space="1"/>
        </w:pBd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Entrext Labs  ·  Confidential Internal Document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2026-04-17T09:25:38.271Z</dcterms:created>
  <dcterms:modified xsi:type="dcterms:W3CDTF">2026-04-17T09:25:38.272Z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