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959E" w14:textId="77777777" w:rsidR="0034474F" w:rsidRPr="0034474F" w:rsidRDefault="0034474F" w:rsidP="0034474F">
      <w:pPr>
        <w:pStyle w:val="Heading1"/>
        <w:rPr>
          <w:color w:val="1A1A6E"/>
          <w:sz w:val="24"/>
          <w:szCs w:val="24"/>
        </w:rPr>
      </w:pPr>
      <w:bookmarkStart w:id="0" w:name="_Toc231118321"/>
      <w:r w:rsidRPr="0034474F">
        <w:rPr>
          <w:color w:val="1A1A6E"/>
          <w:sz w:val="24"/>
          <w:szCs w:val="24"/>
        </w:rPr>
        <w:t xml:space="preserve">Theory of Entropicity (ToE)  </w:t>
      </w:r>
    </w:p>
    <w:p w14:paraId="05EF9640" w14:textId="77777777" w:rsidR="0034474F" w:rsidRPr="0034474F" w:rsidRDefault="0034474F" w:rsidP="0034474F">
      <w:pPr>
        <w:pStyle w:val="Heading1"/>
        <w:rPr>
          <w:color w:val="1A1A6E"/>
          <w:sz w:val="24"/>
          <w:szCs w:val="24"/>
        </w:rPr>
      </w:pPr>
      <w:r w:rsidRPr="0034474F">
        <w:rPr>
          <w:color w:val="1A1A6E"/>
          <w:sz w:val="24"/>
          <w:szCs w:val="24"/>
        </w:rPr>
        <w:t>Living Review Letters Series (ToE LRLS) — Letter III</w:t>
      </w:r>
    </w:p>
    <w:p w14:paraId="5363C0E5" w14:textId="77777777" w:rsidR="0034474F" w:rsidRPr="0034474F" w:rsidRDefault="0034474F" w:rsidP="0034474F">
      <w:pPr>
        <w:pStyle w:val="Heading1"/>
        <w:rPr>
          <w:color w:val="1A1A6E"/>
          <w:sz w:val="24"/>
          <w:szCs w:val="24"/>
        </w:rPr>
      </w:pPr>
    </w:p>
    <w:p w14:paraId="34EBF6C2" w14:textId="77777777" w:rsidR="0034474F" w:rsidRPr="0034474F" w:rsidRDefault="0034474F" w:rsidP="0034474F">
      <w:pPr>
        <w:pStyle w:val="Heading1"/>
        <w:rPr>
          <w:color w:val="1A1A6E"/>
          <w:sz w:val="24"/>
          <w:szCs w:val="24"/>
        </w:rPr>
      </w:pPr>
      <w:r w:rsidRPr="0034474F">
        <w:rPr>
          <w:color w:val="1A1A6E"/>
          <w:sz w:val="24"/>
          <w:szCs w:val="24"/>
        </w:rPr>
        <w:t xml:space="preserve">From Information Geometry to Information Gravity  </w:t>
      </w:r>
    </w:p>
    <w:p w14:paraId="5B663F4D" w14:textId="77777777" w:rsidR="0034474F" w:rsidRPr="0034474F" w:rsidRDefault="0034474F" w:rsidP="0034474F">
      <w:pPr>
        <w:pStyle w:val="Heading1"/>
        <w:rPr>
          <w:color w:val="1A1A6E"/>
          <w:sz w:val="24"/>
          <w:szCs w:val="24"/>
        </w:rPr>
      </w:pPr>
      <w:r w:rsidRPr="0034474F">
        <w:rPr>
          <w:color w:val="1A1A6E"/>
          <w:sz w:val="24"/>
          <w:szCs w:val="24"/>
        </w:rPr>
        <w:t xml:space="preserve">Information Geometry as the Origin of Einstein’s Gravity:  </w:t>
      </w:r>
    </w:p>
    <w:p w14:paraId="65A936C9" w14:textId="7C974A1B" w:rsidR="0034474F" w:rsidRPr="0034474F" w:rsidRDefault="0034474F" w:rsidP="0034474F">
      <w:pPr>
        <w:pStyle w:val="Heading1"/>
        <w:rPr>
          <w:color w:val="1A1A6E"/>
          <w:sz w:val="24"/>
          <w:szCs w:val="24"/>
        </w:rPr>
      </w:pPr>
      <w:r w:rsidRPr="0034474F">
        <w:rPr>
          <w:color w:val="1A1A6E"/>
          <w:sz w:val="24"/>
          <w:szCs w:val="24"/>
        </w:rPr>
        <w:t xml:space="preserve">Correspondence of the Obidi Action and the Einstein–Hilbert Action in the Theory of Entropicity (ToE)  </w:t>
      </w:r>
    </w:p>
    <w:p w14:paraId="080EFF20" w14:textId="6171CBED" w:rsidR="00707C99" w:rsidRDefault="00707C99" w:rsidP="00707C99">
      <w:pPr>
        <w:pStyle w:val="Heading1"/>
        <w:jc w:val="center"/>
      </w:pPr>
      <w:r w:rsidRPr="008C4B43">
        <w:rPr>
          <w:b/>
          <w:bCs/>
          <w:color w:val="1A1A6E"/>
          <w:sz w:val="36"/>
          <w:szCs w:val="36"/>
        </w:rPr>
        <w:t>Abstract</w:t>
      </w:r>
      <w:bookmarkEnd w:id="0"/>
    </w:p>
    <w:p w14:paraId="425E3595" w14:textId="77777777" w:rsidR="00707C99" w:rsidRDefault="00707C99" w:rsidP="00707C99">
      <w:pPr>
        <w:spacing w:before="80" w:after="80" w:line="320" w:lineRule="auto"/>
        <w:ind w:left="720" w:right="720"/>
        <w:jc w:val="both"/>
        <w:rPr>
          <w:i/>
          <w:iCs/>
        </w:rPr>
      </w:pPr>
      <w:r>
        <w:rPr>
          <w:i/>
          <w:iCs/>
        </w:rPr>
        <w:t>This monograph establishes, with full mathematical and conceptual rigor, the deep structural correspondence between the Obidi Action of the Theory of Entropicity (ToE) and the Einstein–Hilbert Action of General Relativity (GR). We demonstrate that information geometry — comprising the Fisher–Rao metric of classical statistical distinguishability, the Fubini–Study metric of quantum state distinguishability, and the Amari–Čencov α-connections — constitutes the hidden geometric substratum from which gravitational dynamics emerge. The Obidi Action, the variational centerpiece of ToE, accomplishes for the entropic field precisely what the Einstein–Hilbert Action accomplishes for spacetime curvature: it converts a geometric manifold into a dynamical physical arena. We trace the complete logical and mathematical pipeline — from the ontological entropy field S(</w:t>
      </w:r>
      <w:r w:rsidRPr="00892377">
        <w:rPr>
          <w:i/>
          <w:iCs/>
        </w:rPr>
        <w:t>Λ</w:t>
      </w:r>
      <w:r>
        <w:rPr>
          <w:i/>
          <w:iCs/>
        </w:rPr>
        <w:t xml:space="preserve">) through the Hybrid Metric-Affine Space (HMAS), through the α–q constitutive constraint linking Rényi–Tsallis functional deformation to affine geometric asymmetry, and through the emergence of the Master Entropic Equation (MEE) — ultimately recovering Einstein's field equations as the low-gradient, near-equilibrium limit of the entropic field equations. The Einstein–Hilbert Action is thus subsumed within the Obidi Action as a special case, establishing gravity not as a fundamental geometric postulate but as an emergent consequence of information-geometric </w:t>
      </w:r>
      <w:r>
        <w:rPr>
          <w:i/>
          <w:iCs/>
        </w:rPr>
        <w:lastRenderedPageBreak/>
        <w:t>dynamics. We further examine the Vuli–Ndlela Integral as the entropy-weighted path-integral formulation that introduces irreversibility and the arrow of time into the framework. Connections to the broader landscape of entropic gravity — Jacobson's thermodynamic derivation, Verlinde's emergent gravity, and Bianconi's Gravity from Entropy — are discussed within the universal ToE hierarchy. The paper concludes with a table of structural correspondences and experimental pathways that distinguish ToE from its predecessors.</w:t>
      </w:r>
    </w:p>
    <w:p w14:paraId="333A6F7E" w14:textId="77777777" w:rsidR="00707C99" w:rsidRDefault="00707C99" w:rsidP="00707C99">
      <w:pPr>
        <w:spacing w:before="80" w:after="80" w:line="320" w:lineRule="auto"/>
        <w:ind w:left="720" w:right="720"/>
        <w:jc w:val="both"/>
        <w:rPr>
          <w:i/>
          <w:iCs/>
        </w:rPr>
      </w:pPr>
      <w:r w:rsidRPr="001F6604">
        <w:rPr>
          <w:i/>
          <w:iCs/>
        </w:rPr>
        <w:t>While gradient</w:t>
      </w:r>
      <w:r w:rsidRPr="001F6604">
        <w:rPr>
          <w:i/>
          <w:iCs/>
        </w:rPr>
        <w:noBreakHyphen/>
        <w:t xml:space="preserve">dependent and </w:t>
      </w:r>
      <w:proofErr w:type="spellStart"/>
      <w:r w:rsidRPr="001F6604">
        <w:rPr>
          <w:i/>
          <w:iCs/>
        </w:rPr>
        <w:t>disformal</w:t>
      </w:r>
      <w:proofErr w:type="spellEnd"/>
      <w:r w:rsidRPr="001F6604">
        <w:rPr>
          <w:i/>
          <w:iCs/>
        </w:rPr>
        <w:t xml:space="preserve"> metric deformations are known, we uniquely identify the entropy field </w:t>
      </w:r>
      <m:oMath>
        <m:r>
          <w:rPr>
            <w:rFonts w:ascii="Cambria Math" w:hAnsi="Cambria Math"/>
          </w:rPr>
          <m:t>S</m:t>
        </m:r>
      </m:oMath>
      <w:r w:rsidRPr="001F6604">
        <w:rPr>
          <w:i/>
          <w:iCs/>
        </w:rPr>
        <w:t>as the canonical driver and fix a rank</w:t>
      </w:r>
      <w:r w:rsidRPr="001F6604">
        <w:rPr>
          <w:i/>
          <w:iCs/>
        </w:rPr>
        <w:noBreakHyphen/>
        <w:t>one sign</w:t>
      </w:r>
      <w:r w:rsidRPr="001F6604">
        <w:rPr>
          <w:i/>
          <w:iCs/>
        </w:rPr>
        <w:noBreakHyphen/>
        <w:t>flip that produces a Lorentzian metric whose causal structure is aligned with entropy flow.</w:t>
      </w:r>
    </w:p>
    <w:p w14:paraId="63D410DC" w14:textId="77777777" w:rsidR="00707C99" w:rsidRDefault="00707C99" w:rsidP="00707C99">
      <w:pPr>
        <w:spacing w:before="80" w:after="80" w:line="320" w:lineRule="auto"/>
        <w:ind w:left="720" w:right="720"/>
        <w:jc w:val="both"/>
        <w:rPr>
          <w:i/>
          <w:iCs/>
        </w:rPr>
      </w:pPr>
      <w:r w:rsidRPr="001F6604">
        <w:rPr>
          <w:i/>
          <w:iCs/>
        </w:rPr>
        <w:t xml:space="preserve">We prove global emergence theorems (nondegeneracy, foliation, global time function) and derive an explicit curvature correction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Obidi</m:t>
            </m:r>
          </m:sub>
        </m:sSub>
        <m:r>
          <w:rPr>
            <w:rFonts w:ascii="Cambria Math" w:hAnsi="Cambria Math"/>
          </w:rPr>
          <m:t>[S,G]</m:t>
        </m:r>
      </m:oMath>
      <w:r w:rsidRPr="001F6604">
        <w:rPr>
          <w:i/>
          <w:iCs/>
        </w:rPr>
        <w:t>, then show that, under coarse</w:t>
      </w:r>
      <w:r w:rsidRPr="001F6604">
        <w:rPr>
          <w:i/>
          <w:iCs/>
        </w:rPr>
        <w:noBreakHyphen/>
        <w:t>graining, the information</w:t>
      </w:r>
      <w:r w:rsidRPr="001F6604">
        <w:rPr>
          <w:i/>
          <w:iCs/>
        </w:rPr>
        <w:noBreakHyphen/>
        <w:t xml:space="preserve">geometric </w:t>
      </w:r>
      <w:r>
        <w:rPr>
          <w:i/>
          <w:iCs/>
        </w:rPr>
        <w:t xml:space="preserve">Obidi </w:t>
      </w:r>
      <w:r w:rsidRPr="001F6604">
        <w:rPr>
          <w:i/>
          <w:iCs/>
        </w:rPr>
        <w:t>action reproduces the Einstein–Hilbert action in the IR.</w:t>
      </w:r>
    </w:p>
    <w:p w14:paraId="5997AAD3" w14:textId="77777777" w:rsidR="00707C99" w:rsidRDefault="00707C99" w:rsidP="00707C99">
      <w:pPr>
        <w:spacing w:before="80" w:after="80" w:line="360" w:lineRule="auto"/>
        <w:ind w:left="720" w:right="720"/>
        <w:jc w:val="both"/>
        <w:rPr>
          <w:i/>
          <w:iCs/>
        </w:rPr>
      </w:pPr>
      <w:r w:rsidRPr="007C7E59">
        <w:rPr>
          <w:i/>
          <w:iCs/>
        </w:rPr>
        <w:t xml:space="preserve">A central result of this work is the demonstration that Fisher–Rao information geometry, constrained by </w:t>
      </w:r>
      <w:proofErr w:type="spellStart"/>
      <w:r w:rsidRPr="007C7E59">
        <w:rPr>
          <w:i/>
          <w:iCs/>
        </w:rPr>
        <w:t>Čencov’s</w:t>
      </w:r>
      <w:proofErr w:type="spellEnd"/>
      <w:r w:rsidRPr="007C7E59">
        <w:rPr>
          <w:i/>
          <w:iCs/>
        </w:rPr>
        <w:t xml:space="preserve"> theorem to remain strictly positive</w:t>
      </w:r>
      <w:r w:rsidRPr="007C7E59">
        <w:rPr>
          <w:i/>
          <w:iCs/>
        </w:rPr>
        <w:noBreakHyphen/>
        <w:t>definite and Markov</w:t>
      </w:r>
      <w:r w:rsidRPr="007C7E59">
        <w:rPr>
          <w:i/>
          <w:iCs/>
        </w:rPr>
        <w:noBreakHyphen/>
        <w:t xml:space="preserve">invariant, cannot by itself generate the Lorentzian structure required for physical spacetime. This establishes a fundamental obstruction: </w:t>
      </w:r>
      <w:r w:rsidRPr="007C7E59">
        <w:rPr>
          <w:b/>
          <w:bCs/>
          <w:i/>
          <w:iCs/>
        </w:rPr>
        <w:t>any program that seeks to derive General Relativity from information geometry must break Čencov invariance.</w:t>
      </w:r>
      <w:r w:rsidRPr="007C7E59">
        <w:rPr>
          <w:i/>
          <w:iCs/>
        </w:rPr>
        <w:t xml:space="preserve"> The Theory of Entropicity (ToE) resolves this obstruction through the </w:t>
      </w:r>
      <w:r w:rsidRPr="007C7E59">
        <w:rPr>
          <w:b/>
          <w:bCs/>
          <w:i/>
          <w:iCs/>
        </w:rPr>
        <w:t>Obidi Transformation</w:t>
      </w:r>
      <w:r w:rsidRPr="007C7E59">
        <w:rPr>
          <w:i/>
          <w:iCs/>
        </w:rPr>
        <w:t>, an entropy</w:t>
      </w:r>
      <w:r w:rsidRPr="007C7E59">
        <w:rPr>
          <w:i/>
          <w:iCs/>
        </w:rPr>
        <w:noBreakHyphen/>
        <w:t>gradient–driven, rank</w:t>
      </w:r>
      <w:r w:rsidRPr="007C7E59">
        <w:rPr>
          <w:i/>
          <w:iCs/>
        </w:rPr>
        <w:noBreakHyphen/>
        <w:t xml:space="preserve">one </w:t>
      </w:r>
      <w:proofErr w:type="spellStart"/>
      <w:r w:rsidRPr="007C7E59">
        <w:rPr>
          <w:i/>
          <w:iCs/>
        </w:rPr>
        <w:t>disformal</w:t>
      </w:r>
      <w:proofErr w:type="spellEnd"/>
      <w:r w:rsidRPr="007C7E59">
        <w:rPr>
          <w:i/>
          <w:iCs/>
        </w:rPr>
        <w:t xml:space="preserve"> deformation that relaxes the invariance conditions of </w:t>
      </w:r>
      <w:proofErr w:type="spellStart"/>
      <w:r w:rsidRPr="007C7E59">
        <w:rPr>
          <w:i/>
          <w:iCs/>
        </w:rPr>
        <w:t>Čencov’s</w:t>
      </w:r>
      <w:proofErr w:type="spellEnd"/>
      <w:r w:rsidRPr="007C7E59">
        <w:rPr>
          <w:i/>
          <w:iCs/>
        </w:rPr>
        <w:t xml:space="preserve"> theorem and converts the Fisher–Rao metric into the Lorentzian </w:t>
      </w:r>
      <w:r w:rsidRPr="007C7E59">
        <w:rPr>
          <w:b/>
          <w:bCs/>
          <w:i/>
          <w:iCs/>
        </w:rPr>
        <w:t>Obidi Metric</w:t>
      </w:r>
      <w:r w:rsidRPr="007C7E59">
        <w:rPr>
          <w:i/>
          <w:iCs/>
        </w:rPr>
        <w:t>. This controlled “Čencov breaking” is shown to be the minimal and necessary mechanism by which information geometry acquires causal structure, a distinguished temporal direction, and the correct signature for emergent Einsteinian spacetime. In this way, ToE provides a logically complete pathway from entropic first principles to the Einstein Field Equations.</w:t>
      </w:r>
    </w:p>
    <w:p w14:paraId="678E3823" w14:textId="77777777" w:rsidR="00707C99" w:rsidRDefault="00707C99" w:rsidP="00EF7B1A"/>
    <w:p w14:paraId="3A2E16FB" w14:textId="77777777" w:rsidR="00707C99" w:rsidRDefault="00707C99" w:rsidP="00EF7B1A"/>
    <w:p w14:paraId="499A2CEC" w14:textId="77777777" w:rsidR="00707C99" w:rsidRPr="00B1174B" w:rsidRDefault="00707C99" w:rsidP="00707C99">
      <w:pPr>
        <w:pStyle w:val="Heading1"/>
        <w:rPr>
          <w:b/>
          <w:bCs/>
        </w:rPr>
      </w:pPr>
      <w:bookmarkStart w:id="1" w:name="_Toc231118323"/>
      <w:r w:rsidRPr="00B1174B">
        <w:rPr>
          <w:b/>
          <w:bCs/>
        </w:rPr>
        <w:t>Keywords:</w:t>
      </w:r>
      <w:bookmarkEnd w:id="1"/>
      <w:r w:rsidRPr="00B1174B">
        <w:rPr>
          <w:b/>
          <w:bCs/>
        </w:rPr>
        <w:t xml:space="preserve"> </w:t>
      </w:r>
    </w:p>
    <w:p w14:paraId="3ABA45EF" w14:textId="77777777" w:rsidR="00707C99" w:rsidRPr="00F15D5E" w:rsidRDefault="00707C99" w:rsidP="00707C99">
      <w:pPr>
        <w:spacing w:before="80" w:after="80" w:line="360" w:lineRule="auto"/>
        <w:ind w:left="720" w:right="720"/>
        <w:jc w:val="both"/>
      </w:pPr>
      <w:r w:rsidRPr="00F15D5E">
        <w:t xml:space="preserve">Theory of Entropicity (ToE); Obidi Action; </w:t>
      </w:r>
      <w:r>
        <w:t xml:space="preserve">Obidi Transformation; Obidi Metric; Obidi Relativistic Reduction Theorem; </w:t>
      </w:r>
      <w:r w:rsidRPr="00F15D5E">
        <w:t>Einstein–Hilbert Action; Information Gravity; Information Geometry; Fisher–Rao metric; Fubini–Study metric; Bures metric; Amari–Čencov α-connections; Rényi–Tsallis entropy; Master Entropic Equation; Vuli–Ndlela Integral; Emergent Gravity; Entropic Field; General Relativity; Levi–Civita connection; Hybrid Metric-Affine Space (HMAS); Entropic Cosmological Constant.</w:t>
      </w:r>
    </w:p>
    <w:p w14:paraId="1497A59A" w14:textId="77777777" w:rsidR="00707C99" w:rsidRDefault="00707C99" w:rsidP="00EF7B1A"/>
    <w:p w14:paraId="24AC65B2" w14:textId="78F91E5E" w:rsidR="00707C99" w:rsidRDefault="00707C99" w:rsidP="00EF7B1A">
      <w:r>
        <w:t>++++++++++++++++++++++++++++++++++++++++++++++++++++++++++</w:t>
      </w:r>
    </w:p>
    <w:p w14:paraId="37915A63" w14:textId="77777777" w:rsidR="00707C99" w:rsidRDefault="00707C99" w:rsidP="00EF7B1A"/>
    <w:p w14:paraId="0F937F1B" w14:textId="560C792B" w:rsidR="00EF7B1A" w:rsidRDefault="00EF7B1A" w:rsidP="00EF7B1A">
      <w:r>
        <w:t xml:space="preserve">the new references you gave are not correct because </w:t>
      </w:r>
      <w:proofErr w:type="spellStart"/>
      <w:r>
        <w:t>i</w:t>
      </w:r>
      <w:proofErr w:type="spellEnd"/>
      <w:r>
        <w:t xml:space="preserve"> found some that are already in Letter III. Therefore look more carefully in the Letter III References below and compare with the other references below it:</w:t>
      </w:r>
    </w:p>
    <w:p w14:paraId="287FDC11" w14:textId="77777777" w:rsidR="00EF7B1A" w:rsidRDefault="00EF7B1A" w:rsidP="00EF7B1A">
      <w:r>
        <w:t>Letter III References</w:t>
      </w:r>
    </w:p>
    <w:p w14:paraId="4C2A46ED" w14:textId="77777777" w:rsidR="00EF7B1A" w:rsidRDefault="00EF7B1A" w:rsidP="00EF7B1A">
      <w:r>
        <w:t xml:space="preserve">[1] Einstein, A. (1915). Die </w:t>
      </w:r>
      <w:proofErr w:type="spellStart"/>
      <w:r>
        <w:t>Feldgleichungen</w:t>
      </w:r>
      <w:proofErr w:type="spellEnd"/>
      <w:r>
        <w:t xml:space="preserve"> der Gravitation. </w:t>
      </w:r>
      <w:proofErr w:type="spellStart"/>
      <w:r>
        <w:t>Sitzungsberichte</w:t>
      </w:r>
      <w:proofErr w:type="spellEnd"/>
      <w:r>
        <w:t xml:space="preserve"> der </w:t>
      </w:r>
      <w:proofErr w:type="spellStart"/>
      <w:r>
        <w:t>Königlich</w:t>
      </w:r>
      <w:proofErr w:type="spellEnd"/>
      <w:r>
        <w:t xml:space="preserve"> </w:t>
      </w:r>
      <w:proofErr w:type="spellStart"/>
      <w:r>
        <w:t>Preußischen</w:t>
      </w:r>
      <w:proofErr w:type="spellEnd"/>
      <w:r>
        <w:t xml:space="preserve"> Akademie der </w:t>
      </w:r>
      <w:proofErr w:type="spellStart"/>
      <w:r>
        <w:t>Wissenschaften</w:t>
      </w:r>
      <w:proofErr w:type="spellEnd"/>
      <w:r>
        <w:t>, Berlin, 844–847.</w:t>
      </w:r>
    </w:p>
    <w:p w14:paraId="0CEFC845" w14:textId="77777777" w:rsidR="00EF7B1A" w:rsidRDefault="00EF7B1A" w:rsidP="00EF7B1A">
      <w:r>
        <w:t xml:space="preserve">[2] Einstein, A. (1916). Die </w:t>
      </w:r>
      <w:proofErr w:type="spellStart"/>
      <w:r>
        <w:t>Grundlage</w:t>
      </w:r>
      <w:proofErr w:type="spellEnd"/>
      <w:r>
        <w:t xml:space="preserve"> der </w:t>
      </w:r>
      <w:proofErr w:type="spellStart"/>
      <w:r>
        <w:t>allgemeinen</w:t>
      </w:r>
      <w:proofErr w:type="spellEnd"/>
      <w:r>
        <w:t xml:space="preserve"> </w:t>
      </w:r>
      <w:proofErr w:type="spellStart"/>
      <w:r>
        <w:t>Relativitätstheorie</w:t>
      </w:r>
      <w:proofErr w:type="spellEnd"/>
      <w:r>
        <w:t xml:space="preserve">. Annalen der </w:t>
      </w:r>
      <w:proofErr w:type="spellStart"/>
      <w:r>
        <w:t>Physik</w:t>
      </w:r>
      <w:proofErr w:type="spellEnd"/>
      <w:r>
        <w:t>, 354(7), 769–822.</w:t>
      </w:r>
    </w:p>
    <w:p w14:paraId="65E2AE32" w14:textId="77777777" w:rsidR="00EF7B1A" w:rsidRDefault="00EF7B1A" w:rsidP="00EF7B1A">
      <w:r>
        <w:t xml:space="preserve">[3]   Hilbert, D. (1915). Die </w:t>
      </w:r>
      <w:proofErr w:type="spellStart"/>
      <w:r>
        <w:t>Grundlagen</w:t>
      </w:r>
      <w:proofErr w:type="spellEnd"/>
      <w:r>
        <w:t xml:space="preserve"> der </w:t>
      </w:r>
      <w:proofErr w:type="spellStart"/>
      <w:r>
        <w:t>Physik</w:t>
      </w:r>
      <w:proofErr w:type="spellEnd"/>
      <w:r>
        <w:t xml:space="preserve">. Göttingen </w:t>
      </w:r>
      <w:proofErr w:type="spellStart"/>
      <w:r>
        <w:t>Nachrichten</w:t>
      </w:r>
      <w:proofErr w:type="spellEnd"/>
      <w:r>
        <w:t>, 395–407.</w:t>
      </w:r>
    </w:p>
    <w:p w14:paraId="444197AB" w14:textId="77777777" w:rsidR="00EF7B1A" w:rsidRDefault="00EF7B1A" w:rsidP="00EF7B1A">
      <w:r>
        <w:t>[4]   Amari, S., &amp; Nagaoka, H. (2000). Methods of Information Geometry. Oxford University Press / AMS.</w:t>
      </w:r>
    </w:p>
    <w:p w14:paraId="23645D5B" w14:textId="77777777" w:rsidR="00EF7B1A" w:rsidRDefault="00EF7B1A" w:rsidP="00EF7B1A">
      <w:r>
        <w:t>[5] Amari, S. (2016). Information Geometry and Its Applications. Springer.</w:t>
      </w:r>
    </w:p>
    <w:p w14:paraId="5C5E248E" w14:textId="77777777" w:rsidR="00EF7B1A" w:rsidRDefault="00EF7B1A" w:rsidP="00EF7B1A">
      <w:r>
        <w:t>[6]   Fisher, R. A. (1925). Theory of statistical estimation. Proceedings of the Cambridge Philosophical Society, 22, 700–725.</w:t>
      </w:r>
    </w:p>
    <w:p w14:paraId="22AD33C7" w14:textId="77777777" w:rsidR="00EF7B1A" w:rsidRDefault="00EF7B1A" w:rsidP="00EF7B1A">
      <w:r>
        <w:lastRenderedPageBreak/>
        <w:t>[7] Rao, C. R. (1945). Information and the accuracy attainable in the estimation of statistical parameters. Bulletin of the Calcutta Mathematical Society, 37, 81–91.</w:t>
      </w:r>
    </w:p>
    <w:p w14:paraId="69A82B1D" w14:textId="77777777" w:rsidR="00EF7B1A" w:rsidRDefault="00EF7B1A" w:rsidP="00EF7B1A">
      <w:r>
        <w:t xml:space="preserve">[8] Fubini, G. (1904). </w:t>
      </w:r>
      <w:proofErr w:type="spellStart"/>
      <w:r>
        <w:t>Sulle</w:t>
      </w:r>
      <w:proofErr w:type="spellEnd"/>
      <w:r>
        <w:t xml:space="preserve"> </w:t>
      </w:r>
      <w:proofErr w:type="spellStart"/>
      <w:r>
        <w:t>pluricome</w:t>
      </w:r>
      <w:proofErr w:type="spellEnd"/>
      <w:r>
        <w:t xml:space="preserve"> </w:t>
      </w:r>
      <w:proofErr w:type="spellStart"/>
      <w:r>
        <w:t>funzioni</w:t>
      </w:r>
      <w:proofErr w:type="spellEnd"/>
      <w:r>
        <w:t xml:space="preserve"> </w:t>
      </w:r>
      <w:proofErr w:type="spellStart"/>
      <w:r>
        <w:t>ellittiche</w:t>
      </w:r>
      <w:proofErr w:type="spellEnd"/>
      <w:r>
        <w:t xml:space="preserve"> di </w:t>
      </w:r>
      <w:proofErr w:type="spellStart"/>
      <w:r>
        <w:t>seconda</w:t>
      </w:r>
      <w:proofErr w:type="spellEnd"/>
      <w:r>
        <w:t xml:space="preserve"> specie. </w:t>
      </w:r>
      <w:proofErr w:type="spellStart"/>
      <w:r>
        <w:t>Rendiconti</w:t>
      </w:r>
      <w:proofErr w:type="spellEnd"/>
      <w:r>
        <w:t xml:space="preserve"> del </w:t>
      </w:r>
      <w:proofErr w:type="spellStart"/>
      <w:r>
        <w:t>Circolo</w:t>
      </w:r>
      <w:proofErr w:type="spellEnd"/>
      <w:r>
        <w:t xml:space="preserve"> </w:t>
      </w:r>
      <w:proofErr w:type="spellStart"/>
      <w:r>
        <w:t>Matematico</w:t>
      </w:r>
      <w:proofErr w:type="spellEnd"/>
      <w:r>
        <w:t xml:space="preserve"> di Palermo, 18, 23–28.</w:t>
      </w:r>
    </w:p>
    <w:p w14:paraId="738ADEDC" w14:textId="77777777" w:rsidR="00EF7B1A" w:rsidRDefault="00EF7B1A" w:rsidP="00EF7B1A">
      <w:r>
        <w:t xml:space="preserve">[9]  Study, E. (1905). </w:t>
      </w:r>
      <w:proofErr w:type="spellStart"/>
      <w:r>
        <w:t>Kürzeste</w:t>
      </w:r>
      <w:proofErr w:type="spellEnd"/>
      <w:r>
        <w:t xml:space="preserve"> Wege </w:t>
      </w:r>
      <w:proofErr w:type="spellStart"/>
      <w:r>
        <w:t>im</w:t>
      </w:r>
      <w:proofErr w:type="spellEnd"/>
      <w:r>
        <w:t xml:space="preserve"> </w:t>
      </w:r>
      <w:proofErr w:type="spellStart"/>
      <w:r>
        <w:t>komplexen</w:t>
      </w:r>
      <w:proofErr w:type="spellEnd"/>
      <w:r>
        <w:t xml:space="preserve"> </w:t>
      </w:r>
      <w:proofErr w:type="spellStart"/>
      <w:r>
        <w:t>Gebiet</w:t>
      </w:r>
      <w:proofErr w:type="spellEnd"/>
      <w:r>
        <w:t>. Mathematische Annalen, 60, 321–378.</w:t>
      </w:r>
    </w:p>
    <w:p w14:paraId="31948A45" w14:textId="77777777" w:rsidR="00EF7B1A" w:rsidRDefault="00EF7B1A" w:rsidP="00EF7B1A">
      <w:r>
        <w:t>[10] Amari, S., &amp; Cichocki, A. (2010). Information geometry of divergence functions. Bulletin of the Polish Academy of Sciences: Technical Sciences, 58(1), 183–195.</w:t>
      </w:r>
    </w:p>
    <w:p w14:paraId="2A8945B8" w14:textId="77777777" w:rsidR="00EF7B1A" w:rsidRDefault="00EF7B1A" w:rsidP="00EF7B1A">
      <w:r>
        <w:t>[11] Tsallis, C. (1988). Possible generalization of Boltzmann–Gibbs statistics. Journal of Statistical Physics, 52, 479–487.</w:t>
      </w:r>
    </w:p>
    <w:p w14:paraId="6F4476B6" w14:textId="77777777" w:rsidR="00EF7B1A" w:rsidRDefault="00EF7B1A" w:rsidP="00EF7B1A">
      <w:r>
        <w:t>[12] Rényi, A. (1961). On measures of entropy and information. Proceedings of the 4th Berkeley Symposium on Mathematical Statistics and Probability, 1, 547–561.</w:t>
      </w:r>
    </w:p>
    <w:p w14:paraId="308B2046" w14:textId="77777777" w:rsidR="00EF7B1A" w:rsidRDefault="00EF7B1A" w:rsidP="00EF7B1A">
      <w:r>
        <w:t>[13] Jacobson, T. (1995). Thermodynamics of spacetime: The Einstein equation of state. Physical Review Letters, 75(7), 1260–1263.</w:t>
      </w:r>
    </w:p>
    <w:p w14:paraId="6461F684" w14:textId="77777777" w:rsidR="00EF7B1A" w:rsidRDefault="00EF7B1A" w:rsidP="00EF7B1A">
      <w:r>
        <w:t>[14] Jacobson, T. (2016). Entanglement equilibrium and the Einstein equation. Physical Review Letters, 116, 201101.</w:t>
      </w:r>
    </w:p>
    <w:p w14:paraId="1D3B2509" w14:textId="77777777" w:rsidR="00EF7B1A" w:rsidRDefault="00EF7B1A" w:rsidP="00EF7B1A">
      <w:r>
        <w:t>[15] Verlinde, E. (2011). On the origin of gravity and the laws of Newton. Journal of High Energy Physics, 04, 029.</w:t>
      </w:r>
    </w:p>
    <w:p w14:paraId="01088026" w14:textId="77777777" w:rsidR="00EF7B1A" w:rsidRDefault="00EF7B1A" w:rsidP="00EF7B1A">
      <w:r>
        <w:t>[16] Padmanabhan, T. (2010). Thermodynamical aspects of gravity: New insights. Reports on Progress in Physics, 73, 046901.</w:t>
      </w:r>
    </w:p>
    <w:p w14:paraId="3E28D5EC" w14:textId="77777777" w:rsidR="00EF7B1A" w:rsidRDefault="00EF7B1A" w:rsidP="00EF7B1A">
      <w:r>
        <w:t>[17] Bianconi, G. (2025). Gravity from entropy. Physical Review D, 111, 066001.</w:t>
      </w:r>
    </w:p>
    <w:p w14:paraId="3FA38757" w14:textId="77777777" w:rsidR="00EF7B1A" w:rsidRDefault="00EF7B1A" w:rsidP="00EF7B1A">
      <w:r>
        <w:t>[18] Obidi, J. O. (2025). On the Conceptual and Mathematical Foundations of the Theory of Entropicity (ToE): An Alternative Path toward Quantum Gravity and the Unification of Physics. Figshare. https://doi.org/10.6084/m9.figshare.30337396.v2</w:t>
      </w:r>
    </w:p>
    <w:p w14:paraId="7F8BFA48" w14:textId="77777777" w:rsidR="00EF7B1A" w:rsidRDefault="00EF7B1A" w:rsidP="00EF7B1A">
      <w:r>
        <w:t>[19]  Obidi, J. O. (2025). On the Theory of Entropicity (ToE) and Ginestra Bianconi's Gravity from Entropy: A Rigorous Derivation of Bianconi's Results from the Entropic Obidi Actions of ToE. SSRN. https://ssrn.com/abstract=5738123</w:t>
      </w:r>
    </w:p>
    <w:p w14:paraId="380D88A7" w14:textId="77777777" w:rsidR="00EF7B1A" w:rsidRDefault="00EF7B1A" w:rsidP="00EF7B1A">
      <w:r>
        <w:t>[20] Obidi, J. O. (2025). A Simple Explanation of the Unifying Mathematical Architecture of the Theory of Entropicity (ToE). Figshare / SSRN.</w:t>
      </w:r>
    </w:p>
    <w:p w14:paraId="7A40491A" w14:textId="77777777" w:rsidR="00EF7B1A" w:rsidRDefault="00EF7B1A" w:rsidP="00EF7B1A">
      <w:r>
        <w:t>[21]  Obidi, J. O. (2025). The Theory of Entropicity (ToE) Derives and Explains Mass Increase, Time Dilation and Length Contraction. SSRN. https://ssrn.com/abstract=5673430</w:t>
      </w:r>
    </w:p>
    <w:p w14:paraId="0F4173DE" w14:textId="77777777" w:rsidR="00EF7B1A" w:rsidRDefault="00EF7B1A" w:rsidP="00EF7B1A">
      <w:r>
        <w:lastRenderedPageBreak/>
        <w:t>[22] Obidi, J. O. (2026). ToE Living Review Letters Series, Letter IC: The Alemoh–Obidi Correspondence (AOC) on the Foundations of the Theory of Entropicity. Monograph, Volume I, Part 1. April 2026.</w:t>
      </w:r>
    </w:p>
    <w:p w14:paraId="5D06C438" w14:textId="77777777" w:rsidR="00EF7B1A" w:rsidRDefault="00EF7B1A" w:rsidP="00EF7B1A">
      <w:r>
        <w:t xml:space="preserve">[23] </w:t>
      </w:r>
      <w:proofErr w:type="spellStart"/>
      <w:r>
        <w:t>Bekenstein</w:t>
      </w:r>
      <w:proofErr w:type="spellEnd"/>
      <w:r>
        <w:t>, J. D. (1973). Black holes and entropy. Physical Review D, 7, 2333.</w:t>
      </w:r>
    </w:p>
    <w:p w14:paraId="67A27780" w14:textId="77777777" w:rsidR="00EF7B1A" w:rsidRDefault="00EF7B1A" w:rsidP="00EF7B1A">
      <w:r>
        <w:t>[24] Hawking, S. W. (1975). Particle creation by black holes. Communications in Mathematical Physics, 43, 199–220.</w:t>
      </w:r>
    </w:p>
    <w:p w14:paraId="5ECF5D90" w14:textId="77777777" w:rsidR="00EF7B1A" w:rsidRDefault="00EF7B1A" w:rsidP="00EF7B1A">
      <w:r>
        <w:t xml:space="preserve">[25] </w:t>
      </w:r>
      <w:proofErr w:type="spellStart"/>
      <w:r>
        <w:t>Naudts</w:t>
      </w:r>
      <w:proofErr w:type="spellEnd"/>
      <w:r>
        <w:t xml:space="preserve">, J. (2011). Generalized </w:t>
      </w:r>
      <w:proofErr w:type="spellStart"/>
      <w:r>
        <w:t>Thermostatistics</w:t>
      </w:r>
      <w:proofErr w:type="spellEnd"/>
      <w:r>
        <w:t>. Springer.</w:t>
      </w:r>
    </w:p>
    <w:p w14:paraId="54454503" w14:textId="77777777" w:rsidR="00EF7B1A" w:rsidRDefault="00EF7B1A" w:rsidP="00EF7B1A">
      <w:r>
        <w:t>[26] Wissner-Gross, A. D., &amp; Freer, C. E. (2013). Causal entropic forces. Physical Review Letters, 110, 168702.</w:t>
      </w:r>
    </w:p>
    <w:p w14:paraId="00756CEB" w14:textId="77777777" w:rsidR="00EF7B1A" w:rsidRDefault="00EF7B1A" w:rsidP="00EF7B1A">
      <w:r>
        <w:t>[27] Ohara, A. (2009). Geometric study for the Legendre duality of generalized entropies. European Physical Journal B, 70, 15–28.</w:t>
      </w:r>
    </w:p>
    <w:p w14:paraId="33E02B45" w14:textId="77777777" w:rsidR="00EF7B1A" w:rsidRDefault="00EF7B1A" w:rsidP="00EF7B1A">
      <w:r>
        <w:t>[28] Landauer, R. (1961). Irreversibility and heat generation in the computing process. IBM Journal of Research and Development, 5(3), 183–191.</w:t>
      </w:r>
    </w:p>
    <w:p w14:paraId="39E8BCE0" w14:textId="77777777" w:rsidR="00EF7B1A" w:rsidRDefault="00EF7B1A" w:rsidP="00EF7B1A">
      <w:r>
        <w:t>[29] Theory of Entropicity GitHub Archive: https://entropicity.github.io/Theory-of-Entropicity-ToE/</w:t>
      </w:r>
    </w:p>
    <w:p w14:paraId="30A2B54E" w14:textId="77777777" w:rsidR="00EF7B1A" w:rsidRDefault="00EF7B1A" w:rsidP="00EF7B1A">
      <w:r>
        <w:t>[30]  Obidi, J. O. (2026). An Overview of the Logical Motivation and Mathematical Construction of Obidi's Theory of Entropicity (ToE). Medium, March 2026.</w:t>
      </w:r>
    </w:p>
    <w:p w14:paraId="6D123DE9" w14:textId="77777777" w:rsidR="00EF7B1A" w:rsidRDefault="00EF7B1A" w:rsidP="00EF7B1A">
      <w:r>
        <w:t>[31] Fantoni, Riccardo. 2025. "Statistical Gravity and Entropy of Spacetime" Stats 8, no. 1: 23. https://doi.org/10.3390/stats8010023</w:t>
      </w:r>
    </w:p>
    <w:p w14:paraId="6FDE05E8" w14:textId="77777777" w:rsidR="00EF7B1A" w:rsidRDefault="00EF7B1A" w:rsidP="00EF7B1A">
      <w:r>
        <w:t>[32] Matsueda, H. Emergent General Relativity from Fisher Information Metric. arXiv:1310.1831 (2013). → This is the core paper where Matsueda shows that the Fisher metric built from quantum states yields Einstein like equations.</w:t>
      </w:r>
    </w:p>
    <w:p w14:paraId="339595A2" w14:textId="77777777" w:rsidR="00EF7B1A" w:rsidRDefault="00EF7B1A" w:rsidP="00EF7B1A">
      <w:r>
        <w:t>[33] Matsueda, H. Geometry and Entanglement in Quantum Many Body Systems. arXiv:1208.0206 (2012). → Uses Fisher information geometry to reconstruct spacetime like structures from entanglement.</w:t>
      </w:r>
    </w:p>
    <w:p w14:paraId="0C9A478A" w14:textId="77777777" w:rsidR="00EF7B1A" w:rsidRDefault="00EF7B1A" w:rsidP="00EF7B1A">
      <w:r>
        <w:t>[34] Matsueda, H.; Ishihara, M.; Hashizume, Y. Tensor Network and Black Hole. Phys. Rev. D 87, 066002 (2013). → Shows how coarse graining of entanglement (via tensor networks) produces geometric curvature.</w:t>
      </w:r>
    </w:p>
    <w:p w14:paraId="15B72AE3" w14:textId="77777777" w:rsidR="00EF7B1A" w:rsidRDefault="00EF7B1A" w:rsidP="00EF7B1A">
      <w:r>
        <w:t xml:space="preserve">[35] Kossowski, M.; </w:t>
      </w:r>
      <w:proofErr w:type="spellStart"/>
      <w:r>
        <w:t>Kriele</w:t>
      </w:r>
      <w:proofErr w:type="spellEnd"/>
      <w:r>
        <w:t>, M. Smooth and discontinuous signature type change in general relativity. Class. Quantum Grav. 10, 2363 (1993). → The foundational paper on signature change in GR.</w:t>
      </w:r>
    </w:p>
    <w:p w14:paraId="2EF51152" w14:textId="77777777" w:rsidR="00EF7B1A" w:rsidRDefault="00EF7B1A" w:rsidP="00EF7B1A">
      <w:r>
        <w:lastRenderedPageBreak/>
        <w:t>[36] Kossowski, M. Pseudo Riemannian metrics with degenerate signature. J. Geom. Phys. 12, 223–237 (1993). → Mathematical classification of metrics that change signature.</w:t>
      </w:r>
    </w:p>
    <w:p w14:paraId="0AA63BE0" w14:textId="77777777" w:rsidR="00EF7B1A" w:rsidRDefault="00EF7B1A" w:rsidP="00EF7B1A">
      <w:r>
        <w:t xml:space="preserve">[37] Dray, T.; Ellis, G.F.R.; </w:t>
      </w:r>
      <w:proofErr w:type="spellStart"/>
      <w:r>
        <w:t>Hellaby</w:t>
      </w:r>
      <w:proofErr w:type="spellEnd"/>
      <w:r>
        <w:t>, C. Signature change and the Einstein equations. Gen. Rel. Grav. 24, 527–533 (1992).</w:t>
      </w:r>
    </w:p>
    <w:p w14:paraId="2653C5FC" w14:textId="77777777" w:rsidR="00EF7B1A" w:rsidRDefault="00EF7B1A" w:rsidP="00EF7B1A">
      <w:r>
        <w:t>[38] Hayward, S.A. Signature change in general relativity. Class. Quantum Grav. 9, 1851 (1992).</w:t>
      </w:r>
    </w:p>
    <w:p w14:paraId="76DF2491" w14:textId="77777777" w:rsidR="00EF7B1A" w:rsidRDefault="00EF7B1A" w:rsidP="00EF7B1A">
      <w:r>
        <w:t>[39] Campbell, J.E. A Course of Differential Geometry. Clarendon Press, 1926. → The classical embedding theorem used in many signature change constructions.</w:t>
      </w:r>
    </w:p>
    <w:p w14:paraId="698ACE93" w14:textId="77777777" w:rsidR="00EF7B1A" w:rsidRDefault="00EF7B1A" w:rsidP="00EF7B1A">
      <w:r>
        <w:t xml:space="preserve">[40] Magaard, L. Zur </w:t>
      </w:r>
      <w:proofErr w:type="spellStart"/>
      <w:r>
        <w:t>einbettung</w:t>
      </w:r>
      <w:proofErr w:type="spellEnd"/>
      <w:r>
        <w:t xml:space="preserve"> </w:t>
      </w:r>
      <w:proofErr w:type="spellStart"/>
      <w:r>
        <w:t>riemannscher</w:t>
      </w:r>
      <w:proofErr w:type="spellEnd"/>
      <w:r>
        <w:t xml:space="preserve"> </w:t>
      </w:r>
      <w:proofErr w:type="spellStart"/>
      <w:r>
        <w:t>Räume</w:t>
      </w:r>
      <w:proofErr w:type="spellEnd"/>
      <w:r>
        <w:t xml:space="preserve"> in Einstein-</w:t>
      </w:r>
      <w:proofErr w:type="spellStart"/>
      <w:r>
        <w:t>Räume</w:t>
      </w:r>
      <w:proofErr w:type="spellEnd"/>
      <w:r>
        <w:t xml:space="preserve"> und </w:t>
      </w:r>
      <w:proofErr w:type="spellStart"/>
      <w:r>
        <w:t>konformeuclidische</w:t>
      </w:r>
      <w:proofErr w:type="spellEnd"/>
      <w:r>
        <w:t xml:space="preserve"> </w:t>
      </w:r>
      <w:proofErr w:type="spellStart"/>
      <w:r>
        <w:t>Räume</w:t>
      </w:r>
      <w:proofErr w:type="spellEnd"/>
      <w:r>
        <w:t>. PhD Thesis, Kiel (1963). → Basis of the Campbell–Magaard embedding theorem.</w:t>
      </w:r>
    </w:p>
    <w:p w14:paraId="0D23E001" w14:textId="77777777" w:rsidR="00EF7B1A" w:rsidRDefault="00EF7B1A" w:rsidP="00EF7B1A">
      <w:r>
        <w:t>[41] Čencov, N. N. Statistical Decision Rules and Optimal Inference. AMS (1982). → Foundational monograph establishing the uniqueness of the Fisher metric under Markov morphisms.</w:t>
      </w:r>
    </w:p>
    <w:p w14:paraId="345550D8" w14:textId="77777777" w:rsidR="00EF7B1A" w:rsidRDefault="00EF7B1A" w:rsidP="00EF7B1A">
      <w:r>
        <w:t xml:space="preserve">[42] Ay, N., Jost, J., Lê, H. V., &amp; </w:t>
      </w:r>
      <w:proofErr w:type="spellStart"/>
      <w:r>
        <w:t>Schwachhöfer</w:t>
      </w:r>
      <w:proofErr w:type="spellEnd"/>
      <w:r>
        <w:t>, L. “Information Geometry and Sufficient Statistics.” Probability Theory and Related Fields 162 (2015): 327–364. → Modern treatment of information geometry emphasizing invariance, sufficiency, and geometric structure.</w:t>
      </w:r>
    </w:p>
    <w:p w14:paraId="480B3713" w14:textId="77777777" w:rsidR="00EF7B1A" w:rsidRDefault="00EF7B1A" w:rsidP="00EF7B1A">
      <w:r>
        <w:t>[43] Lê, H. V. “The Uniqueness of the Fisher Metric as Information Metric.” Annals of Global Analysis and Geometry 44 (2013): 171–187. → Rigorous proof that the Fisher–Rao metric is the unique monotone Riemannian metric.</w:t>
      </w:r>
    </w:p>
    <w:p w14:paraId="714CAE1D" w14:textId="77777777" w:rsidR="00EF7B1A" w:rsidRDefault="00EF7B1A" w:rsidP="00EF7B1A">
      <w:r>
        <w:t xml:space="preserve">[44] </w:t>
      </w:r>
      <w:proofErr w:type="spellStart"/>
      <w:r>
        <w:t>Ezquiaga</w:t>
      </w:r>
      <w:proofErr w:type="spellEnd"/>
      <w:r>
        <w:t xml:space="preserve">, J. M., García Bellido, J., &amp; </w:t>
      </w:r>
      <w:proofErr w:type="spellStart"/>
      <w:r>
        <w:t>Zumalacárregui</w:t>
      </w:r>
      <w:proofErr w:type="spellEnd"/>
      <w:r>
        <w:t>, M. “Field Redefinitions in Theories beyond Einstein Gravity Using the Language of Differential Forms.” Phys. Rev. D 95 (2017): 084039.</w:t>
      </w:r>
    </w:p>
    <w:p w14:paraId="25C0830D" w14:textId="77777777" w:rsidR="00EF7B1A" w:rsidRDefault="00EF7B1A" w:rsidP="00EF7B1A">
      <w:r>
        <w:t xml:space="preserve">→ Shows how </w:t>
      </w:r>
      <w:proofErr w:type="spellStart"/>
      <w:r>
        <w:t>disformal</w:t>
      </w:r>
      <w:proofErr w:type="spellEnd"/>
      <w:r>
        <w:t xml:space="preserve"> transformations reorganize gravitational degrees of freedom.</w:t>
      </w:r>
    </w:p>
    <w:p w14:paraId="65704E94" w14:textId="77777777" w:rsidR="00EF7B1A" w:rsidRDefault="00EF7B1A" w:rsidP="00EF7B1A">
      <w:r>
        <w:t xml:space="preserve">[45] </w:t>
      </w:r>
      <w:proofErr w:type="spellStart"/>
      <w:r>
        <w:t>Caticha</w:t>
      </w:r>
      <w:proofErr w:type="spellEnd"/>
      <w:r>
        <w:t>, A. “Entropic Dynamics: Quantum Mechanics from Entropy and Information Geometry.” (2017). → Derives quantum mechanics as an entropic inference process on an information manifold.</w:t>
      </w:r>
    </w:p>
    <w:p w14:paraId="20838133" w14:textId="77777777" w:rsidR="00EF7B1A" w:rsidRDefault="00EF7B1A" w:rsidP="00EF7B1A">
      <w:r>
        <w:t xml:space="preserve">[46] Ipek, S., &amp; </w:t>
      </w:r>
      <w:proofErr w:type="spellStart"/>
      <w:r>
        <w:t>Caticha</w:t>
      </w:r>
      <w:proofErr w:type="spellEnd"/>
      <w:r>
        <w:t>, A. “An Entropic Dynamics Approach to Geometrodynamics.” (2019).</w:t>
      </w:r>
    </w:p>
    <w:p w14:paraId="7000378C" w14:textId="77777777" w:rsidR="00EF7B1A" w:rsidRDefault="00EF7B1A" w:rsidP="00EF7B1A">
      <w:r>
        <w:t>→ Extends entropic dynamics to gravitational degrees of freedom, linking geometry to inference.</w:t>
      </w:r>
    </w:p>
    <w:p w14:paraId="535FF4A3" w14:textId="77777777" w:rsidR="00EF7B1A" w:rsidRDefault="00EF7B1A" w:rsidP="00EF7B1A">
      <w:r>
        <w:lastRenderedPageBreak/>
        <w:t xml:space="preserve">[47] </w:t>
      </w:r>
      <w:proofErr w:type="spellStart"/>
      <w:r>
        <w:t>Faraoni</w:t>
      </w:r>
      <w:proofErr w:type="spellEnd"/>
      <w:r>
        <w:t xml:space="preserve">, V. “The Correspondence between a Scalar Field and an Effective Perfect Fluid.” Phys. Rev. D 85 (2012): 024040. → Demonstrates the scalar field ↔ perfect fluid equivalence used in </w:t>
      </w:r>
      <w:proofErr w:type="spellStart"/>
      <w:r>
        <w:t>ToE’s</w:t>
      </w:r>
      <w:proofErr w:type="spellEnd"/>
      <w:r>
        <w:t xml:space="preserve"> coherent sector.</w:t>
      </w:r>
    </w:p>
    <w:p w14:paraId="2338F7F2" w14:textId="77777777" w:rsidR="00EF7B1A" w:rsidRDefault="00EF7B1A" w:rsidP="00EF7B1A">
      <w:r>
        <w:t xml:space="preserve">[48] </w:t>
      </w:r>
      <w:proofErr w:type="spellStart"/>
      <w:r>
        <w:t>Faraoni</w:t>
      </w:r>
      <w:proofErr w:type="spellEnd"/>
      <w:r>
        <w:t xml:space="preserve">, V., Giardino, S., Giusti, A., &amp; </w:t>
      </w:r>
      <w:proofErr w:type="spellStart"/>
      <w:r>
        <w:t>Vanderwee</w:t>
      </w:r>
      <w:proofErr w:type="spellEnd"/>
      <w:r>
        <w:t>, R. “Scalar Field as a Perfect Fluid: Thermodynamics of Minimally Coupled Scalars and Einstein Frame Scalar Tensor Gravity.” Phys. Rev. D 106 (2022): 104035. → Provides the modern thermodynamic formulation of scalar fluid correspondence.</w:t>
      </w:r>
    </w:p>
    <w:p w14:paraId="5B8CB383" w14:textId="77777777" w:rsidR="00EF7B1A" w:rsidRDefault="00EF7B1A" w:rsidP="00EF7B1A">
      <w:r>
        <w:t>[49] Bianconi, G. “The Quantum Relative Entropy of the Schwarzschild Black Hole and the Area Law.” (2025). → Shows that black hole area scaling emerges from quantum relative entropy.</w:t>
      </w:r>
    </w:p>
    <w:p w14:paraId="3FCF960F" w14:textId="77777777" w:rsidR="00EF7B1A" w:rsidRDefault="00EF7B1A" w:rsidP="00EF7B1A">
      <w:r>
        <w:t>[50] Akama, K., &amp; Hattori, T. “Induced Field Theory on the Brane World: Gravity, Extrinsic Curvature, and Gauge Fields.” (2000). → Classic derivation of induced gravity via brane embeddings and extrinsic curvature.</w:t>
      </w:r>
    </w:p>
    <w:p w14:paraId="19BCA5C1" w14:textId="77777777" w:rsidR="00EF7B1A" w:rsidRDefault="00EF7B1A" w:rsidP="00EF7B1A"/>
    <w:p w14:paraId="752F8A98" w14:textId="77777777" w:rsidR="00EF7B1A" w:rsidRDefault="00EF7B1A" w:rsidP="00EF7B1A">
      <w:r>
        <w:t>Appendix References</w:t>
      </w:r>
    </w:p>
    <w:p w14:paraId="3BE4CCE0" w14:textId="77777777" w:rsidR="00EF7B1A" w:rsidRDefault="00EF7B1A" w:rsidP="00EF7B1A">
      <w:r>
        <w:t xml:space="preserve">Obidi, J. O. Theory of Entropicity Living Review Letters Series — Letter III: From Information Geometry to Information Gravity. May 2026. </w:t>
      </w:r>
    </w:p>
    <w:p w14:paraId="53947754" w14:textId="77777777" w:rsidR="00EF7B1A" w:rsidRDefault="00EF7B1A" w:rsidP="00EF7B1A">
      <w:r>
        <w:t>Fisher, R. A. “Theory of Statistical Estimation.” Proceedings of the Cambridge Philosophical Society 22 (1925): 700–725.</w:t>
      </w:r>
    </w:p>
    <w:p w14:paraId="01B2B613" w14:textId="77777777" w:rsidR="00EF7B1A" w:rsidRDefault="00EF7B1A" w:rsidP="00EF7B1A">
      <w:r>
        <w:t>Rao, C. R. “Information and the Accuracy Attainable in the Estimation of Statistical Parameters.” Bulletin of the Calcutta Mathematical Society 37 (1945): 81–91.</w:t>
      </w:r>
    </w:p>
    <w:p w14:paraId="3FFFA13D" w14:textId="77777777" w:rsidR="00EF7B1A" w:rsidRDefault="00EF7B1A" w:rsidP="00EF7B1A">
      <w:r>
        <w:t>Čencov, N. N. Statistical Decision Rules and Optimal Inference. American Mathematical Society, 1982.</w:t>
      </w:r>
    </w:p>
    <w:p w14:paraId="4CD96CB1" w14:textId="77777777" w:rsidR="00EF7B1A" w:rsidRDefault="00EF7B1A" w:rsidP="00EF7B1A">
      <w:r>
        <w:t>Amari, S., and H. Nagaoka. Methods of Information Geometry. American Mathematical Society and Oxford University Press, 2000.</w:t>
      </w:r>
    </w:p>
    <w:p w14:paraId="4C2B9060" w14:textId="77777777" w:rsidR="00EF7B1A" w:rsidRDefault="00EF7B1A" w:rsidP="00EF7B1A">
      <w:r>
        <w:t xml:space="preserve">Ay, N., J. Jost, H. V. Lê, and L. Schwachhöfer. “Information Geometry and Sufficient Statistics.” Probability Theory and Related Fields 162 (2015): 327–364. </w:t>
      </w:r>
    </w:p>
    <w:p w14:paraId="3E4E970E" w14:textId="77777777" w:rsidR="00EF7B1A" w:rsidRDefault="00EF7B1A" w:rsidP="00EF7B1A">
      <w:proofErr w:type="spellStart"/>
      <w:r>
        <w:t>Bekenstein</w:t>
      </w:r>
      <w:proofErr w:type="spellEnd"/>
      <w:r>
        <w:t xml:space="preserve">, J. D. “The Relation between Physical and Gravitational Geometry.” Physical Review D 48 (1993): 3641–3647. </w:t>
      </w:r>
    </w:p>
    <w:p w14:paraId="6805C84E" w14:textId="77777777" w:rsidR="00EF7B1A" w:rsidRDefault="00EF7B1A" w:rsidP="00EF7B1A">
      <w:r>
        <w:t xml:space="preserve">Jacobson, T. “Thermodynamics of Spacetime: The Einstein Equation of State.” Physical Review Letters 75 (1995): 1260–1263. </w:t>
      </w:r>
    </w:p>
    <w:p w14:paraId="40E23878" w14:textId="77777777" w:rsidR="00EF7B1A" w:rsidRDefault="00EF7B1A" w:rsidP="00EF7B1A">
      <w:r>
        <w:lastRenderedPageBreak/>
        <w:t xml:space="preserve">Brown, J. D. “Action Functionals for Relativistic Perfect Fluids.” Classical and Quantum Gravity 10 (1993): 1579–1606. </w:t>
      </w:r>
    </w:p>
    <w:p w14:paraId="419D2F28" w14:textId="77777777" w:rsidR="00EF7B1A" w:rsidRDefault="00EF7B1A" w:rsidP="00EF7B1A">
      <w:r>
        <w:t xml:space="preserve">Becattini, F. “Covariant Statistical Mechanics and the Stress-Energy Tensor.” Physical Review Letters 108 (2012): 244502. </w:t>
      </w:r>
    </w:p>
    <w:p w14:paraId="4626EA06" w14:textId="77777777" w:rsidR="00EF7B1A" w:rsidRDefault="00EF7B1A" w:rsidP="00EF7B1A">
      <w:r>
        <w:t xml:space="preserve">Faraoni, V. “The Correspondence between a Scalar Field and an Effective Perfect Fluid.” Physical Review D 85 (2012): 024040. </w:t>
      </w:r>
    </w:p>
    <w:p w14:paraId="5DECAF83" w14:textId="77777777" w:rsidR="00EF7B1A" w:rsidRDefault="00EF7B1A" w:rsidP="00EF7B1A">
      <w:proofErr w:type="spellStart"/>
      <w:r>
        <w:t>Arroja</w:t>
      </w:r>
      <w:proofErr w:type="spellEnd"/>
      <w:r>
        <w:t xml:space="preserve">, F., and M. Sasaki. “A Note on the Equivalence of a Barotropic Perfect Fluid with a K-Essence Scalar Field.” Physical Review D 81 (2010): 107301. </w:t>
      </w:r>
    </w:p>
    <w:p w14:paraId="5C160B6E" w14:textId="77777777" w:rsidR="00EF7B1A" w:rsidRDefault="00EF7B1A" w:rsidP="00EF7B1A">
      <w:proofErr w:type="spellStart"/>
      <w:r>
        <w:t>Sarbach</w:t>
      </w:r>
      <w:proofErr w:type="spellEnd"/>
      <w:r>
        <w:t xml:space="preserve">, O., and T. </w:t>
      </w:r>
      <w:proofErr w:type="spellStart"/>
      <w:r>
        <w:t>Zannias</w:t>
      </w:r>
      <w:proofErr w:type="spellEnd"/>
      <w:r>
        <w:t xml:space="preserve">. “Relativistic Kinetic Theory: An Introduction.” AIP Conference Proceedings 1548 (2013): 134–155. </w:t>
      </w:r>
    </w:p>
    <w:p w14:paraId="54C168CE" w14:textId="77777777" w:rsidR="00EF7B1A" w:rsidRDefault="00EF7B1A" w:rsidP="00EF7B1A">
      <w:proofErr w:type="spellStart"/>
      <w:r>
        <w:t>Caticha</w:t>
      </w:r>
      <w:proofErr w:type="spellEnd"/>
      <w:r>
        <w:t xml:space="preserve">, A. “The Information Geometry of Space-time.” arXiv:1909.09657 (2019). </w:t>
      </w:r>
    </w:p>
    <w:p w14:paraId="1ADE8B9E" w14:textId="77777777" w:rsidR="00EF7B1A" w:rsidRDefault="00EF7B1A" w:rsidP="00EF7B1A">
      <w:r>
        <w:t xml:space="preserve">Matsueda, H. “Emergent General Relativity from Fisher Information Metric.” arXiv:1310.1831 (2013). </w:t>
      </w:r>
    </w:p>
    <w:p w14:paraId="669EEBA3" w14:textId="77777777" w:rsidR="00EF7B1A" w:rsidRDefault="00EF7B1A" w:rsidP="00EF7B1A">
      <w:r>
        <w:t xml:space="preserve">Bianconi, G. “Gravity from Entropy.” Physical Review D 111 (2025): 066001. </w:t>
      </w:r>
    </w:p>
    <w:p w14:paraId="79C2B1BD" w14:textId="77777777" w:rsidR="00EF7B1A" w:rsidRDefault="00EF7B1A" w:rsidP="00EF7B1A">
      <w:r>
        <w:t xml:space="preserve">Glorioso, P., and H. Liu. “The Second Law of Thermodynamics from Symmetry and Unitarity.” arXiv:1612.07705 (2016). </w:t>
      </w:r>
    </w:p>
    <w:p w14:paraId="3D29A495" w14:textId="77777777" w:rsidR="00EF7B1A" w:rsidRDefault="00EF7B1A" w:rsidP="00EF7B1A"/>
    <w:p w14:paraId="10824699" w14:textId="019BCAF7" w:rsidR="0065204A" w:rsidRDefault="00EF7B1A" w:rsidP="00EF7B1A">
      <w:r>
        <w:t>Now compare and list for me only those references in the Appendix that are not in Letter III</w:t>
      </w:r>
    </w:p>
    <w:sectPr w:rsidR="00652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B1A"/>
    <w:rsid w:val="00303F28"/>
    <w:rsid w:val="0034474F"/>
    <w:rsid w:val="00400690"/>
    <w:rsid w:val="004A10DD"/>
    <w:rsid w:val="0065204A"/>
    <w:rsid w:val="00707C99"/>
    <w:rsid w:val="00EF7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9450"/>
  <w15:chartTrackingRefBased/>
  <w15:docId w15:val="{C773F3CF-DB1C-4A01-B614-F5A93E48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EF7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B1A"/>
    <w:rPr>
      <w:rFonts w:eastAsiaTheme="majorEastAsia" w:cstheme="majorBidi"/>
      <w:color w:val="272727" w:themeColor="text1" w:themeTint="D8"/>
    </w:rPr>
  </w:style>
  <w:style w:type="paragraph" w:styleId="Title">
    <w:name w:val="Title"/>
    <w:basedOn w:val="Normal"/>
    <w:next w:val="Normal"/>
    <w:link w:val="TitleChar"/>
    <w:uiPriority w:val="10"/>
    <w:qFormat/>
    <w:rsid w:val="00EF7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B1A"/>
    <w:pPr>
      <w:spacing w:before="160"/>
      <w:jc w:val="center"/>
    </w:pPr>
    <w:rPr>
      <w:i/>
      <w:iCs/>
      <w:color w:val="404040" w:themeColor="text1" w:themeTint="BF"/>
    </w:rPr>
  </w:style>
  <w:style w:type="character" w:customStyle="1" w:styleId="QuoteChar">
    <w:name w:val="Quote Char"/>
    <w:basedOn w:val="DefaultParagraphFont"/>
    <w:link w:val="Quote"/>
    <w:uiPriority w:val="29"/>
    <w:rsid w:val="00EF7B1A"/>
    <w:rPr>
      <w:i/>
      <w:iCs/>
      <w:color w:val="404040" w:themeColor="text1" w:themeTint="BF"/>
    </w:rPr>
  </w:style>
  <w:style w:type="paragraph" w:styleId="ListParagraph">
    <w:name w:val="List Paragraph"/>
    <w:basedOn w:val="Normal"/>
    <w:uiPriority w:val="34"/>
    <w:qFormat/>
    <w:rsid w:val="00EF7B1A"/>
    <w:pPr>
      <w:ind w:left="720"/>
      <w:contextualSpacing/>
    </w:pPr>
  </w:style>
  <w:style w:type="character" w:styleId="IntenseEmphasis">
    <w:name w:val="Intense Emphasis"/>
    <w:basedOn w:val="DefaultParagraphFont"/>
    <w:uiPriority w:val="21"/>
    <w:qFormat/>
    <w:rsid w:val="00EF7B1A"/>
    <w:rPr>
      <w:i/>
      <w:iCs/>
      <w:color w:val="0F4761" w:themeColor="accent1" w:themeShade="BF"/>
    </w:rPr>
  </w:style>
  <w:style w:type="paragraph" w:styleId="IntenseQuote">
    <w:name w:val="Intense Quote"/>
    <w:basedOn w:val="Normal"/>
    <w:next w:val="Normal"/>
    <w:link w:val="IntenseQuoteChar"/>
    <w:uiPriority w:val="30"/>
    <w:qFormat/>
    <w:rsid w:val="00EF7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B1A"/>
    <w:rPr>
      <w:i/>
      <w:iCs/>
      <w:color w:val="0F4761" w:themeColor="accent1" w:themeShade="BF"/>
    </w:rPr>
  </w:style>
  <w:style w:type="character" w:styleId="IntenseReference">
    <w:name w:val="Intense Reference"/>
    <w:basedOn w:val="DefaultParagraphFont"/>
    <w:uiPriority w:val="32"/>
    <w:qFormat/>
    <w:rsid w:val="00EF7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2190</Words>
  <Characters>12487</Characters>
  <Application>Microsoft Office Word</Application>
  <DocSecurity>0</DocSecurity>
  <Lines>104</Lines>
  <Paragraphs>29</Paragraphs>
  <ScaleCrop>false</ScaleCrop>
  <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3</cp:revision>
  <dcterms:created xsi:type="dcterms:W3CDTF">2026-05-31T15:57:00Z</dcterms:created>
  <dcterms:modified xsi:type="dcterms:W3CDTF">2026-05-31T17:29:00Z</dcterms:modified>
</cp:coreProperties>
</file>