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69034" w14:textId="77777777" w:rsidR="00B86D28" w:rsidRDefault="00000000">
      <w:pPr>
        <w:spacing w:before="120" w:after="80"/>
        <w:jc w:val="center"/>
      </w:pPr>
      <w:r>
        <w:rPr>
          <w:rFonts w:ascii="Times New Roman" w:hAnsi="Times New Roman"/>
          <w:b/>
        </w:rPr>
        <w:t>THE THEORY OF ENTROPICITY (ToE) — LIVING REVIEW LETTERS SERIES</w:t>
      </w:r>
    </w:p>
    <w:p w14:paraId="0466EED0" w14:textId="77777777" w:rsidR="00B86D28" w:rsidRDefault="00000000">
      <w:pPr>
        <w:spacing w:before="40" w:after="120"/>
        <w:jc w:val="center"/>
      </w:pPr>
      <w:r>
        <w:rPr>
          <w:rFonts w:ascii="Times New Roman" w:hAnsi="Times New Roman"/>
          <w:b/>
        </w:rPr>
        <w:t>Letter IV</w:t>
      </w:r>
    </w:p>
    <w:p w14:paraId="7BE465D2" w14:textId="77777777" w:rsidR="00B86D28" w:rsidRDefault="00000000">
      <w:pPr>
        <w:spacing w:before="80" w:after="40"/>
        <w:jc w:val="center"/>
      </w:pPr>
      <w:r>
        <w:rPr>
          <w:rFonts w:ascii="Times New Roman" w:hAnsi="Times New Roman"/>
          <w:i/>
          <w:sz w:val="24"/>
        </w:rPr>
        <w:t>ToE Living Review Letters IV:</w:t>
      </w:r>
    </w:p>
    <w:p w14:paraId="04231557" w14:textId="77777777" w:rsidR="00B86D28" w:rsidRDefault="00000000">
      <w:pPr>
        <w:spacing w:after="40"/>
        <w:jc w:val="center"/>
      </w:pPr>
      <w:r>
        <w:rPr>
          <w:rFonts w:ascii="Times New Roman" w:hAnsi="Times New Roman"/>
          <w:i/>
          <w:sz w:val="24"/>
        </w:rPr>
        <w:t>An Introduction to the Mathematical Theory and Core Concepts</w:t>
      </w:r>
    </w:p>
    <w:p w14:paraId="50F65B62" w14:textId="77777777" w:rsidR="00B86D28" w:rsidRDefault="00000000">
      <w:pPr>
        <w:spacing w:after="40"/>
        <w:jc w:val="center"/>
      </w:pPr>
      <w:r>
        <w:rPr>
          <w:rFonts w:ascii="Times New Roman" w:hAnsi="Times New Roman"/>
          <w:sz w:val="24"/>
        </w:rPr>
        <w:t>of the</w:t>
      </w:r>
    </w:p>
    <w:p w14:paraId="161CA1F6" w14:textId="77777777" w:rsidR="00B86D28" w:rsidRDefault="00000000">
      <w:pPr>
        <w:jc w:val="center"/>
      </w:pPr>
      <w:r>
        <w:rPr>
          <w:rFonts w:ascii="Times New Roman" w:hAnsi="Times New Roman"/>
          <w:b/>
          <w:i/>
          <w:sz w:val="26"/>
        </w:rPr>
        <w:t>Theory of Entropicity (ToE)</w:t>
      </w:r>
    </w:p>
    <w:p w14:paraId="637E084C" w14:textId="77777777" w:rsidR="00B86D28" w:rsidRDefault="00000000">
      <w:pPr>
        <w:spacing w:after="320"/>
        <w:jc w:val="center"/>
      </w:pPr>
      <w:r>
        <w:rPr>
          <w:rFonts w:ascii="Times New Roman" w:hAnsi="Times New Roman"/>
        </w:rPr>
        <w:t>Monograph — Volume I, Introductory Supplement</w:t>
      </w:r>
    </w:p>
    <w:p w14:paraId="751132B5" w14:textId="77777777" w:rsidR="00B86D28" w:rsidRDefault="00000000">
      <w:pPr>
        <w:spacing w:before="120" w:after="400"/>
        <w:jc w:val="center"/>
      </w:pPr>
      <w:r>
        <w:rPr>
          <w:rFonts w:ascii="Times New Roman" w:hAnsi="Times New Roman"/>
          <w:b/>
          <w:sz w:val="28"/>
        </w:rPr>
        <w:t>A Concise Introduction to the Obidi Convention and the Obidi Calculus Employed in the Mathematical Theory of the Foundations of the Theory of Entropicity (ToE): The Obidi Convention and Obidi Calculus, Einstein–Obidi Convention, Einstein–Obidi Calculus, the Obidi Index</w:t>
      </w:r>
    </w:p>
    <w:p w14:paraId="2FD3478F" w14:textId="77777777" w:rsidR="00B86D28" w:rsidRDefault="00000000">
      <w:pPr>
        <w:spacing w:before="80" w:after="40"/>
        <w:jc w:val="center"/>
      </w:pPr>
      <w:r>
        <w:rPr>
          <w:rFonts w:ascii="Times New Roman" w:hAnsi="Times New Roman"/>
          <w:b/>
          <w:sz w:val="24"/>
        </w:rPr>
        <w:t>John Onimisi Obidi</w:t>
      </w:r>
    </w:p>
    <w:p w14:paraId="576D11E3" w14:textId="77777777" w:rsidR="00B86D28" w:rsidRDefault="00000000">
      <w:pPr>
        <w:spacing w:after="40"/>
        <w:jc w:val="center"/>
      </w:pPr>
      <w:r>
        <w:rPr>
          <w:rFonts w:ascii="Times New Roman" w:hAnsi="Times New Roman"/>
        </w:rPr>
        <w:t>jonimisiobidi@gmail.com</w:t>
      </w:r>
    </w:p>
    <w:p w14:paraId="0E54229C" w14:textId="77777777" w:rsidR="00B86D28" w:rsidRDefault="00000000">
      <w:pPr>
        <w:spacing w:after="40"/>
        <w:jc w:val="center"/>
      </w:pPr>
      <w:r>
        <w:rPr>
          <w:rFonts w:ascii="Times New Roman" w:hAnsi="Times New Roman"/>
          <w:sz w:val="20"/>
        </w:rPr>
        <w:t>Canonical Archive: https://entropicity.github.io/Theory-of-Entropicity-ToE/</w:t>
      </w:r>
    </w:p>
    <w:p w14:paraId="4CC078C9" w14:textId="77777777" w:rsidR="00B86D28" w:rsidRDefault="00000000">
      <w:pPr>
        <w:spacing w:after="40"/>
        <w:jc w:val="center"/>
      </w:pPr>
      <w:r>
        <w:rPr>
          <w:rFonts w:ascii="Times New Roman" w:hAnsi="Times New Roman"/>
          <w:i/>
        </w:rPr>
        <w:t>Research Lab, The Aether</w:t>
      </w:r>
    </w:p>
    <w:p w14:paraId="0EE6A71E" w14:textId="77777777" w:rsidR="00B86D28" w:rsidRDefault="00000000">
      <w:pPr>
        <w:spacing w:after="320"/>
        <w:jc w:val="center"/>
      </w:pPr>
      <w:r>
        <w:rPr>
          <w:rFonts w:ascii="Times New Roman" w:hAnsi="Times New Roman"/>
        </w:rPr>
        <w:t>June 7, 2026</w:t>
      </w:r>
    </w:p>
    <w:p w14:paraId="41A5D32F" w14:textId="77777777" w:rsidR="00B86D28" w:rsidRDefault="00000000">
      <w:pPr>
        <w:spacing w:after="320"/>
        <w:jc w:val="center"/>
      </w:pPr>
      <w:r>
        <w:rPr>
          <w:rFonts w:ascii="Times New Roman" w:hAnsi="Times New Roman"/>
          <w:i/>
          <w:sz w:val="20"/>
        </w:rPr>
        <w:t>Category: Research Letter — Theoretical Physics; Foundations of Physics; Information Theory; Mathematical Physics; Entropic Dynamics</w:t>
      </w:r>
    </w:p>
    <w:p w14:paraId="11A38F23" w14:textId="77777777" w:rsidR="00B86D28" w:rsidRDefault="00000000">
      <w:pPr>
        <w:spacing w:before="80" w:after="40"/>
        <w:jc w:val="center"/>
      </w:pPr>
      <w:r>
        <w:rPr>
          <w:rFonts w:ascii="Times New Roman" w:hAnsi="Times New Roman"/>
          <w:i/>
        </w:rPr>
        <w:t>“The most important thing is not to stop questioning.”</w:t>
      </w:r>
      <w:r>
        <w:rPr>
          <w:rFonts w:ascii="Times New Roman" w:hAnsi="Times New Roman"/>
          <w:i/>
        </w:rPr>
        <w:br/>
      </w:r>
      <w:r>
        <w:rPr>
          <w:rFonts w:ascii="Times New Roman" w:hAnsi="Times New Roman"/>
          <w:sz w:val="20"/>
        </w:rPr>
        <w:t>— Albert Einstein</w:t>
      </w:r>
    </w:p>
    <w:p w14:paraId="4AB6FC1E" w14:textId="77777777" w:rsidR="00B86D28" w:rsidRDefault="00000000">
      <w:pPr>
        <w:spacing w:before="80" w:after="40"/>
        <w:jc w:val="center"/>
      </w:pPr>
      <w:r>
        <w:rPr>
          <w:rFonts w:ascii="Times New Roman" w:hAnsi="Times New Roman"/>
          <w:i/>
        </w:rPr>
        <w:t>“A new notation can be more powerful than a new theorem.”</w:t>
      </w:r>
      <w:r>
        <w:rPr>
          <w:rFonts w:ascii="Times New Roman" w:hAnsi="Times New Roman"/>
          <w:i/>
        </w:rPr>
        <w:br/>
      </w:r>
      <w:r>
        <w:rPr>
          <w:rFonts w:ascii="Times New Roman" w:hAnsi="Times New Roman"/>
          <w:sz w:val="20"/>
        </w:rPr>
        <w:t>— Freeman Dyson (paraphrased)</w:t>
      </w:r>
    </w:p>
    <w:p w14:paraId="68F2F2E6" w14:textId="77777777" w:rsidR="00B86D28" w:rsidRDefault="00000000">
      <w:pPr>
        <w:spacing w:before="80" w:after="40"/>
        <w:jc w:val="center"/>
      </w:pPr>
      <w:r>
        <w:rPr>
          <w:rFonts w:ascii="Times New Roman" w:hAnsi="Times New Roman"/>
          <w:i/>
        </w:rPr>
        <w:t>“Entropy is not the end of physics — it is the beginning.”</w:t>
      </w:r>
      <w:r>
        <w:rPr>
          <w:rFonts w:ascii="Times New Roman" w:hAnsi="Times New Roman"/>
          <w:i/>
        </w:rPr>
        <w:br/>
      </w:r>
      <w:r>
        <w:rPr>
          <w:rFonts w:ascii="Times New Roman" w:hAnsi="Times New Roman"/>
          <w:sz w:val="20"/>
        </w:rPr>
        <w:t>— John Onimisi Obidi, Theory of Entropicity (ToE) Living Review Letters, Letter I (2026)</w:t>
      </w:r>
    </w:p>
    <w:p w14:paraId="4B5D3FE4" w14:textId="77777777" w:rsidR="00B86D28" w:rsidRDefault="00B86D28">
      <w:pPr>
        <w:spacing w:before="200" w:after="80"/>
      </w:pPr>
    </w:p>
    <w:p w14:paraId="5368DB9A" w14:textId="77777777" w:rsidR="00B86D28" w:rsidRDefault="00000000">
      <w:pPr>
        <w:spacing w:before="200"/>
        <w:jc w:val="center"/>
      </w:pPr>
      <w:r>
        <w:rPr>
          <w:rFonts w:ascii="Times New Roman" w:hAnsi="Times New Roman"/>
          <w:sz w:val="18"/>
        </w:rPr>
        <w:t>⬡  ⬡  ⬡</w:t>
      </w:r>
    </w:p>
    <w:p w14:paraId="78BD919C" w14:textId="77777777" w:rsidR="00B86D28" w:rsidRDefault="00000000">
      <w:pPr>
        <w:spacing w:before="120" w:after="120"/>
      </w:pPr>
      <w:r>
        <w:rPr>
          <w:rFonts w:ascii="Times New Roman" w:hAnsi="Times New Roman"/>
          <w:i/>
          <w:sz w:val="20"/>
        </w:rPr>
        <w:t>Keywords: Obidi Convention; Obidi Calculus; Obidi Index; Obidi Bracket Rule; Einstein–Obidi Convention; Einstein–Obidi Calculus; Primary Index; Secondary Index; Hierarchical Index Notation; Tensor Calculus; Einstein Summation Convention; Theory of Entropicity (ToE); Obidi Field Equations (OFE); Master Entropic Equation (MEE); Hybrid Metric-Affine Space (HMAS); Information Geometry; Fisher–Rao Metric; Entropic Manifold; Index Hierarchy; Additive Contraction; Multiplicative Contraction</w:t>
      </w:r>
    </w:p>
    <w:p w14:paraId="1B8818BE" w14:textId="77777777" w:rsidR="00B86D28" w:rsidRDefault="00000000">
      <w:r>
        <w:br w:type="page"/>
      </w:r>
    </w:p>
    <w:p w14:paraId="4F29E94B" w14:textId="77777777" w:rsidR="00B86D28" w:rsidRDefault="00000000">
      <w:pPr>
        <w:spacing w:before="240" w:after="80"/>
      </w:pPr>
      <w:r>
        <w:rPr>
          <w:rFonts w:ascii="Times New Roman" w:hAnsi="Times New Roman"/>
          <w:b/>
          <w:sz w:val="28"/>
        </w:rPr>
        <w:lastRenderedPageBreak/>
        <w:t>Abstract</w:t>
      </w:r>
    </w:p>
    <w:p w14:paraId="15E7CBE6" w14:textId="77777777" w:rsidR="00B86D28" w:rsidRDefault="00000000">
      <w:pPr>
        <w:spacing w:after="120"/>
        <w:ind w:firstLine="360"/>
      </w:pPr>
      <w:r>
        <w:rPr>
          <w:rFonts w:ascii="Times New Roman" w:hAnsi="Times New Roman"/>
          <w:sz w:val="24"/>
        </w:rPr>
        <w:t>The Theory of Entropicity (ToE) operates on manifolds of extraordinary structural complexity: the Hybrid Metric-Affine Space (HMAS) carries indices that simultaneously encode classical statistical, quantum geometric, affine, and Lorentzian geometric content. Within this setting, the standard Einstein summation convention — which handles a single level of repeated index contraction over an implicit summation range — is insufficient. The tensors of ToE demand a richer notational architecture: one in which a primary index may itself carry secondary indices that track the geometric or entropic origin of each tensor component, and in which contraction may proceed either additively (summation) or multiplicatively (product) depending on the structural role of the index concerned.</w:t>
      </w:r>
    </w:p>
    <w:p w14:paraId="7885EE60" w14:textId="77777777" w:rsidR="00B86D28" w:rsidRDefault="00000000">
      <w:pPr>
        <w:spacing w:after="120"/>
        <w:ind w:firstLine="360"/>
      </w:pPr>
      <w:r>
        <w:rPr>
          <w:rFonts w:ascii="Times New Roman" w:hAnsi="Times New Roman"/>
          <w:sz w:val="24"/>
        </w:rPr>
        <w:t>This document introduces, defines, and illustrates the complete Obidi Convention, the Obidi Calculus, the Obidi Index, the Einstein–Obidi Convention, and the Einstein–Obidi Calculus. The Obidi Convention extends the classical index hierarchy by introducing the distinction between primary indices (attached to tensor symbols in the standard way) and secondary indices (attached to primary indices themselves, positioned visibly above or below the primary index to which they are subordinated). The Obidi Bracket Rule provides the unambiguous notational specification: a[d j] denotes a secondary subscript below the primary index a, while a[u j] denotes a secondary superscript above the primary index a. The resulting four canonical visual forms are the building blocks of all multi-level index expressions in ToE.</w:t>
      </w:r>
    </w:p>
    <w:p w14:paraId="4516BF14" w14:textId="77777777" w:rsidR="00B86D28" w:rsidRDefault="00000000">
      <w:pPr>
        <w:spacing w:after="120"/>
        <w:ind w:firstLine="360"/>
      </w:pPr>
      <w:r>
        <w:rPr>
          <w:rFonts w:ascii="Times New Roman" w:hAnsi="Times New Roman"/>
          <w:sz w:val="24"/>
        </w:rPr>
        <w:t>The Obidi Calculus then defines the algebraic rules that govern these hierarchical indices: the Addition Rule, which specifies that a free primary index represents a sum over all its values with each value further expanding as a sum over all secondary index values; and the Multiplication Rule, which specifies that a contracted (dotted) primary index represents a product over its values. The Obidi Index is the specific secondary index used in ToE to distinguish the Fisher–Rao, Fubini–Study, and Lorentzian metric components within the HMAS tensor architecture. The Einstein–Obidi Convention fuses the Einstein summation convention with the full Obidi hierarchy, yielding the Einstein–Obidi Calculus: the complete computational framework for all tensor operations within the Theory of Entropicity. Worked examples drawn from the HMAS metric, the Obidi Action, and the Obidi Field Equations demonstrate the notational system in its natural ToE habitat. A summary notation table and bridge to Part IIIA conclude the document.</w:t>
      </w:r>
    </w:p>
    <w:p w14:paraId="14AD32D1" w14:textId="77777777" w:rsidR="00B86D28" w:rsidRDefault="00000000">
      <w:pPr>
        <w:spacing w:before="200"/>
        <w:jc w:val="center"/>
      </w:pPr>
      <w:r>
        <w:rPr>
          <w:rFonts w:ascii="Times New Roman" w:hAnsi="Times New Roman"/>
          <w:sz w:val="18"/>
        </w:rPr>
        <w:t>⬡  ⬡  ⬡</w:t>
      </w:r>
    </w:p>
    <w:p w14:paraId="53833984" w14:textId="77777777" w:rsidR="00B86D28" w:rsidRDefault="00000000">
      <w:r>
        <w:br w:type="page"/>
      </w:r>
    </w:p>
    <w:p w14:paraId="6C4262A1" w14:textId="77777777" w:rsidR="00B86D28" w:rsidRDefault="00000000">
      <w:pPr>
        <w:spacing w:before="240" w:after="80"/>
      </w:pPr>
      <w:r>
        <w:rPr>
          <w:rFonts w:ascii="Times New Roman" w:hAnsi="Times New Roman"/>
          <w:b/>
          <w:sz w:val="28"/>
        </w:rPr>
        <w:lastRenderedPageBreak/>
        <w:t>Table of Contents</w:t>
      </w:r>
    </w:p>
    <w:p w14:paraId="49CEA6FC" w14:textId="77777777" w:rsidR="00B86D28" w:rsidRDefault="00000000">
      <w:pPr>
        <w:spacing w:before="40" w:after="40"/>
      </w:pPr>
      <w:r>
        <w:rPr>
          <w:rFonts w:ascii="Times New Roman" w:hAnsi="Times New Roman"/>
          <w:sz w:val="24"/>
        </w:rPr>
        <w:t>1.  Introduction and Motivation</w:t>
      </w:r>
    </w:p>
    <w:p w14:paraId="17E8EBFD" w14:textId="77777777" w:rsidR="00B86D28" w:rsidRDefault="00000000">
      <w:pPr>
        <w:spacing w:before="40" w:after="40"/>
      </w:pPr>
      <w:r>
        <w:rPr>
          <w:rFonts w:ascii="Times New Roman" w:hAnsi="Times New Roman"/>
          <w:sz w:val="24"/>
        </w:rPr>
        <w:t>2.  Primary and Secondary Indices: The Obidi Index Hierarchy</w:t>
      </w:r>
    </w:p>
    <w:p w14:paraId="5DB2059A" w14:textId="77777777" w:rsidR="00B86D28" w:rsidRDefault="00000000">
      <w:pPr>
        <w:spacing w:before="40" w:after="40"/>
      </w:pPr>
      <w:r>
        <w:rPr>
          <w:rFonts w:ascii="Times New Roman" w:hAnsi="Times New Roman"/>
          <w:sz w:val="24"/>
        </w:rPr>
        <w:t>3.  The Obidi Bracket Rule</w:t>
      </w:r>
    </w:p>
    <w:p w14:paraId="118DC3BC" w14:textId="77777777" w:rsidR="00B86D28" w:rsidRDefault="00000000">
      <w:pPr>
        <w:spacing w:before="40" w:after="40"/>
      </w:pPr>
      <w:r>
        <w:rPr>
          <w:rFonts w:ascii="Times New Roman" w:hAnsi="Times New Roman"/>
          <w:sz w:val="24"/>
        </w:rPr>
        <w:t>4.  The Obidi Calculus: The Addition Rule</w:t>
      </w:r>
    </w:p>
    <w:p w14:paraId="069AAE29" w14:textId="77777777" w:rsidR="00B86D28" w:rsidRDefault="00000000">
      <w:pPr>
        <w:spacing w:before="40" w:after="40"/>
      </w:pPr>
      <w:r>
        <w:rPr>
          <w:rFonts w:ascii="Times New Roman" w:hAnsi="Times New Roman"/>
          <w:sz w:val="24"/>
        </w:rPr>
        <w:t>5.  The Obidi Calculus: The Multiplication Rule</w:t>
      </w:r>
    </w:p>
    <w:p w14:paraId="77180A79" w14:textId="77777777" w:rsidR="00B86D28" w:rsidRDefault="00000000">
      <w:pPr>
        <w:spacing w:before="40" w:after="40"/>
      </w:pPr>
      <w:r>
        <w:rPr>
          <w:rFonts w:ascii="Times New Roman" w:hAnsi="Times New Roman"/>
          <w:sz w:val="24"/>
        </w:rPr>
        <w:t>6.  The Obidi Index and the Contraction Rule</w:t>
      </w:r>
    </w:p>
    <w:p w14:paraId="7056AAE8" w14:textId="77777777" w:rsidR="00B86D28" w:rsidRDefault="00000000">
      <w:pPr>
        <w:spacing w:before="40" w:after="40"/>
      </w:pPr>
      <w:r>
        <w:rPr>
          <w:rFonts w:ascii="Times New Roman" w:hAnsi="Times New Roman"/>
          <w:sz w:val="24"/>
        </w:rPr>
        <w:t>7.  The Einstein–Obidi Convention</w:t>
      </w:r>
    </w:p>
    <w:p w14:paraId="47E7764D" w14:textId="77777777" w:rsidR="00B86D28" w:rsidRDefault="00000000">
      <w:pPr>
        <w:spacing w:before="40" w:after="40"/>
      </w:pPr>
      <w:r>
        <w:rPr>
          <w:rFonts w:ascii="Times New Roman" w:hAnsi="Times New Roman"/>
          <w:sz w:val="24"/>
        </w:rPr>
        <w:t>8.  The Einstein–Obidi Calculus</w:t>
      </w:r>
    </w:p>
    <w:p w14:paraId="15B230BB" w14:textId="77777777" w:rsidR="00B86D28" w:rsidRDefault="00000000">
      <w:pPr>
        <w:spacing w:before="40" w:after="40"/>
      </w:pPr>
      <w:r>
        <w:rPr>
          <w:rFonts w:ascii="Times New Roman" w:hAnsi="Times New Roman"/>
          <w:sz w:val="24"/>
        </w:rPr>
        <w:t>9.  Worked Examples in ToE</w:t>
      </w:r>
    </w:p>
    <w:p w14:paraId="700437B8" w14:textId="77777777" w:rsidR="00B86D28" w:rsidRDefault="00000000">
      <w:pPr>
        <w:spacing w:before="40" w:after="40"/>
      </w:pPr>
      <w:r>
        <w:rPr>
          <w:rFonts w:ascii="Times New Roman" w:hAnsi="Times New Roman"/>
          <w:sz w:val="24"/>
        </w:rPr>
        <w:t>10.  Summary, Notation Table, and Bridge to Part IIIA</w:t>
      </w:r>
    </w:p>
    <w:p w14:paraId="6CDA7A1D" w14:textId="77777777" w:rsidR="00B86D28" w:rsidRDefault="00000000">
      <w:pPr>
        <w:spacing w:before="40" w:after="40"/>
      </w:pPr>
      <w:r>
        <w:rPr>
          <w:rFonts w:ascii="Times New Roman" w:hAnsi="Times New Roman"/>
          <w:sz w:val="24"/>
        </w:rPr>
        <w:t xml:space="preserve">  References</w:t>
      </w:r>
    </w:p>
    <w:p w14:paraId="148B9683" w14:textId="77777777" w:rsidR="00B86D28" w:rsidRDefault="00000000">
      <w:pPr>
        <w:spacing w:before="200"/>
        <w:jc w:val="center"/>
      </w:pPr>
      <w:r>
        <w:rPr>
          <w:rFonts w:ascii="Times New Roman" w:hAnsi="Times New Roman"/>
          <w:sz w:val="18"/>
        </w:rPr>
        <w:t>⬡  ⬡  ⬡</w:t>
      </w:r>
    </w:p>
    <w:p w14:paraId="4A19C953" w14:textId="77777777" w:rsidR="00B86D28" w:rsidRDefault="00000000">
      <w:r>
        <w:br w:type="page"/>
      </w:r>
    </w:p>
    <w:p w14:paraId="5A4D55A9" w14:textId="77777777" w:rsidR="00B86D28" w:rsidRDefault="00000000">
      <w:pPr>
        <w:spacing w:before="280" w:after="80"/>
      </w:pPr>
      <w:r>
        <w:rPr>
          <w:rFonts w:ascii="Times New Roman" w:hAnsi="Times New Roman"/>
          <w:b/>
          <w:sz w:val="28"/>
        </w:rPr>
        <w:lastRenderedPageBreak/>
        <w:t>1.  Introduction and Motivation</w:t>
      </w:r>
    </w:p>
    <w:p w14:paraId="63DC0C6F" w14:textId="77777777" w:rsidR="00B86D28" w:rsidRDefault="00000000">
      <w:pPr>
        <w:spacing w:after="120"/>
        <w:ind w:firstLine="360"/>
      </w:pPr>
      <w:r>
        <w:rPr>
          <w:rFonts w:ascii="Times New Roman" w:hAnsi="Times New Roman"/>
          <w:sz w:val="24"/>
        </w:rPr>
        <w:t>Every physical theory generates its own notational demands. Newtonian mechanics required little more than subscripted variables; special relativity required four-vectors; general relativity required the full apparatus of tensor calculus with covariant and contravariant indices summed by the Einstein convention. The Theory of Entropicity (ToE) operates on a significantly more complex substrate — the Hybrid Metric-Affine Space (HMAS) — a manifold that fuses the classical Fisher–Rao information metric, the Fubini–Study quantum metric, the Amari–Čencov α-connections, and the emergent Lorentzian metric generated by the Obidi Transformation. Within this manifold, the objects of interest are tensors whose components simultaneously carry classical-statistical, quantum-geometric, affine-connection, and spacetime-curvature content. The index structure of such tensors cannot be adequately captured by any notation previously available in the literature.</w:t>
      </w:r>
    </w:p>
    <w:p w14:paraId="0BD5E893" w14:textId="77777777" w:rsidR="00B86D28" w:rsidRDefault="00000000">
      <w:pPr>
        <w:spacing w:after="120"/>
        <w:ind w:firstLine="360"/>
      </w:pPr>
      <w:r>
        <w:rPr>
          <w:rFonts w:ascii="Times New Roman" w:hAnsi="Times New Roman"/>
          <w:sz w:val="24"/>
        </w:rPr>
        <w:t>The standard Einstein summation convention stipulates that any index appearing once as a superscript and once as a subscript in a product expression is summed over its full range. This is an enormously powerful economy of notation, reducing pages of explicit summation to compact expressions. Yet the Einstein convention is a single-level convention: it operates on indices attached to tensor symbols, and it provides no mechanism for attaching additional indices to those primary indices themselves. In the HMAS of ToE, one encounters precisely this situation. The HMAS metric tensor g̲μν decomposes into contributions from multiple geometric sectors — Fisher–Rao, Fubini–Study, and Lorentzian — and one requires a notation that tracks not merely the position of a given index (up or down) but also its geometric provenance (which sector it belongs to). This provenance information is carried by secondary indices attached to the primary indices, not to the tensor symbol.</w:t>
      </w:r>
    </w:p>
    <w:p w14:paraId="2848189C" w14:textId="77777777" w:rsidR="00B86D28" w:rsidRDefault="00000000">
      <w:pPr>
        <w:spacing w:after="120"/>
        <w:ind w:firstLine="360"/>
      </w:pPr>
      <w:r>
        <w:rPr>
          <w:rFonts w:ascii="Times New Roman" w:hAnsi="Times New Roman"/>
          <w:sz w:val="24"/>
        </w:rPr>
        <w:t>A second inadequacy of the Einstein convention concerns the multiplicative case. In constructing the Obidi Action, the Local Obidi Action (LOA) and the Spectral Obidi Action (SOA) both involve expressions in which certain index structures represent products over sectors rather than sums. The standard convention provides no syntactic distinction between an index that triggers summation and an index that triggers multiplication. The Obidi Calculus fills this gap by introducing the dot notation for multiplicative index contraction.</w:t>
      </w:r>
    </w:p>
    <w:p w14:paraId="70E4DDE7" w14:textId="77777777" w:rsidR="00B86D28" w:rsidRDefault="00000000">
      <w:pPr>
        <w:spacing w:after="120"/>
        <w:ind w:firstLine="360"/>
      </w:pPr>
      <w:r>
        <w:rPr>
          <w:rFonts w:ascii="Times New Roman" w:hAnsi="Times New Roman"/>
          <w:sz w:val="24"/>
        </w:rPr>
        <w:t xml:space="preserve">The present document formalizes these extensions into a self-contained and rigorously specified notational system. Section 2 introduces the primary–secondary index hierarchy at the heart of the Obidi Convention. Section 3 specifies the Obidi Bracket Rule, the syntactic mechanism by which secondary indices are attached to primary indices with unambiguous visual positioning. Sections 4 and 5 present the Obidi Calculus: the Addition Rule and the Multiplication Rule governing how free and contracted hierarchical indices are evaluated. Section 6 defines the Obidi Index, the </w:t>
      </w:r>
      <w:r>
        <w:rPr>
          <w:rFonts w:ascii="Times New Roman" w:hAnsi="Times New Roman"/>
          <w:sz w:val="24"/>
        </w:rPr>
        <w:lastRenderedPageBreak/>
        <w:t>specific secondary index used in ToE to track geometric sector membership. Sections 7 and 8 fuse the Obidi Convention with the Einstein summation convention to yield the Einstein–Obidi Convention and Einstein–Obidi Calculus. Section 9 applies the full notation to concrete ToE objects. Section 10 provides a master notation table and the bridge to Part IIIA.</w:t>
      </w:r>
    </w:p>
    <w:p w14:paraId="1721E0D4" w14:textId="77777777" w:rsidR="00B86D28" w:rsidRDefault="00B86D28">
      <w:pPr>
        <w:pBdr>
          <w:top w:val="single" w:sz="12" w:space="4" w:color="2F5597"/>
        </w:pBdr>
        <w:spacing w:before="200" w:after="40"/>
      </w:pPr>
    </w:p>
    <w:p w14:paraId="09BAECE0" w14:textId="77777777" w:rsidR="00B86D28" w:rsidRDefault="00000000">
      <w:pPr>
        <w:spacing w:before="40" w:after="60"/>
        <w:ind w:left="216"/>
      </w:pPr>
      <w:r>
        <w:rPr>
          <w:rFonts w:ascii="Times New Roman" w:hAnsi="Times New Roman"/>
          <w:b/>
          <w:i/>
        </w:rPr>
        <w:t>Scholium 1.1 — Why New Notation Is Necessary</w:t>
      </w:r>
    </w:p>
    <w:p w14:paraId="631E0844" w14:textId="77777777" w:rsidR="00B86D28" w:rsidRDefault="00000000">
      <w:pPr>
        <w:spacing w:before="20" w:after="20"/>
        <w:ind w:left="216"/>
      </w:pPr>
      <w:r>
        <w:rPr>
          <w:rFonts w:ascii="Times New Roman" w:hAnsi="Times New Roman"/>
        </w:rPr>
        <w:t>It is a foundational principle of mathematical physics that notation is not mere decoration: it is the lens through which the structure of a theory becomes visible or invisible. The incompleteness of the Einstein convention for multi-sector tensor architectures is not a deficiency of Einstein's genius but a consequence of the fact that in 1916, no one was constructing variational principles on hybrid statistical-quantum-Lorentzian manifolds. The Obidi Convention is not a replacement for Einstein’s convention; it is its natural extension into the domain that ToE has opened. Researchers who master the Obidi Convention will find that what appeared as notational complexity is in fact notational precision: every index position carries meaning, and the full hierarchical notation makes visible the precise entropic-geometric content of every tensor expression in ToE.</w:t>
      </w:r>
    </w:p>
    <w:p w14:paraId="12301011" w14:textId="77777777" w:rsidR="00B86D28" w:rsidRDefault="00B86D28">
      <w:pPr>
        <w:pBdr>
          <w:bottom w:val="single" w:sz="12" w:space="4" w:color="2F5597"/>
        </w:pBdr>
        <w:spacing w:before="40"/>
      </w:pPr>
    </w:p>
    <w:p w14:paraId="58E51D36" w14:textId="77777777" w:rsidR="00B86D28" w:rsidRDefault="00000000">
      <w:pPr>
        <w:spacing w:before="200"/>
        <w:jc w:val="center"/>
      </w:pPr>
      <w:r>
        <w:rPr>
          <w:rFonts w:ascii="Times New Roman" w:hAnsi="Times New Roman"/>
          <w:sz w:val="18"/>
        </w:rPr>
        <w:t>⬡  ⬡  ⬡</w:t>
      </w:r>
    </w:p>
    <w:p w14:paraId="689E93EE" w14:textId="77777777" w:rsidR="00B86D28" w:rsidRDefault="00000000">
      <w:pPr>
        <w:spacing w:before="280" w:after="80"/>
      </w:pPr>
      <w:r>
        <w:rPr>
          <w:rFonts w:ascii="Times New Roman" w:hAnsi="Times New Roman"/>
          <w:b/>
          <w:sz w:val="28"/>
        </w:rPr>
        <w:t>2.  Primary and Secondary Indices: The Obidi Index Hierarchy</w:t>
      </w:r>
    </w:p>
    <w:p w14:paraId="269E0035" w14:textId="77777777" w:rsidR="00B86D28" w:rsidRDefault="00000000">
      <w:pPr>
        <w:spacing w:before="280" w:after="80"/>
      </w:pPr>
      <w:r>
        <w:rPr>
          <w:rFonts w:ascii="Times New Roman" w:hAnsi="Times New Roman"/>
          <w:b/>
          <w:sz w:val="26"/>
        </w:rPr>
        <w:t>2.1  The Standard Notion of a Tensor Index</w:t>
      </w:r>
    </w:p>
    <w:p w14:paraId="167AB691" w14:textId="77777777" w:rsidR="00B86D28" w:rsidRDefault="00000000">
      <w:pPr>
        <w:spacing w:after="120"/>
        <w:ind w:firstLine="360"/>
      </w:pPr>
      <w:r>
        <w:rPr>
          <w:rFonts w:ascii="Times New Roman" w:hAnsi="Times New Roman"/>
          <w:sz w:val="24"/>
        </w:rPr>
        <w:t>In classical tensor calculus, a tensor index is a label attached directly to a tensor symbol. Given a tensor T, a lower index a in Tₐ denotes a covariant component, while an upper index a in Tᵃ denotes a contravariant component. The index a ranges over the dimension of the manifold, and the Einstein convention specifies that when the same letter appears once up and once down in a product, summation over that letter is implicit. This is the entirety of the single-level index system.</w:t>
      </w:r>
    </w:p>
    <w:p w14:paraId="7CBA8CD3" w14:textId="77777777" w:rsidR="00B86D28" w:rsidRDefault="00000000">
      <w:pPr>
        <w:spacing w:after="120"/>
        <w:ind w:firstLine="360"/>
      </w:pPr>
      <w:r>
        <w:rPr>
          <w:rFonts w:ascii="Times New Roman" w:hAnsi="Times New Roman"/>
          <w:sz w:val="24"/>
        </w:rPr>
        <w:t>Within this classical picture, there is no provision for distinguishing two covariant components T₀ and T₁ by anything other than the value of their shared index a. In particular, there is no mechanism to express that Tₐ decomposes as Tₐ = Tₐ¹ + Tₐ² + Tₐ³ where the superscripts 1, 2, 3 label geometric sectors, not spacetime coordinate values. Such a decomposition would require a secondary labeling attached to the primary index a, not to the tensor symbol T. This is the notational gap that the Obidi Convention fills.</w:t>
      </w:r>
    </w:p>
    <w:p w14:paraId="1BB964AE" w14:textId="77777777" w:rsidR="00B86D28" w:rsidRDefault="00000000">
      <w:pPr>
        <w:spacing w:before="280" w:after="80"/>
      </w:pPr>
      <w:r>
        <w:rPr>
          <w:rFonts w:ascii="Times New Roman" w:hAnsi="Times New Roman"/>
          <w:b/>
          <w:sz w:val="26"/>
        </w:rPr>
        <w:t>2.2  The Obidi Primary Index</w:t>
      </w:r>
    </w:p>
    <w:p w14:paraId="32581B96" w14:textId="77777777" w:rsidR="00B86D28" w:rsidRDefault="00000000">
      <w:pPr>
        <w:spacing w:before="160" w:after="80"/>
        <w:ind w:left="360" w:right="360"/>
      </w:pPr>
      <w:r>
        <w:rPr>
          <w:rFonts w:ascii="Times New Roman" w:hAnsi="Times New Roman"/>
          <w:b/>
          <w:i/>
          <w:sz w:val="24"/>
        </w:rPr>
        <w:lastRenderedPageBreak/>
        <w:t xml:space="preserve">Definition 2.1 (Primary Index).  </w:t>
      </w:r>
      <w:r>
        <w:rPr>
          <w:rFonts w:ascii="Times New Roman" w:hAnsi="Times New Roman"/>
          <w:i/>
          <w:sz w:val="24"/>
        </w:rPr>
        <w:t>Let ℱ be a tensor field on a smooth manifold ℳ, with index structure governed by a coordinate chart. A primary index of ℱ is any index label attached directly to the tensor symbol ℱ itself, occupying either the subscript position (lower primary index) or the superscript position (upper primary index) in the standard manner of tensor calculus. A lower primary index a in ℱ_a denotes covariance; an upper primary index a in ℱ^a denotes contravariance.</w:t>
      </w:r>
    </w:p>
    <w:p w14:paraId="7927220E" w14:textId="77777777" w:rsidR="00B86D28" w:rsidRDefault="00000000">
      <w:pPr>
        <w:spacing w:after="120"/>
        <w:ind w:firstLine="360"/>
      </w:pPr>
      <w:r>
        <w:rPr>
          <w:rFonts w:ascii="Times New Roman" w:hAnsi="Times New Roman"/>
          <w:sz w:val="24"/>
        </w:rPr>
        <w:t>The primary index is thus precisely the classical tensor index. The Obidi Convention retains the classical primary index exactly as it is, without modification. What it adds is the next level of the hierarchy.</w:t>
      </w:r>
    </w:p>
    <w:p w14:paraId="6D5267BF" w14:textId="77777777" w:rsidR="00B86D28" w:rsidRDefault="00000000">
      <w:pPr>
        <w:spacing w:before="280" w:after="80"/>
      </w:pPr>
      <w:r>
        <w:rPr>
          <w:rFonts w:ascii="Times New Roman" w:hAnsi="Times New Roman"/>
          <w:b/>
          <w:sz w:val="26"/>
        </w:rPr>
        <w:t>2.3  The Obidi Secondary Index</w:t>
      </w:r>
    </w:p>
    <w:p w14:paraId="0D63038D" w14:textId="77777777" w:rsidR="00B86D28" w:rsidRDefault="00000000">
      <w:pPr>
        <w:spacing w:before="160" w:after="80"/>
        <w:ind w:left="360" w:right="360"/>
      </w:pPr>
      <w:r>
        <w:rPr>
          <w:rFonts w:ascii="Times New Roman" w:hAnsi="Times New Roman"/>
          <w:b/>
          <w:i/>
          <w:sz w:val="24"/>
        </w:rPr>
        <w:t xml:space="preserve">Definition 2.2 (Secondary Index).  </w:t>
      </w:r>
      <w:r>
        <w:rPr>
          <w:rFonts w:ascii="Times New Roman" w:hAnsi="Times New Roman"/>
          <w:i/>
          <w:sz w:val="24"/>
        </w:rPr>
        <w:t>Let a be a primary index of a tensor ℱ, occupying either the subscript or superscript position with respect to ℱ. A secondary index of ℱ (with respect to the primary index a) is an index label j attached not to the tensor symbol ℱ but to the primary index a itself. The secondary index j occupies either the subscript position (below a, yielding a secondary subscript) or the superscript position (above a, yielding a secondary superscript) with respect to the primary index a.</w:t>
      </w:r>
    </w:p>
    <w:p w14:paraId="2A8BE0C3" w14:textId="77777777" w:rsidR="00B86D28" w:rsidRDefault="00000000">
      <w:pPr>
        <w:spacing w:after="120"/>
        <w:ind w:firstLine="360"/>
      </w:pPr>
      <w:r>
        <w:rPr>
          <w:rFonts w:ascii="Times New Roman" w:hAnsi="Times New Roman"/>
          <w:sz w:val="24"/>
        </w:rPr>
        <w:t>The secondary index is thus an index-on-an-index. Visually, it appears as a sub- or superscript appended to the primary index, not to the tensor symbol. This visual distinction is not a matter of typographic convention but of mathematical content: the secondary index j tracks properties of the index position a itself — specifically, in the ToE context, the geometric sector from which the corresponding tensor component is drawn.</w:t>
      </w:r>
    </w:p>
    <w:p w14:paraId="533A5694" w14:textId="77777777" w:rsidR="00B86D28" w:rsidRDefault="00000000">
      <w:pPr>
        <w:spacing w:before="280" w:after="80"/>
      </w:pPr>
      <w:r>
        <w:rPr>
          <w:rFonts w:ascii="Times New Roman" w:hAnsi="Times New Roman"/>
          <w:b/>
          <w:sz w:val="26"/>
        </w:rPr>
        <w:t>2.4  The Four Canonical Visual Forms</w:t>
      </w:r>
    </w:p>
    <w:p w14:paraId="00185F62" w14:textId="77777777" w:rsidR="00B86D28" w:rsidRDefault="00000000">
      <w:pPr>
        <w:spacing w:after="120"/>
        <w:ind w:firstLine="360"/>
      </w:pPr>
      <w:r>
        <w:rPr>
          <w:rFonts w:ascii="Times New Roman" w:hAnsi="Times New Roman"/>
          <w:sz w:val="24"/>
        </w:rPr>
        <w:t>Combining the two possible positions of a primary index (lower or upper, i.e., subscript or superscript on ℱ) with the two possible positions of a secondary index (lower or upper, i.e., subscript or superscript on a) yields four canonical visual forms. These are the fundamental building blocks of all multi-level index expressions in the Obidi Convention:</w:t>
      </w:r>
    </w:p>
    <w:tbl>
      <w:tblPr>
        <w:tblStyle w:val="TableGrid"/>
        <w:tblW w:w="0" w:type="auto"/>
        <w:tblLook w:val="04A0" w:firstRow="1" w:lastRow="0" w:firstColumn="1" w:lastColumn="0" w:noHBand="0" w:noVBand="1"/>
      </w:tblPr>
      <w:tblGrid>
        <w:gridCol w:w="2880"/>
        <w:gridCol w:w="2880"/>
        <w:gridCol w:w="2880"/>
      </w:tblGrid>
      <w:tr w:rsidR="00B86D28" w14:paraId="6B330EC9" w14:textId="77777777">
        <w:tc>
          <w:tcPr>
            <w:tcW w:w="2880" w:type="dxa"/>
          </w:tcPr>
          <w:p w14:paraId="420FF07E" w14:textId="77777777" w:rsidR="00B86D28" w:rsidRDefault="00000000">
            <w:pPr>
              <w:spacing w:before="40" w:after="40"/>
            </w:pPr>
            <w:r>
              <w:rPr>
                <w:rFonts w:ascii="Times New Roman" w:hAnsi="Times New Roman"/>
                <w:b/>
              </w:rPr>
              <w:t>Configuration</w:t>
            </w:r>
          </w:p>
        </w:tc>
        <w:tc>
          <w:tcPr>
            <w:tcW w:w="2880" w:type="dxa"/>
          </w:tcPr>
          <w:p w14:paraId="7889ECF6" w14:textId="77777777" w:rsidR="00B86D28" w:rsidRDefault="00000000">
            <w:pPr>
              <w:spacing w:before="40" w:after="40"/>
            </w:pPr>
            <w:r>
              <w:rPr>
                <w:rFonts w:ascii="Times New Roman" w:hAnsi="Times New Roman"/>
                <w:b/>
              </w:rPr>
              <w:t>Visual Notation</w:t>
            </w:r>
          </w:p>
        </w:tc>
        <w:tc>
          <w:tcPr>
            <w:tcW w:w="2880" w:type="dxa"/>
          </w:tcPr>
          <w:p w14:paraId="5E548304" w14:textId="77777777" w:rsidR="00B86D28" w:rsidRDefault="00000000">
            <w:pPr>
              <w:spacing w:before="40" w:after="40"/>
            </w:pPr>
            <w:r>
              <w:rPr>
                <w:rFonts w:ascii="Times New Roman" w:hAnsi="Times New Roman"/>
                <w:b/>
              </w:rPr>
              <w:t>Description</w:t>
            </w:r>
          </w:p>
        </w:tc>
      </w:tr>
      <w:tr w:rsidR="00B86D28" w14:paraId="0F4330DA" w14:textId="77777777">
        <w:tc>
          <w:tcPr>
            <w:tcW w:w="2880" w:type="dxa"/>
          </w:tcPr>
          <w:p w14:paraId="20CB2929" w14:textId="77777777" w:rsidR="00B86D28" w:rsidRDefault="00000000">
            <w:pPr>
              <w:spacing w:before="40" w:after="40"/>
            </w:pPr>
            <w:r>
              <w:rPr>
                <w:rFonts w:ascii="Times New Roman" w:hAnsi="Times New Roman"/>
              </w:rPr>
              <w:t>Lower primary a; secondary subscript j</w:t>
            </w:r>
          </w:p>
        </w:tc>
        <w:tc>
          <w:tcPr>
            <w:tcW w:w="2880" w:type="dxa"/>
          </w:tcPr>
          <w:p w14:paraId="2CF6D25A" w14:textId="77777777" w:rsidR="00B86D28" w:rsidRDefault="00000000">
            <w:pPr>
              <w:spacing w:before="40" w:after="40"/>
            </w:pPr>
            <w:r>
              <w:rPr>
                <w:rFonts w:ascii="Times New Roman" w:hAnsi="Times New Roman"/>
              </w:rPr>
              <w:t>ℱ_{a_j}</w:t>
            </w:r>
          </w:p>
        </w:tc>
        <w:tc>
          <w:tcPr>
            <w:tcW w:w="2880" w:type="dxa"/>
          </w:tcPr>
          <w:p w14:paraId="13F092FA" w14:textId="77777777" w:rsidR="00B86D28" w:rsidRDefault="00000000">
            <w:pPr>
              <w:spacing w:before="40" w:after="40"/>
            </w:pPr>
            <w:r>
              <w:rPr>
                <w:rFonts w:ascii="Times New Roman" w:hAnsi="Times New Roman"/>
              </w:rPr>
              <w:t>j is a secondary subscript positioned below the lower primary index a</w:t>
            </w:r>
          </w:p>
        </w:tc>
      </w:tr>
      <w:tr w:rsidR="00B86D28" w14:paraId="3ED5E1C5" w14:textId="77777777">
        <w:tc>
          <w:tcPr>
            <w:tcW w:w="2880" w:type="dxa"/>
          </w:tcPr>
          <w:p w14:paraId="1FB5DF3C" w14:textId="77777777" w:rsidR="00B86D28" w:rsidRDefault="00000000">
            <w:pPr>
              <w:spacing w:before="40" w:after="40"/>
            </w:pPr>
            <w:r>
              <w:rPr>
                <w:rFonts w:ascii="Times New Roman" w:hAnsi="Times New Roman"/>
              </w:rPr>
              <w:t>Lower primary a; secondary superscript j</w:t>
            </w:r>
          </w:p>
        </w:tc>
        <w:tc>
          <w:tcPr>
            <w:tcW w:w="2880" w:type="dxa"/>
          </w:tcPr>
          <w:p w14:paraId="1F41B194" w14:textId="77777777" w:rsidR="00B86D28" w:rsidRDefault="00000000">
            <w:pPr>
              <w:spacing w:before="40" w:after="40"/>
            </w:pPr>
            <w:r>
              <w:rPr>
                <w:rFonts w:ascii="Times New Roman" w:hAnsi="Times New Roman"/>
              </w:rPr>
              <w:t>ℱ_{a^j}</w:t>
            </w:r>
          </w:p>
        </w:tc>
        <w:tc>
          <w:tcPr>
            <w:tcW w:w="2880" w:type="dxa"/>
          </w:tcPr>
          <w:p w14:paraId="364637C2" w14:textId="77777777" w:rsidR="00B86D28" w:rsidRDefault="00000000">
            <w:pPr>
              <w:spacing w:before="40" w:after="40"/>
            </w:pPr>
            <w:r>
              <w:rPr>
                <w:rFonts w:ascii="Times New Roman" w:hAnsi="Times New Roman"/>
              </w:rPr>
              <w:t>j is a secondary superscript positioned above the lower primary index a</w:t>
            </w:r>
          </w:p>
        </w:tc>
      </w:tr>
      <w:tr w:rsidR="00B86D28" w14:paraId="3D297D86" w14:textId="77777777">
        <w:tc>
          <w:tcPr>
            <w:tcW w:w="2880" w:type="dxa"/>
          </w:tcPr>
          <w:p w14:paraId="2E4329AB" w14:textId="77777777" w:rsidR="00B86D28" w:rsidRDefault="00000000">
            <w:pPr>
              <w:spacing w:before="40" w:after="40"/>
            </w:pPr>
            <w:r>
              <w:rPr>
                <w:rFonts w:ascii="Times New Roman" w:hAnsi="Times New Roman"/>
              </w:rPr>
              <w:lastRenderedPageBreak/>
              <w:t>Upper primary a; secondary subscript j</w:t>
            </w:r>
          </w:p>
        </w:tc>
        <w:tc>
          <w:tcPr>
            <w:tcW w:w="2880" w:type="dxa"/>
          </w:tcPr>
          <w:p w14:paraId="61A25C90" w14:textId="77777777" w:rsidR="00B86D28" w:rsidRDefault="00000000">
            <w:pPr>
              <w:spacing w:before="40" w:after="40"/>
            </w:pPr>
            <w:r>
              <w:rPr>
                <w:rFonts w:ascii="Times New Roman" w:hAnsi="Times New Roman"/>
              </w:rPr>
              <w:t>ℱ^{a_j}</w:t>
            </w:r>
          </w:p>
        </w:tc>
        <w:tc>
          <w:tcPr>
            <w:tcW w:w="2880" w:type="dxa"/>
          </w:tcPr>
          <w:p w14:paraId="2CC5D92E" w14:textId="77777777" w:rsidR="00B86D28" w:rsidRDefault="00000000">
            <w:pPr>
              <w:spacing w:before="40" w:after="40"/>
            </w:pPr>
            <w:r>
              <w:rPr>
                <w:rFonts w:ascii="Times New Roman" w:hAnsi="Times New Roman"/>
              </w:rPr>
              <w:t>j is a secondary subscript positioned below the upper primary index a</w:t>
            </w:r>
          </w:p>
        </w:tc>
      </w:tr>
      <w:tr w:rsidR="00B86D28" w14:paraId="1D0F0933" w14:textId="77777777">
        <w:tc>
          <w:tcPr>
            <w:tcW w:w="2880" w:type="dxa"/>
          </w:tcPr>
          <w:p w14:paraId="7BC13FEA" w14:textId="77777777" w:rsidR="00B86D28" w:rsidRDefault="00000000">
            <w:pPr>
              <w:spacing w:before="40" w:after="40"/>
            </w:pPr>
            <w:r>
              <w:rPr>
                <w:rFonts w:ascii="Times New Roman" w:hAnsi="Times New Roman"/>
              </w:rPr>
              <w:t>Upper primary a; secondary superscript j</w:t>
            </w:r>
          </w:p>
        </w:tc>
        <w:tc>
          <w:tcPr>
            <w:tcW w:w="2880" w:type="dxa"/>
          </w:tcPr>
          <w:p w14:paraId="3FBDE3BA" w14:textId="77777777" w:rsidR="00B86D28" w:rsidRDefault="00000000">
            <w:pPr>
              <w:spacing w:before="40" w:after="40"/>
            </w:pPr>
            <w:r>
              <w:rPr>
                <w:rFonts w:ascii="Times New Roman" w:hAnsi="Times New Roman"/>
              </w:rPr>
              <w:t>ℱ^{a^j}</w:t>
            </w:r>
          </w:p>
        </w:tc>
        <w:tc>
          <w:tcPr>
            <w:tcW w:w="2880" w:type="dxa"/>
          </w:tcPr>
          <w:p w14:paraId="72D629D0" w14:textId="77777777" w:rsidR="00B86D28" w:rsidRDefault="00000000">
            <w:pPr>
              <w:spacing w:before="40" w:after="40"/>
            </w:pPr>
            <w:r>
              <w:rPr>
                <w:rFonts w:ascii="Times New Roman" w:hAnsi="Times New Roman"/>
              </w:rPr>
              <w:t>j is a secondary superscript positioned above the upper primary index a</w:t>
            </w:r>
          </w:p>
        </w:tc>
      </w:tr>
    </w:tbl>
    <w:p w14:paraId="64E0AE16" w14:textId="77777777" w:rsidR="00B86D28" w:rsidRDefault="00B86D28">
      <w:pPr>
        <w:spacing w:after="120"/>
      </w:pPr>
    </w:p>
    <w:p w14:paraId="1A83638D" w14:textId="77777777" w:rsidR="00B86D28" w:rsidRDefault="00000000">
      <w:pPr>
        <w:spacing w:after="120"/>
        <w:ind w:firstLine="360"/>
      </w:pPr>
      <w:r>
        <w:rPr>
          <w:rFonts w:ascii="Times New Roman" w:hAnsi="Times New Roman"/>
          <w:sz w:val="24"/>
        </w:rPr>
        <w:t>In all four forms, the secondary index j is visually attached to and dependent on the primary index a. The secondary index ranges over its own independent index set, distinct from the range of the primary index a. The precise range of j in any given ToE expression will be specified by context: in the HMAS sector decomposition, j ranges over the set {FR, FS, L} denoting the Fisher–Rao, Fubini–Study, and Lorentzian sectors respectively (cf. Section 6).</w:t>
      </w:r>
    </w:p>
    <w:p w14:paraId="3D8EDEBB" w14:textId="77777777" w:rsidR="00B86D28" w:rsidRDefault="00000000">
      <w:pPr>
        <w:spacing w:before="280" w:after="80"/>
      </w:pPr>
      <w:r>
        <w:rPr>
          <w:rFonts w:ascii="Times New Roman" w:hAnsi="Times New Roman"/>
          <w:b/>
          <w:sz w:val="26"/>
        </w:rPr>
        <w:t>2.5  Extension to Higher Levels</w:t>
      </w:r>
    </w:p>
    <w:p w14:paraId="2D0382DA" w14:textId="77777777" w:rsidR="00B86D28" w:rsidRDefault="00000000">
      <w:pPr>
        <w:spacing w:after="120"/>
        <w:ind w:firstLine="360"/>
      </w:pPr>
      <w:r>
        <w:rPr>
          <w:rFonts w:ascii="Times New Roman" w:hAnsi="Times New Roman"/>
          <w:sz w:val="24"/>
        </w:rPr>
        <w:t>The Obidi Convention admits extension to tertiary and higher-order indices in a recursive manner: a tertiary index k may be attached to the secondary index j in the same way that j is attached to the primary index a, yielding forms such as ℱ_{a_{j_k}} or ℱ^{a^{j^k}}. In the current development of ToE through Part IIIA, only primary and secondary indices are required. Higher levels are formally available should future extensions of the theory demand them.</w:t>
      </w:r>
    </w:p>
    <w:p w14:paraId="7ABFB3A4" w14:textId="77777777" w:rsidR="00B86D28" w:rsidRDefault="00B86D28">
      <w:pPr>
        <w:pBdr>
          <w:top w:val="single" w:sz="12" w:space="4" w:color="2F5597"/>
        </w:pBdr>
        <w:spacing w:before="200" w:after="40"/>
      </w:pPr>
    </w:p>
    <w:p w14:paraId="275BA19A" w14:textId="77777777" w:rsidR="00B86D28" w:rsidRDefault="00000000">
      <w:pPr>
        <w:spacing w:before="40" w:after="60"/>
        <w:ind w:left="216"/>
      </w:pPr>
      <w:r>
        <w:rPr>
          <w:rFonts w:ascii="Times New Roman" w:hAnsi="Times New Roman"/>
          <w:b/>
          <w:i/>
        </w:rPr>
        <w:t>Scholium 2.1 — The Conceptual Novelty of Secondary Indices</w:t>
      </w:r>
    </w:p>
    <w:p w14:paraId="015350B7" w14:textId="77777777" w:rsidR="00B86D28" w:rsidRDefault="00000000">
      <w:pPr>
        <w:spacing w:before="20" w:after="20"/>
        <w:ind w:left="216"/>
      </w:pPr>
      <w:r>
        <w:rPr>
          <w:rFonts w:ascii="Times New Roman" w:hAnsi="Times New Roman"/>
        </w:rPr>
        <w:t>The secondary index is not a multi-index or a composite index in the sense sometimes used in differential geometry (where a pair (μ, ν) might be grouped into a single label). It is not a fiber index in the sense of bundle theory. It is, precisely and specifically, an index-on-an-index: a label that qualifies the primary index itself by specifying an additional structural property — the geometric sector — of the component identified by that primary index. This is the conceptual innovation of the Obidi Convention: to extend the index hierarchy one level beyond the classical single-level system, exactly as far as ToE’s HMAS architecture requires.</w:t>
      </w:r>
    </w:p>
    <w:p w14:paraId="744C1FB2" w14:textId="77777777" w:rsidR="00B86D28" w:rsidRDefault="00B86D28">
      <w:pPr>
        <w:pBdr>
          <w:bottom w:val="single" w:sz="12" w:space="4" w:color="2F5597"/>
        </w:pBdr>
        <w:spacing w:before="40"/>
      </w:pPr>
    </w:p>
    <w:p w14:paraId="2768D7BE" w14:textId="77777777" w:rsidR="00B86D28" w:rsidRDefault="00000000">
      <w:pPr>
        <w:spacing w:before="200"/>
        <w:jc w:val="center"/>
      </w:pPr>
      <w:r>
        <w:rPr>
          <w:rFonts w:ascii="Times New Roman" w:hAnsi="Times New Roman"/>
          <w:sz w:val="18"/>
        </w:rPr>
        <w:t>⬡  ⬡  ⬡</w:t>
      </w:r>
    </w:p>
    <w:p w14:paraId="7C295E93" w14:textId="77777777" w:rsidR="00B86D28" w:rsidRDefault="00000000">
      <w:pPr>
        <w:spacing w:before="280" w:after="80"/>
      </w:pPr>
      <w:r>
        <w:rPr>
          <w:rFonts w:ascii="Times New Roman" w:hAnsi="Times New Roman"/>
          <w:b/>
          <w:sz w:val="28"/>
        </w:rPr>
        <w:t>3.  The Obidi Bracket Rule</w:t>
      </w:r>
    </w:p>
    <w:p w14:paraId="5A1E2357" w14:textId="77777777" w:rsidR="00B86D28" w:rsidRDefault="00000000">
      <w:pPr>
        <w:spacing w:before="280" w:after="80"/>
      </w:pPr>
      <w:r>
        <w:rPr>
          <w:rFonts w:ascii="Times New Roman" w:hAnsi="Times New Roman"/>
          <w:b/>
          <w:sz w:val="26"/>
        </w:rPr>
        <w:t>3.1  The Need for an Unambiguous Specification Rule</w:t>
      </w:r>
    </w:p>
    <w:p w14:paraId="513E96D9" w14:textId="77777777" w:rsidR="00B86D28" w:rsidRDefault="00000000">
      <w:pPr>
        <w:spacing w:after="120"/>
        <w:ind w:firstLine="360"/>
      </w:pPr>
      <w:r>
        <w:rPr>
          <w:rFonts w:ascii="Times New Roman" w:hAnsi="Times New Roman"/>
          <w:sz w:val="24"/>
        </w:rPr>
        <w:t xml:space="preserve">The four canonical visual forms of Section 2.4 require a syntactic mechanism to specify, in any inline or typewritten context (where sub-of-sub rendering may be ambiguous), precisely which position the secondary index occupies. In a fully typeset </w:t>
      </w:r>
      <w:r>
        <w:rPr>
          <w:rFonts w:ascii="Times New Roman" w:hAnsi="Times New Roman"/>
          <w:sz w:val="24"/>
        </w:rPr>
        <w:lastRenderedPageBreak/>
        <w:t>document, the visual hierarchy is self-evident: one can see directly that j sits below or above a. But in contexts where the expression must be communicated in plain text — in computer algebra systems, in code, in communications between researchers — a bracket-based specification is essential. The Obidi Bracket Rule provides this specification.</w:t>
      </w:r>
    </w:p>
    <w:p w14:paraId="692DDF4B" w14:textId="77777777" w:rsidR="00B86D28" w:rsidRDefault="00000000">
      <w:pPr>
        <w:spacing w:before="280" w:after="80"/>
      </w:pPr>
      <w:r>
        <w:rPr>
          <w:rFonts w:ascii="Times New Roman" w:hAnsi="Times New Roman"/>
          <w:b/>
          <w:sz w:val="26"/>
        </w:rPr>
        <w:t>3.2  The Obidi Bracket Rule: Formal Statement</w:t>
      </w:r>
    </w:p>
    <w:p w14:paraId="1FDC1FA2" w14:textId="77777777" w:rsidR="00B86D28" w:rsidRDefault="00000000">
      <w:pPr>
        <w:spacing w:before="160" w:after="80"/>
        <w:ind w:left="360" w:right="360"/>
      </w:pPr>
      <w:r>
        <w:rPr>
          <w:rFonts w:ascii="Times New Roman" w:hAnsi="Times New Roman"/>
          <w:b/>
          <w:i/>
          <w:sz w:val="24"/>
        </w:rPr>
        <w:t xml:space="preserve">Definition 3.1 (Obidi Bracket Rule).  </w:t>
      </w:r>
      <w:r>
        <w:rPr>
          <w:rFonts w:ascii="Times New Roman" w:hAnsi="Times New Roman"/>
          <w:i/>
          <w:sz w:val="24"/>
        </w:rPr>
        <w:t>Let a be a primary index of a tensor ℱ, and let j be a secondary index to be attached to a. The Obidi Bracket Rule specifies the position of j relative to a by the following notation:</w:t>
      </w:r>
    </w:p>
    <w:p w14:paraId="5AB64618" w14:textId="77777777" w:rsidR="00B86D28" w:rsidRDefault="00000000">
      <w:pPr>
        <w:spacing w:before="120" w:after="120"/>
        <w:jc w:val="center"/>
      </w:pPr>
      <w:r>
        <w:rPr>
          <w:rFonts w:ascii="Cambria Math" w:hAnsi="Cambria Math"/>
          <w:sz w:val="24"/>
        </w:rPr>
        <w:t>a[d j]  ⟹  attach j as a secondary subscript (below) to primary index a</w:t>
      </w:r>
      <w:r>
        <w:rPr>
          <w:rFonts w:ascii="Times New Roman" w:hAnsi="Times New Roman"/>
        </w:rPr>
        <w:t xml:space="preserve">          (3.1)</w:t>
      </w:r>
    </w:p>
    <w:p w14:paraId="1DABE20F" w14:textId="77777777" w:rsidR="00B86D28" w:rsidRDefault="00000000">
      <w:pPr>
        <w:spacing w:before="120" w:after="120"/>
        <w:jc w:val="center"/>
      </w:pPr>
      <w:r>
        <w:rPr>
          <w:rFonts w:ascii="Cambria Math" w:hAnsi="Cambria Math"/>
          <w:sz w:val="24"/>
        </w:rPr>
        <w:t>a[u j]  ⟹  attach j as a secondary superscript (above) to primary index a</w:t>
      </w:r>
      <w:r>
        <w:rPr>
          <w:rFonts w:ascii="Times New Roman" w:hAnsi="Times New Roman"/>
        </w:rPr>
        <w:t xml:space="preserve">          (3.2)</w:t>
      </w:r>
    </w:p>
    <w:p w14:paraId="660C1D08" w14:textId="77777777" w:rsidR="00B86D28" w:rsidRDefault="00000000">
      <w:pPr>
        <w:spacing w:after="120"/>
        <w:ind w:firstLine="360"/>
      </w:pPr>
      <w:r>
        <w:rPr>
          <w:rFonts w:ascii="Times New Roman" w:hAnsi="Times New Roman"/>
          <w:sz w:val="24"/>
        </w:rPr>
        <w:t>The bracket labels d and u stand for ‘down’ and ‘up’ respectively, specifying the vertical position of the secondary index j relative to the primary index a. The bracket notation is used when specifying the abstract rule; the actual tensor expressions are always written in their fully typeset visual form.</w:t>
      </w:r>
    </w:p>
    <w:p w14:paraId="79C2B5F6" w14:textId="77777777" w:rsidR="00B86D28" w:rsidRDefault="00000000">
      <w:pPr>
        <w:spacing w:before="280" w:after="80"/>
      </w:pPr>
      <w:r>
        <w:rPr>
          <w:rFonts w:ascii="Times New Roman" w:hAnsi="Times New Roman"/>
          <w:b/>
          <w:sz w:val="26"/>
        </w:rPr>
        <w:t>3.3  The Four Cases of the Obidi Bracket Rule</w:t>
      </w:r>
    </w:p>
    <w:p w14:paraId="3DCB9A73" w14:textId="77777777" w:rsidR="00B86D28" w:rsidRDefault="00000000">
      <w:pPr>
        <w:spacing w:after="120"/>
        <w:ind w:firstLine="360"/>
      </w:pPr>
      <w:r>
        <w:rPr>
          <w:rFonts w:ascii="Times New Roman" w:hAnsi="Times New Roman"/>
          <w:sz w:val="24"/>
        </w:rPr>
        <w:t>Combining the primary index position (lower primary a in ℱ_a, or upper primary a in ℱ^a) with the bracket rule (d or u) yields the following four exhaustive cases:</w:t>
      </w:r>
    </w:p>
    <w:p w14:paraId="46F0FFD3" w14:textId="77777777" w:rsidR="00B86D28" w:rsidRDefault="00000000">
      <w:pPr>
        <w:spacing w:before="280" w:after="80"/>
      </w:pPr>
      <w:r>
        <w:rPr>
          <w:rFonts w:ascii="Times New Roman" w:hAnsi="Times New Roman"/>
          <w:b/>
          <w:i/>
          <w:sz w:val="24"/>
        </w:rPr>
        <w:t>3.3.1  Case I: Lower primary index with secondary subscript</w:t>
      </w:r>
    </w:p>
    <w:p w14:paraId="26931786" w14:textId="77777777" w:rsidR="00B86D28" w:rsidRDefault="00000000">
      <w:pPr>
        <w:spacing w:before="120" w:after="120"/>
        <w:jc w:val="center"/>
      </w:pPr>
      <w:r>
        <w:rPr>
          <w:rFonts w:ascii="Cambria Math" w:hAnsi="Cambria Math"/>
          <w:sz w:val="24"/>
        </w:rPr>
        <w:t>ℱ_a,  a[d j]  ⟹  ℱ_{a_j}</w:t>
      </w:r>
      <w:r>
        <w:rPr>
          <w:rFonts w:ascii="Times New Roman" w:hAnsi="Times New Roman"/>
        </w:rPr>
        <w:t xml:space="preserve">          (3.3)</w:t>
      </w:r>
    </w:p>
    <w:p w14:paraId="73FA294C" w14:textId="77777777" w:rsidR="00B86D28" w:rsidRDefault="00000000">
      <w:pPr>
        <w:spacing w:after="120"/>
      </w:pPr>
      <w:r>
        <w:rPr>
          <w:rFonts w:ascii="Times New Roman" w:hAnsi="Times New Roman"/>
          <w:sz w:val="24"/>
        </w:rPr>
        <w:t>Here ℱ_{a_j} is read: “the component of ℱ at lower primary index a with secondary subscript j.” The index j is positioned below a, which is itself already in the lower (subscript) position relative to ℱ.</w:t>
      </w:r>
    </w:p>
    <w:p w14:paraId="5F0F3C99" w14:textId="77777777" w:rsidR="00B86D28" w:rsidRDefault="00000000">
      <w:pPr>
        <w:spacing w:before="280" w:after="80"/>
      </w:pPr>
      <w:r>
        <w:rPr>
          <w:rFonts w:ascii="Times New Roman" w:hAnsi="Times New Roman"/>
          <w:b/>
          <w:i/>
          <w:sz w:val="24"/>
        </w:rPr>
        <w:t>3.3.2  Case II: Lower primary index with secondary superscript</w:t>
      </w:r>
    </w:p>
    <w:p w14:paraId="66949A50" w14:textId="77777777" w:rsidR="00B86D28" w:rsidRDefault="00000000">
      <w:pPr>
        <w:spacing w:before="120" w:after="120"/>
        <w:jc w:val="center"/>
      </w:pPr>
      <w:r>
        <w:rPr>
          <w:rFonts w:ascii="Cambria Math" w:hAnsi="Cambria Math"/>
          <w:sz w:val="24"/>
        </w:rPr>
        <w:t>ℱ_a,  a[u j]  ⟹  ℱ_{a^j}</w:t>
      </w:r>
      <w:r>
        <w:rPr>
          <w:rFonts w:ascii="Times New Roman" w:hAnsi="Times New Roman"/>
        </w:rPr>
        <w:t xml:space="preserve">          (3.4)</w:t>
      </w:r>
    </w:p>
    <w:p w14:paraId="6DF0DC01" w14:textId="77777777" w:rsidR="00B86D28" w:rsidRDefault="00000000">
      <w:pPr>
        <w:spacing w:after="120"/>
      </w:pPr>
      <w:r>
        <w:rPr>
          <w:rFonts w:ascii="Times New Roman" w:hAnsi="Times New Roman"/>
          <w:sz w:val="24"/>
        </w:rPr>
        <w:t>Here ℱ_{a^j} is read: “the component of ℱ at lower primary index a with secondary superscript j.” The index j is positioned above a, even though a is itself in the lower position relative to ℱ.</w:t>
      </w:r>
    </w:p>
    <w:p w14:paraId="4C35169C" w14:textId="77777777" w:rsidR="00B86D28" w:rsidRDefault="00000000">
      <w:pPr>
        <w:spacing w:before="280" w:after="80"/>
      </w:pPr>
      <w:r>
        <w:rPr>
          <w:rFonts w:ascii="Times New Roman" w:hAnsi="Times New Roman"/>
          <w:b/>
          <w:i/>
          <w:sz w:val="24"/>
        </w:rPr>
        <w:t>3.3.3  Case III: Upper primary index with secondary subscript</w:t>
      </w:r>
    </w:p>
    <w:p w14:paraId="2BB14F71" w14:textId="067CD749" w:rsidR="00B86D28" w:rsidRDefault="005A54E7">
      <w:pPr>
        <w:spacing w:before="120" w:after="120"/>
        <w:jc w:val="center"/>
      </w:pPr>
      <m:oMath>
        <m:sSup>
          <m:sSupPr>
            <m:ctrlPr>
              <w:rPr>
                <w:rFonts w:ascii="Cambria Math" w:hAnsi="Cambria Math"/>
                <w:sz w:val="24"/>
              </w:rPr>
            </m:ctrlPr>
          </m:sSupPr>
          <m:e>
            <m:r>
              <m:rPr>
                <m:scr m:val="script"/>
              </m:rPr>
              <w:rPr>
                <w:rFonts w:ascii="Cambria Math" w:hAnsi="Cambria Math"/>
                <w:sz w:val="24"/>
              </w:rPr>
              <m:t>F</m:t>
            </m:r>
          </m:e>
          <m:sup>
            <m:r>
              <w:rPr>
                <w:rFonts w:ascii="Cambria Math" w:hAnsi="Cambria Math"/>
                <w:sz w:val="24"/>
              </w:rPr>
              <m:t>a</m:t>
            </m:r>
          </m:sup>
        </m:sSup>
        <m:r>
          <w:rPr>
            <w:rFonts w:ascii="Cambria Math" w:hAnsi="Cambria Math"/>
            <w:sz w:val="24"/>
          </w:rPr>
          <m:t>,a</m:t>
        </m:r>
        <m:d>
          <m:dPr>
            <m:begChr m:val="["/>
            <m:endChr m:val="]"/>
            <m:ctrlPr>
              <w:rPr>
                <w:rFonts w:ascii="Cambria Math" w:hAnsi="Cambria Math"/>
                <w:sz w:val="24"/>
              </w:rPr>
            </m:ctrlPr>
          </m:dPr>
          <m:e>
            <m:r>
              <w:rPr>
                <w:rFonts w:ascii="Cambria Math" w:hAnsi="Cambria Math"/>
                <w:sz w:val="24"/>
              </w:rPr>
              <m:t>d j</m:t>
            </m:r>
          </m:e>
        </m:d>
        <m:r>
          <w:rPr>
            <w:rFonts w:ascii="Cambria Math" w:hAnsi="Cambria Math"/>
            <w:sz w:val="24"/>
          </w:rPr>
          <m:t>⟹</m:t>
        </m:r>
        <m:sSup>
          <m:sSupPr>
            <m:ctrlPr>
              <w:rPr>
                <w:rFonts w:ascii="Cambria Math" w:hAnsi="Cambria Math"/>
                <w:sz w:val="24"/>
              </w:rPr>
            </m:ctrlPr>
          </m:sSupPr>
          <m:e>
            <m:r>
              <m:rPr>
                <m:scr m:val="script"/>
              </m:rPr>
              <w:rPr>
                <w:rFonts w:ascii="Cambria Math" w:hAnsi="Cambria Math"/>
                <w:sz w:val="24"/>
              </w:rPr>
              <m:t>F</m:t>
            </m:r>
          </m:e>
          <m:sup>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p>
        </m:sSup>
      </m:oMath>
      <w:r w:rsidR="00000000">
        <w:rPr>
          <w:rFonts w:ascii="Times New Roman" w:hAnsi="Times New Roman"/>
        </w:rPr>
        <w:t xml:space="preserve">          (3.5)</w:t>
      </w:r>
    </w:p>
    <w:p w14:paraId="4C4163B0" w14:textId="77777777" w:rsidR="00B86D28" w:rsidRDefault="00000000">
      <w:pPr>
        <w:spacing w:after="120"/>
      </w:pPr>
      <w:r>
        <w:rPr>
          <w:rFonts w:ascii="Times New Roman" w:hAnsi="Times New Roman"/>
          <w:sz w:val="24"/>
        </w:rPr>
        <w:t>Here ℱ^{a_j} is read: “the component of ℱ at upper primary index a with secondary subscript j.” The index j is positioned below a, even though a is itself in the upper position relative to ℱ.</w:t>
      </w:r>
    </w:p>
    <w:p w14:paraId="039A3547" w14:textId="77777777" w:rsidR="00B86D28" w:rsidRDefault="00000000">
      <w:pPr>
        <w:spacing w:before="280" w:after="80"/>
      </w:pPr>
      <w:r>
        <w:rPr>
          <w:rFonts w:ascii="Times New Roman" w:hAnsi="Times New Roman"/>
          <w:b/>
          <w:i/>
          <w:sz w:val="24"/>
        </w:rPr>
        <w:lastRenderedPageBreak/>
        <w:t>3.3.4  Case IV: Upper primary index with secondary superscript</w:t>
      </w:r>
    </w:p>
    <w:p w14:paraId="4DFA8C34" w14:textId="08F8FD31" w:rsidR="00B86D28" w:rsidRDefault="005A54E7">
      <w:pPr>
        <w:spacing w:before="120" w:after="120"/>
        <w:jc w:val="center"/>
      </w:pPr>
      <m:oMath>
        <m:sSup>
          <m:sSupPr>
            <m:ctrlPr>
              <w:rPr>
                <w:rFonts w:ascii="Cambria Math" w:hAnsi="Cambria Math"/>
                <w:sz w:val="24"/>
              </w:rPr>
            </m:ctrlPr>
          </m:sSupPr>
          <m:e>
            <m:r>
              <m:rPr>
                <m:scr m:val="script"/>
              </m:rPr>
              <w:rPr>
                <w:rFonts w:ascii="Cambria Math" w:hAnsi="Cambria Math"/>
                <w:sz w:val="24"/>
              </w:rPr>
              <m:t>F</m:t>
            </m:r>
          </m:e>
          <m:sup>
            <m:r>
              <w:rPr>
                <w:rFonts w:ascii="Cambria Math" w:hAnsi="Cambria Math"/>
                <w:sz w:val="24"/>
              </w:rPr>
              <m:t>a</m:t>
            </m:r>
          </m:sup>
        </m:sSup>
        <m:r>
          <w:rPr>
            <w:rFonts w:ascii="Cambria Math" w:hAnsi="Cambria Math"/>
            <w:sz w:val="24"/>
          </w:rPr>
          <m:t>,a</m:t>
        </m:r>
        <m:d>
          <m:dPr>
            <m:begChr m:val="["/>
            <m:endChr m:val="]"/>
            <m:ctrlPr>
              <w:rPr>
                <w:rFonts w:ascii="Cambria Math" w:hAnsi="Cambria Math"/>
                <w:sz w:val="24"/>
              </w:rPr>
            </m:ctrlPr>
          </m:dPr>
          <m:e>
            <m:r>
              <w:rPr>
                <w:rFonts w:ascii="Cambria Math" w:hAnsi="Cambria Math"/>
                <w:sz w:val="24"/>
              </w:rPr>
              <m:t>u j</m:t>
            </m:r>
          </m:e>
        </m:d>
        <m:r>
          <w:rPr>
            <w:rFonts w:ascii="Cambria Math" w:hAnsi="Cambria Math"/>
            <w:sz w:val="24"/>
          </w:rPr>
          <m:t>⟹</m:t>
        </m:r>
        <m:sSup>
          <m:sSupPr>
            <m:ctrlPr>
              <w:rPr>
                <w:rFonts w:ascii="Cambria Math" w:hAnsi="Cambria Math"/>
                <w:sz w:val="24"/>
              </w:rPr>
            </m:ctrlPr>
          </m:sSupPr>
          <m:e>
            <m:r>
              <m:rPr>
                <m:scr m:val="script"/>
              </m:rPr>
              <w:rPr>
                <w:rFonts w:ascii="Cambria Math" w:hAnsi="Cambria Math"/>
                <w:sz w:val="24"/>
              </w:rPr>
              <m:t>F</m:t>
            </m:r>
          </m:e>
          <m:sup>
            <m:sSup>
              <m:sSupPr>
                <m:ctrlPr>
                  <w:rPr>
                    <w:rFonts w:ascii="Cambria Math" w:hAnsi="Cambria Math"/>
                    <w:sz w:val="24"/>
                  </w:rPr>
                </m:ctrlPr>
              </m:sSupPr>
              <m:e>
                <m:r>
                  <w:rPr>
                    <w:rFonts w:ascii="Cambria Math" w:hAnsi="Cambria Math"/>
                    <w:sz w:val="24"/>
                  </w:rPr>
                  <m:t>a</m:t>
                </m:r>
              </m:e>
              <m:sup>
                <m:r>
                  <w:rPr>
                    <w:rFonts w:ascii="Cambria Math" w:hAnsi="Cambria Math"/>
                    <w:sz w:val="24"/>
                  </w:rPr>
                  <m:t>j</m:t>
                </m:r>
              </m:sup>
            </m:sSup>
          </m:sup>
        </m:sSup>
      </m:oMath>
      <w:r w:rsidR="00000000">
        <w:rPr>
          <w:rFonts w:ascii="Times New Roman" w:hAnsi="Times New Roman"/>
        </w:rPr>
        <w:t xml:space="preserve">      </w:t>
      </w:r>
      <w:proofErr w:type="gramStart"/>
      <w:r w:rsidR="00000000">
        <w:rPr>
          <w:rFonts w:ascii="Times New Roman" w:hAnsi="Times New Roman"/>
        </w:rPr>
        <w:t>(</w:t>
      </w:r>
      <w:proofErr w:type="gramEnd"/>
      <w:r w:rsidR="00000000">
        <w:rPr>
          <w:rFonts w:ascii="Times New Roman" w:hAnsi="Times New Roman"/>
        </w:rPr>
        <w:t>3.6)</w:t>
      </w:r>
    </w:p>
    <w:p w14:paraId="1FE19590" w14:textId="77777777" w:rsidR="00B86D28" w:rsidRDefault="00000000">
      <w:pPr>
        <w:spacing w:after="120"/>
      </w:pPr>
      <w:r>
        <w:rPr>
          <w:rFonts w:ascii="Times New Roman" w:hAnsi="Times New Roman"/>
          <w:sz w:val="24"/>
        </w:rPr>
        <w:t>Here ℱ^{a^j} is read: “the component of ℱ at upper primary index a with secondary superscript j.” The index j is positioned above a, which is itself in the upper position relative to ℱ.</w:t>
      </w:r>
    </w:p>
    <w:p w14:paraId="2C3373A8" w14:textId="77777777" w:rsidR="00B86D28" w:rsidRDefault="00000000">
      <w:pPr>
        <w:spacing w:before="280" w:after="80"/>
      </w:pPr>
      <w:r>
        <w:rPr>
          <w:rFonts w:ascii="Times New Roman" w:hAnsi="Times New Roman"/>
          <w:b/>
          <w:sz w:val="26"/>
        </w:rPr>
        <w:t>3.4  Consolidation: The Master Bracket Table</w:t>
      </w:r>
    </w:p>
    <w:p w14:paraId="4CE8AC4D" w14:textId="77777777" w:rsidR="00B86D28" w:rsidRDefault="00000000">
      <w:pPr>
        <w:spacing w:after="120"/>
        <w:ind w:firstLine="360"/>
      </w:pPr>
      <w:r>
        <w:rPr>
          <w:rFonts w:ascii="Times New Roman" w:hAnsi="Times New Roman"/>
          <w:sz w:val="24"/>
        </w:rPr>
        <w:t>The four cases are summarized in the following master table, which serves as the definitive reference for the Obidi Bracket Rule throughout all subsequent ToE documents:</w:t>
      </w:r>
    </w:p>
    <w:tbl>
      <w:tblPr>
        <w:tblStyle w:val="TableGrid"/>
        <w:tblW w:w="0" w:type="auto"/>
        <w:tblLook w:val="04A0" w:firstRow="1" w:lastRow="0" w:firstColumn="1" w:lastColumn="0" w:noHBand="0" w:noVBand="1"/>
      </w:tblPr>
      <w:tblGrid>
        <w:gridCol w:w="2160"/>
        <w:gridCol w:w="2160"/>
        <w:gridCol w:w="2160"/>
        <w:gridCol w:w="2160"/>
      </w:tblGrid>
      <w:tr w:rsidR="00B86D28" w14:paraId="61AF3A5E" w14:textId="77777777">
        <w:tc>
          <w:tcPr>
            <w:tcW w:w="2160" w:type="dxa"/>
          </w:tcPr>
          <w:p w14:paraId="1526EFA0" w14:textId="77777777" w:rsidR="00B86D28" w:rsidRDefault="00000000">
            <w:pPr>
              <w:spacing w:before="40" w:after="40"/>
            </w:pPr>
            <w:r>
              <w:rPr>
                <w:rFonts w:ascii="Times New Roman" w:hAnsi="Times New Roman"/>
                <w:b/>
              </w:rPr>
              <w:t>Primary position</w:t>
            </w:r>
          </w:p>
        </w:tc>
        <w:tc>
          <w:tcPr>
            <w:tcW w:w="2160" w:type="dxa"/>
          </w:tcPr>
          <w:p w14:paraId="11C384F3" w14:textId="77777777" w:rsidR="00B86D28" w:rsidRDefault="00000000">
            <w:pPr>
              <w:spacing w:before="40" w:after="40"/>
            </w:pPr>
            <w:r>
              <w:rPr>
                <w:rFonts w:ascii="Times New Roman" w:hAnsi="Times New Roman"/>
                <w:b/>
              </w:rPr>
              <w:t>Bracket</w:t>
            </w:r>
          </w:p>
        </w:tc>
        <w:tc>
          <w:tcPr>
            <w:tcW w:w="2160" w:type="dxa"/>
          </w:tcPr>
          <w:p w14:paraId="14D01E1F" w14:textId="77777777" w:rsidR="00B86D28" w:rsidRDefault="00000000">
            <w:pPr>
              <w:spacing w:before="40" w:after="40"/>
            </w:pPr>
            <w:r>
              <w:rPr>
                <w:rFonts w:ascii="Times New Roman" w:hAnsi="Times New Roman"/>
                <w:b/>
              </w:rPr>
              <w:t>Typeset form</w:t>
            </w:r>
          </w:p>
        </w:tc>
        <w:tc>
          <w:tcPr>
            <w:tcW w:w="2160" w:type="dxa"/>
          </w:tcPr>
          <w:p w14:paraId="0F203573" w14:textId="77777777" w:rsidR="00B86D28" w:rsidRDefault="00000000">
            <w:pPr>
              <w:spacing w:before="40" w:after="40"/>
            </w:pPr>
            <w:r>
              <w:rPr>
                <w:rFonts w:ascii="Times New Roman" w:hAnsi="Times New Roman"/>
                <w:b/>
              </w:rPr>
              <w:t>Reading</w:t>
            </w:r>
          </w:p>
        </w:tc>
      </w:tr>
      <w:tr w:rsidR="00B86D28" w14:paraId="6F16A58C" w14:textId="77777777">
        <w:tc>
          <w:tcPr>
            <w:tcW w:w="2160" w:type="dxa"/>
          </w:tcPr>
          <w:p w14:paraId="1A5F0DD4" w14:textId="77777777" w:rsidR="00B86D28" w:rsidRDefault="00000000">
            <w:pPr>
              <w:spacing w:before="40" w:after="40"/>
            </w:pPr>
            <w:r>
              <w:rPr>
                <w:rFonts w:ascii="Times New Roman" w:hAnsi="Times New Roman"/>
              </w:rPr>
              <w:t>Lower (_a)</w:t>
            </w:r>
          </w:p>
        </w:tc>
        <w:tc>
          <w:tcPr>
            <w:tcW w:w="2160" w:type="dxa"/>
          </w:tcPr>
          <w:p w14:paraId="4BA24426" w14:textId="77777777" w:rsidR="00B86D28" w:rsidRDefault="00000000">
            <w:pPr>
              <w:spacing w:before="40" w:after="40"/>
            </w:pPr>
            <w:r>
              <w:rPr>
                <w:rFonts w:ascii="Times New Roman" w:hAnsi="Times New Roman"/>
              </w:rPr>
              <w:t>[d j]</w:t>
            </w:r>
          </w:p>
        </w:tc>
        <w:tc>
          <w:tcPr>
            <w:tcW w:w="2160" w:type="dxa"/>
          </w:tcPr>
          <w:p w14:paraId="2B1D403F" w14:textId="77777777" w:rsidR="00B86D28" w:rsidRDefault="00000000">
            <w:pPr>
              <w:spacing w:before="40" w:after="40"/>
            </w:pPr>
            <w:r>
              <w:rPr>
                <w:rFonts w:ascii="Times New Roman" w:hAnsi="Times New Roman"/>
              </w:rPr>
              <w:t>ℱ_{</w:t>
            </w:r>
            <w:proofErr w:type="spellStart"/>
            <w:r>
              <w:rPr>
                <w:rFonts w:ascii="Times New Roman" w:hAnsi="Times New Roman"/>
              </w:rPr>
              <w:t>a_j</w:t>
            </w:r>
            <w:proofErr w:type="spellEnd"/>
            <w:r>
              <w:rPr>
                <w:rFonts w:ascii="Times New Roman" w:hAnsi="Times New Roman"/>
              </w:rPr>
              <w:t>}</w:t>
            </w:r>
          </w:p>
        </w:tc>
        <w:tc>
          <w:tcPr>
            <w:tcW w:w="2160" w:type="dxa"/>
          </w:tcPr>
          <w:p w14:paraId="1C366D95" w14:textId="77777777" w:rsidR="00B86D28" w:rsidRDefault="00000000">
            <w:pPr>
              <w:spacing w:before="40" w:after="40"/>
            </w:pPr>
            <w:r>
              <w:rPr>
                <w:rFonts w:ascii="Times New Roman" w:hAnsi="Times New Roman"/>
              </w:rPr>
              <w:t>secondary subscript below lower primary</w:t>
            </w:r>
          </w:p>
        </w:tc>
      </w:tr>
      <w:tr w:rsidR="00B86D28" w14:paraId="01F7B854" w14:textId="77777777">
        <w:tc>
          <w:tcPr>
            <w:tcW w:w="2160" w:type="dxa"/>
          </w:tcPr>
          <w:p w14:paraId="52D9E372" w14:textId="77777777" w:rsidR="00B86D28" w:rsidRDefault="00000000">
            <w:pPr>
              <w:spacing w:before="40" w:after="40"/>
            </w:pPr>
            <w:r>
              <w:rPr>
                <w:rFonts w:ascii="Times New Roman" w:hAnsi="Times New Roman"/>
              </w:rPr>
              <w:t>Lower (_a)</w:t>
            </w:r>
          </w:p>
        </w:tc>
        <w:tc>
          <w:tcPr>
            <w:tcW w:w="2160" w:type="dxa"/>
          </w:tcPr>
          <w:p w14:paraId="0BF7625C" w14:textId="77777777" w:rsidR="00B86D28" w:rsidRDefault="00000000">
            <w:pPr>
              <w:spacing w:before="40" w:after="40"/>
            </w:pPr>
            <w:r>
              <w:rPr>
                <w:rFonts w:ascii="Times New Roman" w:hAnsi="Times New Roman"/>
              </w:rPr>
              <w:t>[u j]</w:t>
            </w:r>
          </w:p>
        </w:tc>
        <w:tc>
          <w:tcPr>
            <w:tcW w:w="2160" w:type="dxa"/>
          </w:tcPr>
          <w:p w14:paraId="2C852403" w14:textId="77777777" w:rsidR="00B86D28" w:rsidRDefault="00000000">
            <w:pPr>
              <w:spacing w:before="40" w:after="40"/>
            </w:pPr>
            <w:r>
              <w:rPr>
                <w:rFonts w:ascii="Times New Roman" w:hAnsi="Times New Roman"/>
              </w:rPr>
              <w:t>ℱ_{a^j}</w:t>
            </w:r>
          </w:p>
        </w:tc>
        <w:tc>
          <w:tcPr>
            <w:tcW w:w="2160" w:type="dxa"/>
          </w:tcPr>
          <w:p w14:paraId="0AC35099" w14:textId="77777777" w:rsidR="00B86D28" w:rsidRDefault="00000000">
            <w:pPr>
              <w:spacing w:before="40" w:after="40"/>
            </w:pPr>
            <w:r>
              <w:rPr>
                <w:rFonts w:ascii="Times New Roman" w:hAnsi="Times New Roman"/>
              </w:rPr>
              <w:t>secondary superscript above lower primary</w:t>
            </w:r>
          </w:p>
        </w:tc>
      </w:tr>
      <w:tr w:rsidR="00B86D28" w14:paraId="6A143A3F" w14:textId="77777777">
        <w:tc>
          <w:tcPr>
            <w:tcW w:w="2160" w:type="dxa"/>
          </w:tcPr>
          <w:p w14:paraId="17673194" w14:textId="77777777" w:rsidR="00B86D28" w:rsidRDefault="00000000">
            <w:pPr>
              <w:spacing w:before="40" w:after="40"/>
            </w:pPr>
            <w:r>
              <w:rPr>
                <w:rFonts w:ascii="Times New Roman" w:hAnsi="Times New Roman"/>
              </w:rPr>
              <w:t>Upper (^a)</w:t>
            </w:r>
          </w:p>
        </w:tc>
        <w:tc>
          <w:tcPr>
            <w:tcW w:w="2160" w:type="dxa"/>
          </w:tcPr>
          <w:p w14:paraId="6CE5C40C" w14:textId="77777777" w:rsidR="00B86D28" w:rsidRDefault="00000000">
            <w:pPr>
              <w:spacing w:before="40" w:after="40"/>
            </w:pPr>
            <w:r>
              <w:rPr>
                <w:rFonts w:ascii="Times New Roman" w:hAnsi="Times New Roman"/>
              </w:rPr>
              <w:t>[d j]</w:t>
            </w:r>
          </w:p>
        </w:tc>
        <w:tc>
          <w:tcPr>
            <w:tcW w:w="2160" w:type="dxa"/>
          </w:tcPr>
          <w:p w14:paraId="459EE390" w14:textId="77777777" w:rsidR="00B86D28" w:rsidRDefault="00000000">
            <w:pPr>
              <w:spacing w:before="40" w:after="40"/>
            </w:pPr>
            <w:r>
              <w:rPr>
                <w:rFonts w:ascii="Times New Roman" w:hAnsi="Times New Roman"/>
              </w:rPr>
              <w:t>ℱ^{a_j}</w:t>
            </w:r>
          </w:p>
        </w:tc>
        <w:tc>
          <w:tcPr>
            <w:tcW w:w="2160" w:type="dxa"/>
          </w:tcPr>
          <w:p w14:paraId="7B8CF808" w14:textId="77777777" w:rsidR="00B86D28" w:rsidRDefault="00000000">
            <w:pPr>
              <w:spacing w:before="40" w:after="40"/>
            </w:pPr>
            <w:r>
              <w:rPr>
                <w:rFonts w:ascii="Times New Roman" w:hAnsi="Times New Roman"/>
              </w:rPr>
              <w:t>secondary subscript below upper primary</w:t>
            </w:r>
          </w:p>
        </w:tc>
      </w:tr>
      <w:tr w:rsidR="00B86D28" w14:paraId="0DB6EEB8" w14:textId="77777777">
        <w:tc>
          <w:tcPr>
            <w:tcW w:w="2160" w:type="dxa"/>
          </w:tcPr>
          <w:p w14:paraId="250B8018" w14:textId="77777777" w:rsidR="00B86D28" w:rsidRDefault="00000000">
            <w:pPr>
              <w:spacing w:before="40" w:after="40"/>
            </w:pPr>
            <w:r>
              <w:rPr>
                <w:rFonts w:ascii="Times New Roman" w:hAnsi="Times New Roman"/>
              </w:rPr>
              <w:t>Upper (^a)</w:t>
            </w:r>
          </w:p>
        </w:tc>
        <w:tc>
          <w:tcPr>
            <w:tcW w:w="2160" w:type="dxa"/>
          </w:tcPr>
          <w:p w14:paraId="453DE033" w14:textId="77777777" w:rsidR="00B86D28" w:rsidRDefault="00000000">
            <w:pPr>
              <w:spacing w:before="40" w:after="40"/>
            </w:pPr>
            <w:r>
              <w:rPr>
                <w:rFonts w:ascii="Times New Roman" w:hAnsi="Times New Roman"/>
              </w:rPr>
              <w:t>[u j]</w:t>
            </w:r>
          </w:p>
        </w:tc>
        <w:tc>
          <w:tcPr>
            <w:tcW w:w="2160" w:type="dxa"/>
          </w:tcPr>
          <w:p w14:paraId="71CEE94E" w14:textId="77777777" w:rsidR="00B86D28" w:rsidRDefault="00000000">
            <w:pPr>
              <w:spacing w:before="40" w:after="40"/>
            </w:pPr>
            <w:r>
              <w:rPr>
                <w:rFonts w:ascii="Times New Roman" w:hAnsi="Times New Roman"/>
              </w:rPr>
              <w:t>ℱ^{a^j}</w:t>
            </w:r>
          </w:p>
        </w:tc>
        <w:tc>
          <w:tcPr>
            <w:tcW w:w="2160" w:type="dxa"/>
          </w:tcPr>
          <w:p w14:paraId="29D93AF1" w14:textId="77777777" w:rsidR="00B86D28" w:rsidRDefault="00000000">
            <w:pPr>
              <w:spacing w:before="40" w:after="40"/>
            </w:pPr>
            <w:r>
              <w:rPr>
                <w:rFonts w:ascii="Times New Roman" w:hAnsi="Times New Roman"/>
              </w:rPr>
              <w:t>secondary superscript above upper primary</w:t>
            </w:r>
          </w:p>
        </w:tc>
      </w:tr>
    </w:tbl>
    <w:p w14:paraId="3DF0C10A" w14:textId="77777777" w:rsidR="00B86D28" w:rsidRDefault="00B86D28">
      <w:pPr>
        <w:spacing w:after="120"/>
      </w:pPr>
    </w:p>
    <w:p w14:paraId="582A7F50" w14:textId="77777777" w:rsidR="00B86D28" w:rsidRDefault="00000000">
      <w:pPr>
        <w:spacing w:before="280" w:after="80"/>
      </w:pPr>
      <w:r>
        <w:rPr>
          <w:rFonts w:ascii="Times New Roman" w:hAnsi="Times New Roman"/>
          <w:b/>
          <w:sz w:val="26"/>
        </w:rPr>
        <w:t>3.5  Independence of Primary and Secondary Index Ranges</w:t>
      </w:r>
    </w:p>
    <w:p w14:paraId="7163025E" w14:textId="77777777" w:rsidR="00B86D28" w:rsidRDefault="00000000">
      <w:pPr>
        <w:spacing w:before="160" w:after="80"/>
        <w:ind w:left="360" w:right="360"/>
      </w:pPr>
      <w:r>
        <w:rPr>
          <w:rFonts w:ascii="Times New Roman" w:hAnsi="Times New Roman"/>
          <w:b/>
          <w:i/>
          <w:sz w:val="24"/>
        </w:rPr>
        <w:t xml:space="preserve">Remark 3.1 (Independence of ranges).  </w:t>
      </w:r>
      <w:r>
        <w:rPr>
          <w:rFonts w:ascii="Times New Roman" w:hAnsi="Times New Roman"/>
          <w:i/>
          <w:sz w:val="24"/>
        </w:rPr>
        <w:t>The range of the primary index a and the range of the secondary index j are independent. In a manifold of dimension n, the primary index a ranges over {0, 1, …, n−1} (or {1, 2, …, n} in the Latin convention). The secondary index j ranges over its own set, which in ToE is the sector label set {FR, FS, L} (cf. Section 6) or any other structured set appropriate to the application. The secondary index is never summed by the Einstein convention because it does not appear as a repeated pair on the tensor symbol; rather, it is summed (or evaluated multiplicatively) by the Obidi Calculus rules of Sections 4 and 5.</w:t>
      </w:r>
    </w:p>
    <w:p w14:paraId="7E5EB5F9" w14:textId="77777777" w:rsidR="00B86D28" w:rsidRDefault="00000000">
      <w:pPr>
        <w:spacing w:before="280" w:after="80"/>
      </w:pPr>
      <w:r>
        <w:rPr>
          <w:rFonts w:ascii="Times New Roman" w:hAnsi="Times New Roman"/>
          <w:b/>
          <w:sz w:val="26"/>
        </w:rPr>
        <w:t>3.6  Typographic Conventions in MS Word Equation Editor</w:t>
      </w:r>
    </w:p>
    <w:p w14:paraId="12780BF8" w14:textId="77777777" w:rsidR="00B86D28" w:rsidRDefault="00000000">
      <w:pPr>
        <w:spacing w:after="120"/>
        <w:ind w:firstLine="360"/>
      </w:pPr>
      <w:r>
        <w:rPr>
          <w:rFonts w:ascii="Times New Roman" w:hAnsi="Times New Roman"/>
          <w:sz w:val="24"/>
        </w:rPr>
        <w:t xml:space="preserve">In the MS Word Equation Editor, the canonical typeset forms are rendered as follows. For ℱ_{a_j}: first insert the subscript container on ℱ to obtain ℱ_{□}; then within that subscript container, insert a to obtain ℱ_{a}; then apply a further subscript to a within the same container to obtain ℱ_{a_j}. The secondary index j thus appears at a visibly smaller and lower level than a, and a is itself at a visibly smaller and lower level than ℱ. For ℱ_{a^j}: follow the same procedure but apply a superscript to a within the subscript </w:t>
      </w:r>
      <w:r>
        <w:rPr>
          <w:rFonts w:ascii="Times New Roman" w:hAnsi="Times New Roman"/>
          <w:sz w:val="24"/>
        </w:rPr>
        <w:lastRenderedPageBreak/>
        <w:t>container of ℱ. For ℱ^{a_j}: the primary index a is in the superscript container of ℱ, and the secondary subscript j is applied to a within that container. For ℱ^{a^j}: both the primary and secondary positions are superscripts of their respective anchors. All four cases are unambiguously representable in MS Word Equation Editor using nested subscript and superscript operations.</w:t>
      </w:r>
    </w:p>
    <w:p w14:paraId="226FDBF9" w14:textId="77777777" w:rsidR="00B86D28" w:rsidRDefault="00B86D28">
      <w:pPr>
        <w:pBdr>
          <w:top w:val="single" w:sz="12" w:space="4" w:color="2F5597"/>
        </w:pBdr>
        <w:spacing w:before="200" w:after="40"/>
      </w:pPr>
    </w:p>
    <w:p w14:paraId="38569FBF" w14:textId="77777777" w:rsidR="00B86D28" w:rsidRDefault="00000000">
      <w:pPr>
        <w:spacing w:before="40" w:after="60"/>
        <w:ind w:left="216"/>
      </w:pPr>
      <w:r>
        <w:rPr>
          <w:rFonts w:ascii="Times New Roman" w:hAnsi="Times New Roman"/>
          <w:b/>
          <w:i/>
        </w:rPr>
        <w:t>Scholium 3.1 — Visual Primacy of the Obidi Hierarchy</w:t>
      </w:r>
    </w:p>
    <w:p w14:paraId="6E3B3661" w14:textId="77777777" w:rsidR="00B86D28" w:rsidRDefault="00000000">
      <w:pPr>
        <w:spacing w:before="20" w:after="20"/>
        <w:ind w:left="216"/>
      </w:pPr>
      <w:r>
        <w:rPr>
          <w:rFonts w:ascii="Times New Roman" w:hAnsi="Times New Roman"/>
        </w:rPr>
        <w:t>The Obidi Convention insists on visual primacy: the notational rule is not merely algebraic but geometric in its presentation. The position of j relative to a must be visually evident in every typeset expression. This is not a cosmetic requirement but a semantic one: the vertical position of the secondary index j relative to the primary index a carries physical meaning (it specifies the sector label and its contraction type). Any notation that blurs this visual hierarchy — for instance by writing j merely as another subscript level on ℱ rather than on a — destroys the semantic distinction and collapses the Obidi hierarchy into the classical single-level system. Researchers are therefore required to typeset all ToE expressions in their fully hierarchical form, with secondary indices visibly attached to primary indices, not to tensor symbols.</w:t>
      </w:r>
    </w:p>
    <w:p w14:paraId="70A218D4" w14:textId="77777777" w:rsidR="00B86D28" w:rsidRDefault="00B86D28">
      <w:pPr>
        <w:pBdr>
          <w:bottom w:val="single" w:sz="12" w:space="4" w:color="2F5597"/>
        </w:pBdr>
        <w:spacing w:before="40"/>
      </w:pPr>
    </w:p>
    <w:p w14:paraId="159F64F2" w14:textId="77777777" w:rsidR="00B86D28" w:rsidRDefault="00000000">
      <w:pPr>
        <w:spacing w:before="200"/>
        <w:jc w:val="center"/>
      </w:pPr>
      <w:r>
        <w:rPr>
          <w:rFonts w:ascii="Times New Roman" w:hAnsi="Times New Roman"/>
          <w:sz w:val="18"/>
        </w:rPr>
        <w:t>⬡  ⬡  ⬡</w:t>
      </w:r>
    </w:p>
    <w:p w14:paraId="1EF048FF" w14:textId="77777777" w:rsidR="00B86D28" w:rsidRDefault="00000000">
      <w:r>
        <w:br w:type="page"/>
      </w:r>
    </w:p>
    <w:p w14:paraId="032D1124" w14:textId="77777777" w:rsidR="00B86D28" w:rsidRDefault="00000000">
      <w:pPr>
        <w:spacing w:before="280" w:after="80"/>
      </w:pPr>
      <w:r>
        <w:rPr>
          <w:rFonts w:ascii="Times New Roman" w:hAnsi="Times New Roman"/>
          <w:b/>
          <w:sz w:val="28"/>
        </w:rPr>
        <w:lastRenderedPageBreak/>
        <w:t>4.  The Obidi Calculus: The Addition Rule</w:t>
      </w:r>
    </w:p>
    <w:p w14:paraId="72F755E3" w14:textId="77777777" w:rsidR="00B86D28" w:rsidRDefault="00000000">
      <w:pPr>
        <w:spacing w:before="280" w:after="80"/>
      </w:pPr>
      <w:r>
        <w:rPr>
          <w:rFonts w:ascii="Times New Roman" w:hAnsi="Times New Roman"/>
          <w:b/>
          <w:sz w:val="26"/>
        </w:rPr>
        <w:t>4.1  Motivation</w:t>
      </w:r>
    </w:p>
    <w:p w14:paraId="15A6CE12" w14:textId="77777777" w:rsidR="00B86D28" w:rsidRDefault="00000000">
      <w:pPr>
        <w:spacing w:after="120"/>
        <w:ind w:firstLine="360"/>
      </w:pPr>
      <w:r>
        <w:rPr>
          <w:rFonts w:ascii="Times New Roman" w:hAnsi="Times New Roman"/>
          <w:sz w:val="24"/>
        </w:rPr>
        <w:t>Having established the Obidi Convention — the hierarchical notation for primary and secondary indices — one requires a corresponding calculus: a set of algebraic rules specifying how expressions involving hierarchical indices are evaluated. The Einstein summation convention specifies evaluation for classical single-level repeated index pairs. The Obidi Calculus specifies evaluation for both free and contracted hierarchical index pairs at all levels of the hierarchy. The first rule of the Obidi Calculus is the Addition Rule, governing the case in which both the primary index and the secondary index are free (unrepeated in the Einstein sense) and represent a summation over the full range of their respective index sets.</w:t>
      </w:r>
    </w:p>
    <w:p w14:paraId="3B3C429C" w14:textId="77777777" w:rsidR="00B86D28" w:rsidRDefault="00000000">
      <w:pPr>
        <w:spacing w:after="120"/>
        <w:ind w:firstLine="360"/>
      </w:pPr>
      <w:r>
        <w:rPr>
          <w:rFonts w:ascii="Times New Roman" w:hAnsi="Times New Roman"/>
          <w:sz w:val="24"/>
        </w:rPr>
        <w:t>The Addition Rule formalizes the following physical intuition. In ToE, the HMAS metric tensor g̲_{μν} at each pair of spacetime positions (μ, ν) is not a single number but a structured quantity that receives contributions from multiple geometric sectors. The Addition Rule makes this decomposition precise and algorithmic: it specifies that a free primary index a in T_{a_j} represents a sum over all primary index values, and that for each fixed primary index value, the secondary index j represents a further sum over all secondary index values.</w:t>
      </w:r>
    </w:p>
    <w:p w14:paraId="11D42BBF" w14:textId="77777777" w:rsidR="00B86D28" w:rsidRDefault="00000000">
      <w:pPr>
        <w:spacing w:before="280" w:after="80"/>
      </w:pPr>
      <w:r>
        <w:rPr>
          <w:rFonts w:ascii="Times New Roman" w:hAnsi="Times New Roman"/>
          <w:b/>
          <w:sz w:val="26"/>
        </w:rPr>
        <w:t>4.2  The Addition Rule: Formal Statement</w:t>
      </w:r>
    </w:p>
    <w:p w14:paraId="139F0665" w14:textId="77777777" w:rsidR="00B86D28" w:rsidRDefault="00000000">
      <w:pPr>
        <w:spacing w:before="160" w:after="80"/>
        <w:ind w:left="360" w:right="360"/>
      </w:pPr>
      <w:r>
        <w:rPr>
          <w:rFonts w:ascii="Times New Roman" w:hAnsi="Times New Roman"/>
          <w:b/>
          <w:i/>
          <w:sz w:val="24"/>
        </w:rPr>
        <w:t xml:space="preserve">Definition 4.1 (Obidi Addition Rule).  </w:t>
      </w:r>
      <w:r>
        <w:rPr>
          <w:rFonts w:ascii="Times New Roman" w:hAnsi="Times New Roman"/>
          <w:i/>
          <w:sz w:val="24"/>
        </w:rPr>
        <w:t>Let T_{a_j} be a tensor expression in which a is a free primary subscript and j is a free secondary subscript on a. The Obidi Addition Rule states that T_{a_j} evaluates as a double sum: a sum over all values of the primary index a, and within each primary value, a sum over all values of the secondary index j:</w:t>
      </w:r>
    </w:p>
    <w:p w14:paraId="56C51985" w14:textId="51E3C2CA" w:rsidR="00B86D28" w:rsidRDefault="005A54E7">
      <w:pPr>
        <w:spacing w:before="120" w:after="120"/>
        <w:jc w:val="center"/>
      </w:pPr>
      <m:oMath>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a</m:t>
            </m:r>
          </m:sub>
        </m:sSub>
        <m:sSub>
          <m:sSubPr>
            <m:ctrlPr>
              <w:rPr>
                <w:rFonts w:ascii="Cambria Math" w:hAnsi="Cambria Math"/>
                <w:sz w:val="24"/>
              </w:rPr>
            </m:ctrlPr>
          </m:sSubPr>
          <m:e>
            <m:r>
              <w:rPr>
                <w:rFonts w:ascii="Cambria Math" w:hAnsi="Cambria Math"/>
                <w:sz w:val="24"/>
              </w:rPr>
              <m:t>T</m:t>
            </m:r>
          </m:e>
          <m:sub>
            <m:r>
              <w:rPr>
                <w:rFonts w:ascii="Cambria Math" w:hAnsi="Cambria Math"/>
                <w:sz w:val="24"/>
              </w:rPr>
              <m:t>a,j</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a</m:t>
            </m:r>
          </m:sub>
        </m:sSub>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b>
        </m:sSub>
      </m:oMath>
      <w:r w:rsidR="00000000">
        <w:rPr>
          <w:rFonts w:ascii="Times New Roman" w:hAnsi="Times New Roman"/>
        </w:rPr>
        <w:t xml:space="preserve">          (4.1)</w:t>
      </w:r>
    </w:p>
    <w:p w14:paraId="6270F26F" w14:textId="77777777" w:rsidR="00B86D28" w:rsidRDefault="00000000">
      <w:pPr>
        <w:spacing w:after="120"/>
      </w:pPr>
      <w:r>
        <w:rPr>
          <w:rFonts w:ascii="Times New Roman" w:hAnsi="Times New Roman"/>
          <w:sz w:val="24"/>
        </w:rPr>
        <w:t>In expanded component notation:</w:t>
      </w:r>
    </w:p>
    <w:p w14:paraId="2211747A" w14:textId="3C83FB70" w:rsidR="00B86D28" w:rsidRDefault="005A54E7">
      <w:pPr>
        <w:spacing w:before="120" w:after="120"/>
        <w:jc w:val="center"/>
      </w:pPr>
      <m:oMath>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a</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1</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2</m:t>
                </m:r>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sSub>
              <m:sSubPr>
                <m:ctrlPr>
                  <w:rPr>
                    <w:rFonts w:ascii="Cambria Math" w:hAnsi="Cambria Math"/>
                    <w:sz w:val="24"/>
                  </w:rPr>
                </m:ctrlPr>
              </m:sSubPr>
              <m:e>
                <m:r>
                  <w:rPr>
                    <w:rFonts w:ascii="Cambria Math" w:hAnsi="Cambria Math"/>
                    <w:sz w:val="24"/>
                  </w:rPr>
                  <m:t>3</m:t>
                </m:r>
              </m:e>
              <m:sub>
                <m:r>
                  <w:rPr>
                    <w:rFonts w:ascii="Cambria Math" w:hAnsi="Cambria Math"/>
                    <w:sz w:val="24"/>
                  </w:rPr>
                  <m:t>j</m:t>
                </m:r>
              </m:sub>
            </m:sSub>
          </m:sub>
        </m:sSub>
        <m:r>
          <w:rPr>
            <w:rFonts w:ascii="Cambria Math" w:hAnsi="Cambria Math"/>
            <w:sz w:val="24"/>
          </w:rPr>
          <m:t>+⋯</m:t>
        </m:r>
      </m:oMath>
      <w:r w:rsidR="00000000">
        <w:rPr>
          <w:rFonts w:ascii="Times New Roman" w:hAnsi="Times New Roman"/>
        </w:rPr>
        <w:t xml:space="preserve">      (4.2)</w:t>
      </w:r>
    </w:p>
    <w:p w14:paraId="12AE323B" w14:textId="77777777" w:rsidR="00B86D28" w:rsidRDefault="00000000">
      <w:pPr>
        <w:spacing w:after="120"/>
      </w:pPr>
      <w:r>
        <w:rPr>
          <w:rFonts w:ascii="Times New Roman" w:hAnsi="Times New Roman"/>
          <w:sz w:val="24"/>
        </w:rPr>
        <w:t>where each component T_{1_j}, T_{2_j}, T_{3_j}, … further expands as:</w:t>
      </w:r>
    </w:p>
    <w:p w14:paraId="3FC9C6F8" w14:textId="77777777" w:rsidR="00B86D28" w:rsidRDefault="00000000">
      <w:pPr>
        <w:spacing w:before="120" w:after="120"/>
        <w:jc w:val="center"/>
      </w:pPr>
      <w:r>
        <w:rPr>
          <w:rFonts w:ascii="Cambria Math" w:hAnsi="Cambria Math"/>
          <w:sz w:val="24"/>
        </w:rPr>
        <w:t>T_{1_j}  =  T_{1_1} + T_{1_2} + T_{1_3} + ⋯</w:t>
      </w:r>
      <w:r>
        <w:rPr>
          <w:rFonts w:ascii="Times New Roman" w:hAnsi="Times New Roman"/>
        </w:rPr>
        <w:t xml:space="preserve">          (4.3)</w:t>
      </w:r>
    </w:p>
    <w:p w14:paraId="3AE2E126" w14:textId="77777777" w:rsidR="00B86D28" w:rsidRDefault="00000000">
      <w:pPr>
        <w:spacing w:before="120" w:after="120"/>
        <w:jc w:val="center"/>
      </w:pPr>
      <w:r>
        <w:rPr>
          <w:rFonts w:ascii="Cambria Math" w:hAnsi="Cambria Math"/>
          <w:sz w:val="24"/>
        </w:rPr>
        <w:t>T_{2_j}  =  T_{2_1} + T_{2_2} + T_{2_3} + ⋯</w:t>
      </w:r>
      <w:r>
        <w:rPr>
          <w:rFonts w:ascii="Times New Roman" w:hAnsi="Times New Roman"/>
        </w:rPr>
        <w:t xml:space="preserve">          (4.4)</w:t>
      </w:r>
    </w:p>
    <w:p w14:paraId="2CE44C77" w14:textId="77777777" w:rsidR="00B86D28" w:rsidRDefault="00000000">
      <w:pPr>
        <w:spacing w:before="120" w:after="120"/>
        <w:jc w:val="center"/>
      </w:pPr>
      <w:r>
        <w:rPr>
          <w:rFonts w:ascii="Cambria Math" w:hAnsi="Cambria Math"/>
          <w:sz w:val="24"/>
        </w:rPr>
        <w:t>T_{3_j}  =  T_{3_1} + T_{3_2} + T_{3_3} + ⋯</w:t>
      </w:r>
      <w:r>
        <w:rPr>
          <w:rFonts w:ascii="Times New Roman" w:hAnsi="Times New Roman"/>
        </w:rPr>
        <w:t xml:space="preserve">          (4.5)</w:t>
      </w:r>
    </w:p>
    <w:p w14:paraId="4D564D04" w14:textId="77777777" w:rsidR="00B86D28" w:rsidRDefault="00000000">
      <w:pPr>
        <w:spacing w:after="120"/>
      </w:pPr>
      <w:r>
        <w:rPr>
          <w:rFonts w:ascii="Times New Roman" w:hAnsi="Times New Roman"/>
          <w:sz w:val="24"/>
        </w:rPr>
        <w:t>so that the full double sum is:</w:t>
      </w:r>
    </w:p>
    <w:p w14:paraId="02D57FDA" w14:textId="77777777" w:rsidR="00B86D28" w:rsidRDefault="00000000">
      <w:pPr>
        <w:spacing w:before="120" w:after="120"/>
        <w:jc w:val="center"/>
      </w:pPr>
      <w:r>
        <w:rPr>
          <w:rFonts w:ascii="Cambria Math" w:hAnsi="Cambria Math"/>
          <w:sz w:val="24"/>
        </w:rPr>
        <w:t>T_{a_j}  =  (T_{1_1} + T_{1_2} + ⋯) + (T_{2_1} + T_{2_2} + ⋯) + ⋯</w:t>
      </w:r>
      <w:r>
        <w:rPr>
          <w:rFonts w:ascii="Times New Roman" w:hAnsi="Times New Roman"/>
        </w:rPr>
        <w:t xml:space="preserve">          (4.6)</w:t>
      </w:r>
    </w:p>
    <w:p w14:paraId="5396892A" w14:textId="77777777" w:rsidR="00B86D28" w:rsidRDefault="00000000">
      <w:pPr>
        <w:spacing w:before="280" w:after="80"/>
      </w:pPr>
      <w:r>
        <w:rPr>
          <w:rFonts w:ascii="Times New Roman" w:hAnsi="Times New Roman"/>
          <w:b/>
          <w:sz w:val="26"/>
        </w:rPr>
        <w:lastRenderedPageBreak/>
        <w:t>4.3  The Addition Rule for Upper Primary Indices</w:t>
      </w:r>
    </w:p>
    <w:p w14:paraId="5118E83A" w14:textId="77777777" w:rsidR="00B86D28" w:rsidRDefault="00000000">
      <w:pPr>
        <w:spacing w:after="120"/>
        <w:ind w:firstLine="360"/>
      </w:pPr>
      <w:r>
        <w:rPr>
          <w:rFonts w:ascii="Times New Roman" w:hAnsi="Times New Roman"/>
          <w:sz w:val="24"/>
        </w:rPr>
        <w:t>The Addition Rule applies equally to upper primary indices with secondary indices. For a tensor T^{a_j} with free upper primary a and secondary subscript j on a:</w:t>
      </w:r>
    </w:p>
    <w:p w14:paraId="4391CCFD" w14:textId="77777777" w:rsidR="00B86D28" w:rsidRDefault="00000000">
      <w:pPr>
        <w:spacing w:before="120" w:after="120"/>
        <w:jc w:val="center"/>
      </w:pPr>
      <w:r>
        <w:rPr>
          <w:rFonts w:ascii="Cambria Math" w:hAnsi="Cambria Math"/>
          <w:sz w:val="24"/>
        </w:rPr>
        <w:t>T^{a_j}  =  T^{1_j} + T^{2_j} + T^{3_j} + ⋯  =  ∑_a ∑_j  T^{a_j}</w:t>
      </w:r>
      <w:r>
        <w:rPr>
          <w:rFonts w:ascii="Times New Roman" w:hAnsi="Times New Roman"/>
        </w:rPr>
        <w:t xml:space="preserve">          (4.7)</w:t>
      </w:r>
    </w:p>
    <w:p w14:paraId="4B71F088" w14:textId="77777777" w:rsidR="00B86D28" w:rsidRDefault="00000000">
      <w:pPr>
        <w:spacing w:after="120"/>
        <w:ind w:firstLine="360"/>
      </w:pPr>
      <w:r>
        <w:rPr>
          <w:rFonts w:ascii="Times New Roman" w:hAnsi="Times New Roman"/>
          <w:sz w:val="24"/>
        </w:rPr>
        <w:t>And for a tensor T^{a^j} with free upper primary a and secondary superscript j:</w:t>
      </w:r>
    </w:p>
    <w:p w14:paraId="6D257D73" w14:textId="77777777" w:rsidR="00B86D28" w:rsidRDefault="00000000">
      <w:pPr>
        <w:spacing w:before="120" w:after="120"/>
        <w:jc w:val="center"/>
      </w:pPr>
      <w:r>
        <w:rPr>
          <w:rFonts w:ascii="Cambria Math" w:hAnsi="Cambria Math"/>
          <w:sz w:val="24"/>
        </w:rPr>
        <w:t>T^{a^j}  =  T^{1^j} + T^{2^j} + T^{3^j} + ⋯  =  ∑_a ∑_j  T^{a^j}</w:t>
      </w:r>
      <w:r>
        <w:rPr>
          <w:rFonts w:ascii="Times New Roman" w:hAnsi="Times New Roman"/>
        </w:rPr>
        <w:t xml:space="preserve">          (4.8)</w:t>
      </w:r>
    </w:p>
    <w:p w14:paraId="524AA222" w14:textId="77777777" w:rsidR="00B86D28" w:rsidRDefault="00000000">
      <w:pPr>
        <w:spacing w:after="120"/>
        <w:ind w:firstLine="360"/>
      </w:pPr>
      <w:r>
        <w:rPr>
          <w:rFonts w:ascii="Times New Roman" w:hAnsi="Times New Roman"/>
          <w:sz w:val="24"/>
        </w:rPr>
        <w:t>The rule is the same in all cases: each level of the index hierarchy contributes an independent summation, and the total evaluation is the iterated sum over all levels from outermost (primary) to innermost (secondary, tertiary, …).</w:t>
      </w:r>
    </w:p>
    <w:p w14:paraId="143AC7D9" w14:textId="77777777" w:rsidR="00B86D28" w:rsidRDefault="00000000">
      <w:pPr>
        <w:spacing w:before="280" w:after="80"/>
      </w:pPr>
      <w:r>
        <w:rPr>
          <w:rFonts w:ascii="Times New Roman" w:hAnsi="Times New Roman"/>
          <w:b/>
          <w:sz w:val="26"/>
        </w:rPr>
        <w:t>4.4  The Addition Rule and the HMAS Metric</w:t>
      </w:r>
    </w:p>
    <w:p w14:paraId="2E118CFA" w14:textId="77777777" w:rsidR="00B86D28" w:rsidRDefault="00000000">
      <w:pPr>
        <w:spacing w:after="120"/>
        <w:ind w:firstLine="360"/>
      </w:pPr>
      <w:r>
        <w:rPr>
          <w:rFonts w:ascii="Times New Roman" w:hAnsi="Times New Roman"/>
          <w:sz w:val="24"/>
        </w:rPr>
        <w:t>The Addition Rule is illustrated concretely by the HMAS metric tensor of ToE. The HMAS is a hybrid manifold carrying three distinct metric contributions: the Fisher–Rao (FR) classical information metric, the Fubini–Study (FS) quantum information metric, and the Lorentzian (L) emergent spacetime metric. In Obidi notation, the HMAS metric is written as g_{(μν)_{j}}, where (μν) is the primary index pair labeling spacetime components, and j ∈ {FR, FS, L} is the Obidi secondary index labeling the geometric sector. The Addition Rule then gives:</w:t>
      </w:r>
    </w:p>
    <w:p w14:paraId="725A0EAF" w14:textId="77777777" w:rsidR="00B86D28" w:rsidRDefault="00000000">
      <w:pPr>
        <w:spacing w:before="120" w:after="120"/>
        <w:jc w:val="center"/>
      </w:pPr>
      <w:r>
        <w:rPr>
          <w:rFonts w:ascii="Cambria Math" w:hAnsi="Cambria Math"/>
          <w:sz w:val="24"/>
        </w:rPr>
        <w:t>g_{(μν)_{j}}  =  g_{(μν)_{FR}} + g_{(μν)_{FS}} + g_{(μν)_{L}}</w:t>
      </w:r>
      <w:r>
        <w:rPr>
          <w:rFonts w:ascii="Times New Roman" w:hAnsi="Times New Roman"/>
        </w:rPr>
        <w:t xml:space="preserve">          (4.9)</w:t>
      </w:r>
    </w:p>
    <w:p w14:paraId="03F254CD" w14:textId="77777777" w:rsidR="00B86D28" w:rsidRDefault="00000000">
      <w:pPr>
        <w:spacing w:after="120"/>
        <w:ind w:firstLine="360"/>
      </w:pPr>
      <w:r>
        <w:rPr>
          <w:rFonts w:ascii="Times New Roman" w:hAnsi="Times New Roman"/>
          <w:sz w:val="24"/>
        </w:rPr>
        <w:t>This is the foundational decomposition of the HMAS metric: the total metric at each component (μ, ν) is the sum of the three sector contributions. The Obidi Addition Rule is the algebraic rule that defines what this sum means, and the Obidi secondary index j is the notational device that makes the decomposition visible and unambiguous.</w:t>
      </w:r>
    </w:p>
    <w:p w14:paraId="02ABEE74" w14:textId="77777777" w:rsidR="00B86D28" w:rsidRDefault="00000000">
      <w:pPr>
        <w:spacing w:before="160" w:after="80"/>
        <w:ind w:left="360" w:right="360"/>
      </w:pPr>
      <w:r>
        <w:rPr>
          <w:rFonts w:ascii="Times New Roman" w:hAnsi="Times New Roman"/>
          <w:b/>
          <w:i/>
          <w:sz w:val="24"/>
        </w:rPr>
        <w:t xml:space="preserve">Proposition 4.1 (Linearity of the Addition Rule).  </w:t>
      </w:r>
      <w:r>
        <w:rPr>
          <w:rFonts w:ascii="Times New Roman" w:hAnsi="Times New Roman"/>
          <w:i/>
          <w:sz w:val="24"/>
        </w:rPr>
        <w:t>The Obidi Addition Rule is bilinear in its primary and secondary index expansions. If T_{a_j} = α · A_{a_j} + β · B_{a_j} for scalars α, β and tensors A, B of the same type, then the full expansion factorizes as Σ_a Σ_j T_{a_j} = α Σ_a Σ_j A_{a_j} + β Σ_a Σ_j B_{a_j}.</w:t>
      </w:r>
    </w:p>
    <w:p w14:paraId="18E7918A" w14:textId="77777777" w:rsidR="00B86D28" w:rsidRDefault="00B86D28">
      <w:pPr>
        <w:pBdr>
          <w:top w:val="single" w:sz="12" w:space="4" w:color="2F5597"/>
        </w:pBdr>
        <w:spacing w:before="200" w:after="40"/>
      </w:pPr>
    </w:p>
    <w:p w14:paraId="06C713DC" w14:textId="77777777" w:rsidR="00B86D28" w:rsidRDefault="00000000">
      <w:pPr>
        <w:spacing w:before="40" w:after="60"/>
        <w:ind w:left="216"/>
      </w:pPr>
      <w:r>
        <w:rPr>
          <w:rFonts w:ascii="Times New Roman" w:hAnsi="Times New Roman"/>
          <w:b/>
          <w:i/>
        </w:rPr>
        <w:t>Scholium 4.1 — The Addition Rule and Physical Superposition</w:t>
      </w:r>
    </w:p>
    <w:p w14:paraId="1E51964C" w14:textId="77777777" w:rsidR="00B86D28" w:rsidRDefault="00000000">
      <w:pPr>
        <w:spacing w:before="20" w:after="20"/>
        <w:ind w:left="216"/>
      </w:pPr>
      <w:r>
        <w:rPr>
          <w:rFonts w:ascii="Times New Roman" w:hAnsi="Times New Roman"/>
        </w:rPr>
        <w:t xml:space="preserve">The Obidi Addition Rule is the notational expression of a physical superposition principle for multi-sector geometric quantities. In standard tensor calculus, a tensor at a given index value is a single number; there is no structure below the primary index level to sum over. In the HMAS of ToE, a tensor at a given primary index value is itself a structured object with multiple sector components, and the Addition Rule specifies that these sector components superpose additively to produce the total component value. This is not merely an index bookkeeping convention: it </w:t>
      </w:r>
      <w:r>
        <w:rPr>
          <w:rFonts w:ascii="Times New Roman" w:hAnsi="Times New Roman"/>
        </w:rPr>
        <w:lastRenderedPageBreak/>
        <w:t>is the mathematical expression of the physical claim that the Fisher–Rao, Fubini–Study, and Lorentzian metric contributions are linearly independent and their sum constitutes the complete HMAS metric at each spacetime point. The Obidi Addition Rule thus encodes, in compact notation, one of the deepest structural claims of the Theory of Entropicity.</w:t>
      </w:r>
    </w:p>
    <w:p w14:paraId="3AFF9E01" w14:textId="77777777" w:rsidR="00B86D28" w:rsidRDefault="00B86D28">
      <w:pPr>
        <w:pBdr>
          <w:bottom w:val="single" w:sz="12" w:space="4" w:color="2F5597"/>
        </w:pBdr>
        <w:spacing w:before="40"/>
      </w:pPr>
    </w:p>
    <w:p w14:paraId="7B5D4F45" w14:textId="77777777" w:rsidR="00B86D28" w:rsidRDefault="00000000">
      <w:pPr>
        <w:spacing w:before="200"/>
        <w:jc w:val="center"/>
      </w:pPr>
      <w:r>
        <w:rPr>
          <w:rFonts w:ascii="Times New Roman" w:hAnsi="Times New Roman"/>
          <w:sz w:val="18"/>
        </w:rPr>
        <w:t>⬡  ⬡  ⬡</w:t>
      </w:r>
    </w:p>
    <w:p w14:paraId="45B71223" w14:textId="77777777" w:rsidR="00B86D28" w:rsidRDefault="00000000">
      <w:pPr>
        <w:spacing w:before="280" w:after="80"/>
      </w:pPr>
      <w:r>
        <w:rPr>
          <w:rFonts w:ascii="Times New Roman" w:hAnsi="Times New Roman"/>
          <w:b/>
          <w:sz w:val="28"/>
        </w:rPr>
        <w:t>5.  The Obidi Calculus: The Multiplication Rule</w:t>
      </w:r>
    </w:p>
    <w:p w14:paraId="1B3F9D29" w14:textId="77777777" w:rsidR="00B86D28" w:rsidRDefault="00000000">
      <w:pPr>
        <w:spacing w:before="280" w:after="80"/>
      </w:pPr>
      <w:r>
        <w:rPr>
          <w:rFonts w:ascii="Times New Roman" w:hAnsi="Times New Roman"/>
          <w:b/>
          <w:sz w:val="26"/>
        </w:rPr>
        <w:t>5.1  Motivation: When Indices Generate Products</w:t>
      </w:r>
    </w:p>
    <w:p w14:paraId="727CFC91" w14:textId="77777777" w:rsidR="00B86D28" w:rsidRDefault="00000000">
      <w:pPr>
        <w:spacing w:after="120"/>
        <w:ind w:firstLine="360"/>
      </w:pPr>
      <w:r>
        <w:rPr>
          <w:rFonts w:ascii="Times New Roman" w:hAnsi="Times New Roman"/>
          <w:sz w:val="24"/>
        </w:rPr>
        <w:t>Not all physical quantities in ToE are additive superpositions of sector contributions. Certain expressions in the Obidi Action and the Obidi Field Equations involve products over sectors: the total quantity is not the sum of sector contributions but the product. This occurs, for example, in the construction of entropic determinants and in certain spectral invariants of the Spectral Obidi Action (SOA), where the multiplicative structure over sectors is essential to the operator-algebraic content of the theory.</w:t>
      </w:r>
    </w:p>
    <w:p w14:paraId="3FF23C3D" w14:textId="77777777" w:rsidR="00B86D28" w:rsidRDefault="00000000">
      <w:pPr>
        <w:spacing w:after="120"/>
        <w:ind w:firstLine="360"/>
      </w:pPr>
      <w:r>
        <w:rPr>
          <w:rFonts w:ascii="Times New Roman" w:hAnsi="Times New Roman"/>
          <w:sz w:val="24"/>
        </w:rPr>
        <w:t>The Einstein summation convention provides no syntactic distinction between an index that signals summation and an index that signals multiplication: in standard notation, a repeated index always triggers summation. The Obidi Calculus introduces a distinct notation for the multiplicative case, making explicit the structural role of the index in any given expression.</w:t>
      </w:r>
    </w:p>
    <w:p w14:paraId="4AFDC9D9" w14:textId="77777777" w:rsidR="00B86D28" w:rsidRDefault="00000000">
      <w:pPr>
        <w:spacing w:before="280" w:after="80"/>
      </w:pPr>
      <w:r>
        <w:rPr>
          <w:rFonts w:ascii="Times New Roman" w:hAnsi="Times New Roman"/>
          <w:b/>
          <w:sz w:val="26"/>
        </w:rPr>
        <w:t>5.2  The Dot Notation for Multiplicative Contraction</w:t>
      </w:r>
    </w:p>
    <w:p w14:paraId="053573EF" w14:textId="77777777" w:rsidR="00B86D28" w:rsidRDefault="00000000">
      <w:pPr>
        <w:spacing w:before="160" w:after="80"/>
        <w:ind w:left="360" w:right="360"/>
      </w:pPr>
      <w:r>
        <w:rPr>
          <w:rFonts w:ascii="Times New Roman" w:hAnsi="Times New Roman"/>
          <w:b/>
          <w:i/>
          <w:sz w:val="24"/>
        </w:rPr>
        <w:t xml:space="preserve">Definition 5.1 (Obidi Dot Notation).  </w:t>
      </w:r>
      <w:r>
        <w:rPr>
          <w:rFonts w:ascii="Times New Roman" w:hAnsi="Times New Roman"/>
          <w:i/>
          <w:sz w:val="24"/>
        </w:rPr>
        <w:t>Let a be a primary index of a tensor T. The dot notation T_{a⋅j} (where ⋅ replaces the underscore delimiter between primary index a and secondary index j) designates that the evaluation of the index pair (a, j) proceeds multiplicatively rather than additively. The dot is placed between the primary index label and the secondary index label within the subscript position of the tensor symbol.</w:t>
      </w:r>
    </w:p>
    <w:p w14:paraId="6EAD5317" w14:textId="77777777" w:rsidR="00B86D28" w:rsidRDefault="00000000">
      <w:pPr>
        <w:spacing w:after="120"/>
        <w:ind w:firstLine="360"/>
      </w:pPr>
      <w:r>
        <w:rPr>
          <w:rFonts w:ascii="Times New Roman" w:hAnsi="Times New Roman"/>
          <w:sz w:val="24"/>
        </w:rPr>
        <w:t>The notation T_{a⋅j} is read: “the tensor T with primary index a and secondary index j in multiplicative mode.” The distinction from T_{a_j} (additive mode) is entirely in the separator: an underscore (or a visually subordinated secondary index without a dot) signals additive evaluation; a dot signals multiplicative evaluation.</w:t>
      </w:r>
    </w:p>
    <w:p w14:paraId="0A598D33" w14:textId="77777777" w:rsidR="00B86D28" w:rsidRDefault="00000000">
      <w:pPr>
        <w:spacing w:before="280" w:after="80"/>
      </w:pPr>
      <w:r>
        <w:rPr>
          <w:rFonts w:ascii="Times New Roman" w:hAnsi="Times New Roman"/>
          <w:b/>
          <w:sz w:val="26"/>
        </w:rPr>
        <w:t>5.3  The Multiplication Rule: Formal Statement</w:t>
      </w:r>
    </w:p>
    <w:p w14:paraId="288A8A1D" w14:textId="77777777" w:rsidR="00B86D28" w:rsidRDefault="00000000">
      <w:pPr>
        <w:spacing w:before="160" w:after="80"/>
        <w:ind w:left="360" w:right="360"/>
      </w:pPr>
      <w:r>
        <w:rPr>
          <w:rFonts w:ascii="Times New Roman" w:hAnsi="Times New Roman"/>
          <w:b/>
          <w:i/>
          <w:sz w:val="24"/>
        </w:rPr>
        <w:t xml:space="preserve">Definition 5.2 (Obidi Multiplication Rule).  </w:t>
      </w:r>
      <w:r>
        <w:rPr>
          <w:rFonts w:ascii="Times New Roman" w:hAnsi="Times New Roman"/>
          <w:i/>
          <w:sz w:val="24"/>
        </w:rPr>
        <w:t xml:space="preserve">Let T_{a⋅j} be a tensor expression in which a is a contracted primary subscript and j is a contracted secondary subscript on a, both in multiplicative mode. The Obidi Multiplication Rule states </w:t>
      </w:r>
      <w:r>
        <w:rPr>
          <w:rFonts w:ascii="Times New Roman" w:hAnsi="Times New Roman"/>
          <w:i/>
          <w:sz w:val="24"/>
        </w:rPr>
        <w:lastRenderedPageBreak/>
        <w:t>that T_{a⋅j} evaluates as a double product: a product over all values of the primary index a, and within each primary value, a product over all values of the secondary index j:</w:t>
      </w:r>
    </w:p>
    <w:p w14:paraId="65E130EE" w14:textId="77777777" w:rsidR="00B86D28" w:rsidRDefault="00000000">
      <w:pPr>
        <w:spacing w:before="120" w:after="120"/>
        <w:jc w:val="center"/>
      </w:pPr>
      <w:r>
        <w:rPr>
          <w:rFonts w:ascii="Cambria Math" w:hAnsi="Cambria Math"/>
          <w:sz w:val="24"/>
        </w:rPr>
        <w:t>T_{a⋅j}  =  ∏_a  T_{a⋅j}  =  ∏_a  ∏_j  T_{a⋅j}</w:t>
      </w:r>
      <w:r>
        <w:rPr>
          <w:rFonts w:ascii="Times New Roman" w:hAnsi="Times New Roman"/>
        </w:rPr>
        <w:t xml:space="preserve">          (5.1)</w:t>
      </w:r>
    </w:p>
    <w:p w14:paraId="0B1F15B9" w14:textId="77777777" w:rsidR="00B86D28" w:rsidRDefault="00000000">
      <w:pPr>
        <w:spacing w:after="120"/>
      </w:pPr>
      <w:r>
        <w:rPr>
          <w:rFonts w:ascii="Times New Roman" w:hAnsi="Times New Roman"/>
          <w:sz w:val="24"/>
        </w:rPr>
        <w:t>In expanded component notation:</w:t>
      </w:r>
    </w:p>
    <w:p w14:paraId="429105F7" w14:textId="77777777" w:rsidR="00B86D28" w:rsidRDefault="00000000">
      <w:pPr>
        <w:spacing w:before="120" w:after="120"/>
        <w:jc w:val="center"/>
      </w:pPr>
      <w:r>
        <w:rPr>
          <w:rFonts w:ascii="Cambria Math" w:hAnsi="Cambria Math"/>
          <w:sz w:val="24"/>
        </w:rPr>
        <w:t>T_{a⋅j}  =  T_{1⋅j}  ×  T_{2⋅j}  ×  T_{3⋅j}  ×  ⋯</w:t>
      </w:r>
      <w:r>
        <w:rPr>
          <w:rFonts w:ascii="Times New Roman" w:hAnsi="Times New Roman"/>
        </w:rPr>
        <w:t xml:space="preserve">          (5.2)</w:t>
      </w:r>
    </w:p>
    <w:p w14:paraId="509EB191" w14:textId="77777777" w:rsidR="00B86D28" w:rsidRDefault="00000000">
      <w:pPr>
        <w:spacing w:after="120"/>
      </w:pPr>
      <w:r>
        <w:rPr>
          <w:rFonts w:ascii="Times New Roman" w:hAnsi="Times New Roman"/>
          <w:sz w:val="24"/>
        </w:rPr>
        <w:t>where each primary-level factor T_{1⋅j}, T_{2⋅j}, … further expands as a product over j:</w:t>
      </w:r>
    </w:p>
    <w:p w14:paraId="730EE389" w14:textId="77777777" w:rsidR="00B86D28" w:rsidRDefault="00000000">
      <w:pPr>
        <w:spacing w:before="120" w:after="120"/>
        <w:jc w:val="center"/>
      </w:pPr>
      <w:r>
        <w:rPr>
          <w:rFonts w:ascii="Cambria Math" w:hAnsi="Cambria Math"/>
          <w:sz w:val="24"/>
        </w:rPr>
        <w:t>T_{1⋅j}  =  T_{1⋅1}  ×  T_{1⋅2}  ×  T_{1⋅3}  ×  ⋯</w:t>
      </w:r>
      <w:r>
        <w:rPr>
          <w:rFonts w:ascii="Times New Roman" w:hAnsi="Times New Roman"/>
        </w:rPr>
        <w:t xml:space="preserve">          (5.3)</w:t>
      </w:r>
    </w:p>
    <w:p w14:paraId="1D3BF323" w14:textId="77777777" w:rsidR="00B86D28" w:rsidRDefault="00000000">
      <w:pPr>
        <w:spacing w:before="120" w:after="120"/>
        <w:jc w:val="center"/>
      </w:pPr>
      <w:r>
        <w:rPr>
          <w:rFonts w:ascii="Cambria Math" w:hAnsi="Cambria Math"/>
          <w:sz w:val="24"/>
        </w:rPr>
        <w:t>T_{2⋅j}  =  T_{2⋅1}  ×  T_{2⋅2}  ×  T_{2⋅3}  ×  ⋯</w:t>
      </w:r>
      <w:r>
        <w:rPr>
          <w:rFonts w:ascii="Times New Roman" w:hAnsi="Times New Roman"/>
        </w:rPr>
        <w:t xml:space="preserve">          (5.4)</w:t>
      </w:r>
    </w:p>
    <w:p w14:paraId="1FEB3CA4" w14:textId="77777777" w:rsidR="00B86D28" w:rsidRDefault="00000000">
      <w:pPr>
        <w:spacing w:after="120"/>
      </w:pPr>
      <w:r>
        <w:rPr>
          <w:rFonts w:ascii="Times New Roman" w:hAnsi="Times New Roman"/>
          <w:sz w:val="24"/>
        </w:rPr>
        <w:t>so that the full double product is:</w:t>
      </w:r>
    </w:p>
    <w:p w14:paraId="1E821887" w14:textId="77777777" w:rsidR="00B86D28" w:rsidRDefault="00000000">
      <w:pPr>
        <w:spacing w:before="120" w:after="120"/>
        <w:jc w:val="center"/>
      </w:pPr>
      <w:r>
        <w:rPr>
          <w:rFonts w:ascii="Cambria Math" w:hAnsi="Cambria Math"/>
          <w:sz w:val="24"/>
        </w:rPr>
        <w:t>T_{a⋅j}  =  (T_{1⋅1} × T_{1⋅2} × ⋯)  ×  (T_{2⋅1} × T_{2⋅2} × ⋯)  ×  ⋯</w:t>
      </w:r>
      <w:r>
        <w:rPr>
          <w:rFonts w:ascii="Times New Roman" w:hAnsi="Times New Roman"/>
        </w:rPr>
        <w:t xml:space="preserve">          (5.5)</w:t>
      </w:r>
    </w:p>
    <w:p w14:paraId="7FF3A850" w14:textId="77777777" w:rsidR="00B86D28" w:rsidRDefault="00000000">
      <w:pPr>
        <w:spacing w:before="280" w:after="80"/>
      </w:pPr>
      <w:r>
        <w:rPr>
          <w:rFonts w:ascii="Times New Roman" w:hAnsi="Times New Roman"/>
          <w:b/>
          <w:sz w:val="26"/>
        </w:rPr>
        <w:t>5.4  The Mixed Case: Additive Primary, Multiplicative Secondary</w:t>
      </w:r>
    </w:p>
    <w:p w14:paraId="418D0AE2" w14:textId="77777777" w:rsidR="00B86D28" w:rsidRDefault="00000000">
      <w:pPr>
        <w:spacing w:after="120"/>
        <w:ind w:firstLine="360"/>
      </w:pPr>
      <w:r>
        <w:rPr>
          <w:rFonts w:ascii="Times New Roman" w:hAnsi="Times New Roman"/>
          <w:sz w:val="24"/>
        </w:rPr>
        <w:t>The Obidi Calculus also permits mixed-mode expressions in which the primary index is evaluated additively while the secondary index is evaluated multiplicatively, or vice versa. This is specified by the separator used at each level:</w:t>
      </w:r>
    </w:p>
    <w:p w14:paraId="5AE769D3" w14:textId="77777777" w:rsidR="00B86D28" w:rsidRDefault="00000000">
      <w:pPr>
        <w:spacing w:before="120" w:after="120"/>
        <w:jc w:val="center"/>
      </w:pPr>
      <w:r>
        <w:rPr>
          <w:rFonts w:ascii="Cambria Math" w:hAnsi="Cambria Math"/>
          <w:sz w:val="24"/>
        </w:rPr>
        <w:t>T_{a_{⋅j}}  ⟹  primary: additive;  secondary: multiplicative</w:t>
      </w:r>
      <w:r>
        <w:rPr>
          <w:rFonts w:ascii="Times New Roman" w:hAnsi="Times New Roman"/>
        </w:rPr>
        <w:t xml:space="preserve">          (5.6)</w:t>
      </w:r>
    </w:p>
    <w:p w14:paraId="7AD3A8CD" w14:textId="77777777" w:rsidR="00B86D28" w:rsidRDefault="00000000">
      <w:pPr>
        <w:spacing w:before="120" w:after="120"/>
        <w:jc w:val="center"/>
      </w:pPr>
      <w:r>
        <w:rPr>
          <w:rFonts w:ascii="Cambria Math" w:hAnsi="Cambria Math"/>
          <w:sz w:val="24"/>
        </w:rPr>
        <w:t>T_{a⋅_{j}}  ⟹  primary: multiplicative;  secondary: additive</w:t>
      </w:r>
      <w:r>
        <w:rPr>
          <w:rFonts w:ascii="Times New Roman" w:hAnsi="Times New Roman"/>
        </w:rPr>
        <w:t xml:space="preserve">          (5.7)</w:t>
      </w:r>
    </w:p>
    <w:p w14:paraId="24FFC8EB" w14:textId="77777777" w:rsidR="00B86D28" w:rsidRDefault="00000000">
      <w:pPr>
        <w:spacing w:after="120"/>
        <w:ind w:firstLine="360"/>
      </w:pPr>
      <w:r>
        <w:rPr>
          <w:rFonts w:ascii="Times New Roman" w:hAnsi="Times New Roman"/>
          <w:sz w:val="24"/>
        </w:rPr>
        <w:t>In practice, the most common forms in ToE are the purely additive case T_{a_j} (which appears in metric decompositions and field equation terms) and the primary-multiplicative case T_{a⋅j} (which appears in entropic determinants and spectral actions). Mixed-mode forms arise in specialized constructions within the SOA.</w:t>
      </w:r>
    </w:p>
    <w:p w14:paraId="03CBB05F" w14:textId="77777777" w:rsidR="00B86D28" w:rsidRDefault="00000000">
      <w:pPr>
        <w:spacing w:before="280" w:after="80"/>
      </w:pPr>
      <w:r>
        <w:rPr>
          <w:rFonts w:ascii="Times New Roman" w:hAnsi="Times New Roman"/>
          <w:b/>
          <w:sz w:val="26"/>
        </w:rPr>
        <w:t>5.5  Illustrative Example: The Entropic Determinant</w:t>
      </w:r>
    </w:p>
    <w:p w14:paraId="3839ED8D" w14:textId="77777777" w:rsidR="00B86D28" w:rsidRDefault="00000000">
      <w:pPr>
        <w:spacing w:after="120"/>
        <w:ind w:firstLine="360"/>
      </w:pPr>
      <w:r>
        <w:rPr>
          <w:rFonts w:ascii="Times New Roman" w:hAnsi="Times New Roman"/>
          <w:sz w:val="24"/>
        </w:rPr>
        <w:t>The Obidi Multiplication Rule arises naturally in the construction of the entropic sector determinant within the Spectral Obidi Action. Define the sector-wise metric determinants g_{j} = det(g_{(μν)_{j}}) for j ∈ {FR, FS, L}. The combined entropic determinant D_{⋅j} of the HMAS is then defined by the Multiplication Rule as:</w:t>
      </w:r>
    </w:p>
    <w:p w14:paraId="215B072D" w14:textId="77777777" w:rsidR="00B86D28" w:rsidRDefault="00000000">
      <w:pPr>
        <w:spacing w:before="120" w:after="120"/>
        <w:jc w:val="center"/>
      </w:pPr>
      <w:r>
        <w:rPr>
          <w:rFonts w:ascii="Cambria Math" w:hAnsi="Cambria Math"/>
          <w:sz w:val="24"/>
        </w:rPr>
        <w:t>D_{⋅j}  =  g_{FR} × g_{FS} × g_L  =  ∏_{j ∈ {FR,FS,L}}  g_j</w:t>
      </w:r>
      <w:r>
        <w:rPr>
          <w:rFonts w:ascii="Times New Roman" w:hAnsi="Times New Roman"/>
        </w:rPr>
        <w:t xml:space="preserve">          (5.8)</w:t>
      </w:r>
    </w:p>
    <w:p w14:paraId="3C2F11BB" w14:textId="77777777" w:rsidR="00B86D28" w:rsidRDefault="00000000">
      <w:pPr>
        <w:spacing w:after="120"/>
        <w:ind w:firstLine="360"/>
      </w:pPr>
      <w:r>
        <w:rPr>
          <w:rFonts w:ascii="Times New Roman" w:hAnsi="Times New Roman"/>
          <w:sz w:val="24"/>
        </w:rPr>
        <w:t>This object enters the functional measure of the Vuli–Ndlela Integral and the normalization factor of the SOA. The multiplicative structure is physically essential: it is the sector-wise product that ensures the entropic measure on the full HMAS factors correctly over the three geometric sectors.</w:t>
      </w:r>
    </w:p>
    <w:p w14:paraId="74C7F83D" w14:textId="77777777" w:rsidR="00B86D28" w:rsidRDefault="00000000">
      <w:pPr>
        <w:spacing w:before="160" w:after="80"/>
        <w:ind w:left="360" w:right="360"/>
      </w:pPr>
      <w:r>
        <w:rPr>
          <w:rFonts w:ascii="Times New Roman" w:hAnsi="Times New Roman"/>
          <w:b/>
          <w:i/>
          <w:sz w:val="24"/>
        </w:rPr>
        <w:lastRenderedPageBreak/>
        <w:t xml:space="preserve">Proposition 5.1 (Multiplicativity under Obidi contractions).  </w:t>
      </w:r>
      <w:r>
        <w:rPr>
          <w:rFonts w:ascii="Times New Roman" w:hAnsi="Times New Roman"/>
          <w:i/>
          <w:sz w:val="24"/>
        </w:rPr>
        <w:t>If T_{a⋅j} = A_{a⋅j} · B_{a⋅j} (pointwise product of two tensors of the same type), then ∏_a ∏_j T_{a⋅j} = (∏_a ∏_j A_{a⋅j}) · (∏_a ∏_j B_{a⋅j}), i.e., the Obidi product contraction is multiplicative over pointwise products.</w:t>
      </w:r>
    </w:p>
    <w:p w14:paraId="368B3D0A" w14:textId="77777777" w:rsidR="00B86D28" w:rsidRDefault="00B86D28">
      <w:pPr>
        <w:pBdr>
          <w:top w:val="single" w:sz="12" w:space="4" w:color="2F5597"/>
        </w:pBdr>
        <w:spacing w:before="200" w:after="40"/>
      </w:pPr>
    </w:p>
    <w:p w14:paraId="16B16C4C" w14:textId="77777777" w:rsidR="00B86D28" w:rsidRDefault="00000000">
      <w:pPr>
        <w:spacing w:before="40" w:after="60"/>
        <w:ind w:left="216"/>
      </w:pPr>
      <w:r>
        <w:rPr>
          <w:rFonts w:ascii="Times New Roman" w:hAnsi="Times New Roman"/>
          <w:b/>
          <w:i/>
        </w:rPr>
        <w:t>Scholium 5.1 — The Dot Notation and Structural Transparency</w:t>
      </w:r>
    </w:p>
    <w:p w14:paraId="2F9453E9" w14:textId="77777777" w:rsidR="00B86D28" w:rsidRDefault="00000000">
      <w:pPr>
        <w:spacing w:before="20" w:after="20"/>
        <w:ind w:left="216"/>
      </w:pPr>
      <w:r>
        <w:rPr>
          <w:rFonts w:ascii="Times New Roman" w:hAnsi="Times New Roman"/>
        </w:rPr>
        <w:t>The dot notation T_{a⋅j} is one of the most compact structural advances in the Obidi Convention. In the literature on tensor calculus, the distinction between additive and multiplicative contractions is typically handled by explicit product symbols, which break the concision of index notation and require the reader to track product ranges separately. The Obidi Calculus internalizes this distinction into the index notation itself: the dot on the separator between primary and secondary index labels announces, without any additional symbol, that the contraction is multiplicative. This makes the Obidi Action expressions genuinely more readable than their explicit-product equivalents and allows the full algebraic structure of ToE’s variational principle to be displayed in compact index notation.</w:t>
      </w:r>
    </w:p>
    <w:p w14:paraId="6863E33D" w14:textId="77777777" w:rsidR="00B86D28" w:rsidRDefault="00B86D28">
      <w:pPr>
        <w:pBdr>
          <w:bottom w:val="single" w:sz="12" w:space="4" w:color="2F5597"/>
        </w:pBdr>
        <w:spacing w:before="40"/>
      </w:pPr>
    </w:p>
    <w:p w14:paraId="5B1193F1" w14:textId="77777777" w:rsidR="00B86D28" w:rsidRDefault="00000000">
      <w:pPr>
        <w:spacing w:before="200"/>
        <w:jc w:val="center"/>
      </w:pPr>
      <w:r>
        <w:rPr>
          <w:rFonts w:ascii="Times New Roman" w:hAnsi="Times New Roman"/>
          <w:sz w:val="18"/>
        </w:rPr>
        <w:t>⬡  ⬡  ⬡</w:t>
      </w:r>
    </w:p>
    <w:p w14:paraId="4C657D43" w14:textId="77777777" w:rsidR="00B86D28" w:rsidRDefault="00000000">
      <w:pPr>
        <w:spacing w:before="280" w:after="80"/>
      </w:pPr>
      <w:r>
        <w:rPr>
          <w:rFonts w:ascii="Times New Roman" w:hAnsi="Times New Roman"/>
          <w:b/>
          <w:sz w:val="28"/>
        </w:rPr>
        <w:t>6.  The Obidi Index and the Contraction Rule</w:t>
      </w:r>
    </w:p>
    <w:p w14:paraId="6C833EB7" w14:textId="77777777" w:rsidR="00B86D28" w:rsidRDefault="00000000">
      <w:pPr>
        <w:spacing w:before="280" w:after="80"/>
      </w:pPr>
      <w:r>
        <w:rPr>
          <w:rFonts w:ascii="Times New Roman" w:hAnsi="Times New Roman"/>
          <w:b/>
          <w:sz w:val="26"/>
        </w:rPr>
        <w:t>6.1  The Obidi Index: Definition</w:t>
      </w:r>
    </w:p>
    <w:p w14:paraId="0209E859" w14:textId="77777777" w:rsidR="00B86D28" w:rsidRDefault="00000000">
      <w:pPr>
        <w:spacing w:after="120"/>
        <w:ind w:firstLine="360"/>
      </w:pPr>
      <w:r>
        <w:rPr>
          <w:rFonts w:ascii="Times New Roman" w:hAnsi="Times New Roman"/>
          <w:sz w:val="24"/>
        </w:rPr>
        <w:t>The secondary index that appears most prominently throughout the Theory of Entropicity is the geometric sector label j ∈ {FR, FS, L}. This specific secondary index — used to distinguish the Fisher–Rao, Fubini–Study, and Lorentzian components within HMAS tensor objects — is given a dedicated name within the theory.</w:t>
      </w:r>
    </w:p>
    <w:p w14:paraId="5123472B" w14:textId="77777777" w:rsidR="00B86D28" w:rsidRDefault="00000000">
      <w:pPr>
        <w:spacing w:before="160" w:after="80"/>
        <w:ind w:left="360" w:right="360"/>
      </w:pPr>
      <w:r>
        <w:rPr>
          <w:rFonts w:ascii="Times New Roman" w:hAnsi="Times New Roman"/>
          <w:b/>
          <w:i/>
          <w:sz w:val="24"/>
        </w:rPr>
        <w:t xml:space="preserve">Definition 6.1 (The Obidi Index).  </w:t>
      </w:r>
      <w:r>
        <w:rPr>
          <w:rFonts w:ascii="Times New Roman" w:hAnsi="Times New Roman"/>
          <w:i/>
          <w:sz w:val="24"/>
        </w:rPr>
        <w:t>The Obidi Index is the secondary index, denoted J (or j in lowercase), whose range is the geometric sector set Σ = {FR, FS, L} of the Hybrid Metric-Affine Space (HMAS) of the Theory of Entropicity. The three sector values are:</w:t>
      </w:r>
      <w:r>
        <w:rPr>
          <w:rFonts w:ascii="Times New Roman" w:hAnsi="Times New Roman"/>
          <w:i/>
          <w:sz w:val="24"/>
        </w:rPr>
        <w:br/>
        <w:t xml:space="preserve">    FR = Fisher–Rao sector (classical statistical information geometry)</w:t>
      </w:r>
      <w:r>
        <w:rPr>
          <w:rFonts w:ascii="Times New Roman" w:hAnsi="Times New Roman"/>
          <w:i/>
          <w:sz w:val="24"/>
        </w:rPr>
        <w:br/>
        <w:t xml:space="preserve">    FS = Fubini–Study sector (quantum information geometry)</w:t>
      </w:r>
      <w:r>
        <w:rPr>
          <w:rFonts w:ascii="Times New Roman" w:hAnsi="Times New Roman"/>
          <w:i/>
          <w:sz w:val="24"/>
        </w:rPr>
        <w:br/>
        <w:t xml:space="preserve">    L  = Lorentzian sector (emergent spacetime geometry via the Obidi Transformation)</w:t>
      </w:r>
    </w:p>
    <w:p w14:paraId="516E163D" w14:textId="77777777" w:rsidR="00B86D28" w:rsidRDefault="00000000">
      <w:pPr>
        <w:spacing w:after="120"/>
        <w:ind w:firstLine="360"/>
      </w:pPr>
      <w:r>
        <w:rPr>
          <w:rFonts w:ascii="Times New Roman" w:hAnsi="Times New Roman"/>
          <w:sz w:val="24"/>
        </w:rPr>
        <w:t>When the Obidi Index J appears as a secondary subscript on a primary index μ, the expression T_{(μ)_J} denotes the J-sector component of the tensor T at primary index μ. The full HMAS tensor is recovered by the Obidi Addition Rule:</w:t>
      </w:r>
    </w:p>
    <w:p w14:paraId="0757F5EF" w14:textId="77777777" w:rsidR="00B86D28" w:rsidRDefault="00000000">
      <w:pPr>
        <w:spacing w:before="120" w:after="120"/>
        <w:jc w:val="center"/>
      </w:pPr>
      <w:r>
        <w:rPr>
          <w:rFonts w:ascii="Cambria Math" w:hAnsi="Cambria Math"/>
          <w:sz w:val="24"/>
        </w:rPr>
        <w:t>T_{μ}  =  T_{(μ)_{FR}} + T_{(μ)_{FS}} + T_{(μ)_L}</w:t>
      </w:r>
      <w:r>
        <w:rPr>
          <w:rFonts w:ascii="Times New Roman" w:hAnsi="Times New Roman"/>
        </w:rPr>
        <w:t xml:space="preserve">          (6.1)</w:t>
      </w:r>
    </w:p>
    <w:p w14:paraId="54828825" w14:textId="77777777" w:rsidR="00B86D28" w:rsidRDefault="00000000">
      <w:pPr>
        <w:spacing w:after="120"/>
        <w:ind w:firstLine="360"/>
      </w:pPr>
      <w:r>
        <w:rPr>
          <w:rFonts w:ascii="Times New Roman" w:hAnsi="Times New Roman"/>
          <w:sz w:val="24"/>
        </w:rPr>
        <w:lastRenderedPageBreak/>
        <w:t>This decomposition is the Obidi Index expansion of the tensor T_μ, and it is valid for any tensor field defined on the HMAS.</w:t>
      </w:r>
    </w:p>
    <w:p w14:paraId="2EADE7BB" w14:textId="77777777" w:rsidR="00B86D28" w:rsidRDefault="00000000">
      <w:pPr>
        <w:spacing w:before="280" w:after="80"/>
      </w:pPr>
      <w:r>
        <w:rPr>
          <w:rFonts w:ascii="Times New Roman" w:hAnsi="Times New Roman"/>
          <w:b/>
          <w:sz w:val="26"/>
        </w:rPr>
        <w:t>6.2  Sector Content of the Obidi Index</w:t>
      </w:r>
    </w:p>
    <w:p w14:paraId="609FC72D" w14:textId="77777777" w:rsidR="00B86D28" w:rsidRDefault="00000000">
      <w:pPr>
        <w:spacing w:before="280" w:after="80"/>
      </w:pPr>
      <w:r>
        <w:rPr>
          <w:rFonts w:ascii="Times New Roman" w:hAnsi="Times New Roman"/>
          <w:b/>
          <w:i/>
          <w:sz w:val="24"/>
        </w:rPr>
        <w:t>6.2.1  The FR Sector</w:t>
      </w:r>
    </w:p>
    <w:p w14:paraId="6CA8E5CF" w14:textId="77777777" w:rsidR="00B86D28" w:rsidRDefault="00000000">
      <w:pPr>
        <w:spacing w:after="120"/>
        <w:ind w:firstLine="360"/>
      </w:pPr>
      <w:r>
        <w:rPr>
          <w:rFonts w:ascii="Times New Roman" w:hAnsi="Times New Roman"/>
          <w:sz w:val="24"/>
        </w:rPr>
        <w:t>The Fisher–Rao sector FR corresponds to the classical information-geometric content of the HMAS. The Fisher–Rao information metric g^{FR}_{μν}(θ) = E_θ[∂_μ ℓ ∂_ν ℓ] (where ℓ = log p(θ) is the log-likelihood and the expectation is taken under p(θ)) is a positive-definite Riemannian metric on the statistical manifold of probability distributions parametrized by θ. In the HMAS, the FR sector carries the classical entropic curvature content of the theory and is the primary source of the gravitational dynamics that emerge in the near-equilibrium limit.</w:t>
      </w:r>
    </w:p>
    <w:p w14:paraId="26851596" w14:textId="77777777" w:rsidR="00B86D28" w:rsidRDefault="00000000">
      <w:pPr>
        <w:spacing w:before="280" w:after="80"/>
      </w:pPr>
      <w:r>
        <w:rPr>
          <w:rFonts w:ascii="Times New Roman" w:hAnsi="Times New Roman"/>
          <w:b/>
          <w:i/>
          <w:sz w:val="24"/>
        </w:rPr>
        <w:t>6.2.2  The FS Sector</w:t>
      </w:r>
    </w:p>
    <w:p w14:paraId="5A99D7CF" w14:textId="77777777" w:rsidR="00B86D28" w:rsidRDefault="00000000">
      <w:pPr>
        <w:spacing w:after="120"/>
        <w:ind w:firstLine="360"/>
      </w:pPr>
      <w:r>
        <w:rPr>
          <w:rFonts w:ascii="Times New Roman" w:hAnsi="Times New Roman"/>
          <w:sz w:val="24"/>
        </w:rPr>
        <w:t>The Fubini–Study sector FS corresponds to the quantum information-geometric content of the HMAS. The Fubini–Study metric g^{FS}_{μν} on the projective Hilbert space CP^n provides the natural Riemannian metric on the space of pure quantum states, and its real part descends from the quantum geometric tensor Q_{μν} = ⟨∂_μψ|(1-|ψ⟩⟨ψ|)|∂_νψ⟩. The FS sector carries the quantum entropic curvature content and is the source of the quantum corrections to the classical gravitational dynamics.</w:t>
      </w:r>
    </w:p>
    <w:p w14:paraId="5AF90281" w14:textId="77777777" w:rsidR="00B86D28" w:rsidRDefault="00000000">
      <w:pPr>
        <w:spacing w:before="280" w:after="80"/>
      </w:pPr>
      <w:r>
        <w:rPr>
          <w:rFonts w:ascii="Times New Roman" w:hAnsi="Times New Roman"/>
          <w:b/>
          <w:i/>
          <w:sz w:val="24"/>
        </w:rPr>
        <w:t>6.2.3  The L Sector</w:t>
      </w:r>
    </w:p>
    <w:p w14:paraId="1DE1F4B1" w14:textId="77777777" w:rsidR="00B86D28" w:rsidRDefault="00000000">
      <w:pPr>
        <w:spacing w:after="120"/>
        <w:ind w:firstLine="360"/>
      </w:pPr>
      <w:r>
        <w:rPr>
          <w:rFonts w:ascii="Times New Roman" w:hAnsi="Times New Roman"/>
          <w:sz w:val="24"/>
        </w:rPr>
        <w:t>The Lorentzian sector L corresponds to the emergent spacetime geometric content of the HMAS. It is generated by the Obidi Transformation: the rank-one disformal deformation of the positive-definite information metric that breaks Riemannian signature and produces a metric of Lorentzian signature (−, +, +, +). The Obidi Transformation is the precise mechanism by which the Lorentzian sector arises within the otherwise positive-definite information-geometric framework, resolving the Čencov obstruction. The L sector carries the emergent gravitational metric content and is identified with the physical spacetime metric in the near-equilibrium limit of ToE.</w:t>
      </w:r>
    </w:p>
    <w:p w14:paraId="0074FE60" w14:textId="77777777" w:rsidR="00B86D28" w:rsidRDefault="00000000">
      <w:pPr>
        <w:spacing w:before="280" w:after="80"/>
      </w:pPr>
      <w:r>
        <w:rPr>
          <w:rFonts w:ascii="Times New Roman" w:hAnsi="Times New Roman"/>
          <w:b/>
          <w:sz w:val="26"/>
        </w:rPr>
        <w:t>6.3  The Obidi Contraction Rule</w:t>
      </w:r>
    </w:p>
    <w:p w14:paraId="234F54B6" w14:textId="77777777" w:rsidR="00B86D28" w:rsidRDefault="00000000">
      <w:pPr>
        <w:spacing w:after="120"/>
        <w:ind w:firstLine="360"/>
      </w:pPr>
      <w:r>
        <w:rPr>
          <w:rFonts w:ascii="Times New Roman" w:hAnsi="Times New Roman"/>
          <w:sz w:val="24"/>
        </w:rPr>
        <w:t>Beyond the Addition Rule (Section 4) and the Multiplication Rule (Section 5), the Obidi Calculus includes a general Contraction Rule that governs the pairing of a primary index with another primary index across different tensors, where each primary index carries its own secondary Obidi Index.</w:t>
      </w:r>
    </w:p>
    <w:p w14:paraId="3571878F" w14:textId="77777777" w:rsidR="00B86D28" w:rsidRDefault="00000000">
      <w:pPr>
        <w:spacing w:before="160" w:after="80"/>
        <w:ind w:left="360" w:right="360"/>
      </w:pPr>
      <w:r>
        <w:rPr>
          <w:rFonts w:ascii="Times New Roman" w:hAnsi="Times New Roman"/>
          <w:b/>
          <w:i/>
          <w:sz w:val="24"/>
        </w:rPr>
        <w:lastRenderedPageBreak/>
        <w:t xml:space="preserve">Definition 6.2 (Obidi Contraction Rule).  </w:t>
      </w:r>
      <w:r>
        <w:rPr>
          <w:rFonts w:ascii="Times New Roman" w:hAnsi="Times New Roman"/>
          <w:i/>
          <w:sz w:val="24"/>
        </w:rPr>
        <w:t>Let T^{μ_J} and S_{(μν)_K} be tensors with Obidi Indices J and K respectively. The Obidi contraction of T^{μ_J} with S_{(μν)_K} over the primary index μ and sector indices J = K = j is defined as:</w:t>
      </w:r>
    </w:p>
    <w:p w14:paraId="5F6A5C31" w14:textId="4AF94A43" w:rsidR="00B86D28" w:rsidRDefault="003E07D4">
      <w:pPr>
        <w:spacing w:before="120" w:after="120"/>
        <w:jc w:val="cente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ν</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μ</m:t>
            </m:r>
          </m:sub>
        </m:sSub>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S</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b>
        </m:sSub>
      </m:oMath>
      <w:r w:rsidR="00000000">
        <w:rPr>
          <w:rFonts w:ascii="Times New Roman" w:hAnsi="Times New Roman"/>
        </w:rPr>
        <w:t xml:space="preserve">         (6.2)</w:t>
      </w:r>
    </w:p>
    <w:p w14:paraId="0E5FA0DD" w14:textId="77777777" w:rsidR="00B86D28" w:rsidRDefault="00000000">
      <w:pPr>
        <w:spacing w:after="120"/>
      </w:pPr>
      <w:r>
        <w:rPr>
          <w:rFonts w:ascii="Times New Roman" w:hAnsi="Times New Roman"/>
          <w:sz w:val="24"/>
        </w:rPr>
        <w:t>where the sector label j must match between T and S for a term to contribute. Terms with J ≠ K vanish by the Obidi orthogonality convention:</w:t>
      </w:r>
    </w:p>
    <w:p w14:paraId="05AB08B1" w14:textId="77777777" w:rsidR="00B86D28" w:rsidRDefault="00000000">
      <w:pPr>
        <w:spacing w:before="120" w:after="120"/>
        <w:jc w:val="center"/>
      </w:pPr>
      <w:r>
        <w:rPr>
          <w:rFonts w:ascii="Cambria Math" w:hAnsi="Cambria Math"/>
          <w:sz w:val="24"/>
        </w:rPr>
        <w:t>T^{(μ)_J}  S_{(μν)_K}  =  0  ∀ J ≠ K</w:t>
      </w:r>
      <w:r>
        <w:rPr>
          <w:rFonts w:ascii="Times New Roman" w:hAnsi="Times New Roman"/>
        </w:rPr>
        <w:t xml:space="preserve">          (6.3)</w:t>
      </w:r>
    </w:p>
    <w:p w14:paraId="0D792FF1" w14:textId="77777777" w:rsidR="00B86D28" w:rsidRDefault="00000000">
      <w:pPr>
        <w:spacing w:after="120"/>
        <w:ind w:firstLine="360"/>
      </w:pPr>
      <w:r>
        <w:rPr>
          <w:rFonts w:ascii="Times New Roman" w:hAnsi="Times New Roman"/>
          <w:sz w:val="24"/>
        </w:rPr>
        <w:t>The Obidi orthogonality convention (6.3) encodes the physical statement that Fisher–Rao components do not contract directly with Fubini–Study components or Lorentzian components: contraction is sector-preserving. Cross-sector interactions enter only through the mixing terms of the Obidi Transformation, which are handled separately at the level of the HMAS metric itself.</w:t>
      </w:r>
    </w:p>
    <w:p w14:paraId="7D30E885" w14:textId="77777777" w:rsidR="00B86D28" w:rsidRDefault="00000000">
      <w:pPr>
        <w:spacing w:before="280" w:after="80"/>
      </w:pPr>
      <w:r>
        <w:rPr>
          <w:rFonts w:ascii="Times New Roman" w:hAnsi="Times New Roman"/>
          <w:b/>
          <w:sz w:val="26"/>
        </w:rPr>
        <w:t>6.4  The Obidi Index in the Obidi Field Equations</w:t>
      </w:r>
    </w:p>
    <w:p w14:paraId="58552A74" w14:textId="77777777" w:rsidR="00B86D28" w:rsidRDefault="00000000">
      <w:pPr>
        <w:spacing w:after="120"/>
        <w:ind w:firstLine="360"/>
      </w:pPr>
      <w:r>
        <w:rPr>
          <w:rFonts w:ascii="Times New Roman" w:hAnsi="Times New Roman"/>
          <w:sz w:val="24"/>
        </w:rPr>
        <w:t>The Obidi Index J appears explicitly in the Obidi Field Equations (OFE), also called the Master Entropic Equation (MEE). In the covariant form of the OFE, the entropic stress-energy sector tensor T^{(μν)_J} decomposes via the Obidi Index as:</w:t>
      </w:r>
    </w:p>
    <w:p w14:paraId="564A92F5" w14:textId="0AF6808B" w:rsidR="00B86D28" w:rsidRDefault="003E07D4">
      <w:pPr>
        <w:spacing w:before="120" w:after="120"/>
        <w:jc w:val="center"/>
      </w:pPr>
      <m:oMath>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p>
        </m:sSup>
        <m:r>
          <w:rPr>
            <w:rFonts w:ascii="Cambria Math" w:hAnsi="Cambria Math"/>
            <w:sz w:val="24"/>
          </w:rPr>
          <m:t>=</m:t>
        </m:r>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FR</m:t>
                </m:r>
              </m:sub>
            </m:sSub>
          </m:sup>
        </m:sSup>
        <m:r>
          <w:rPr>
            <w:rFonts w:ascii="Cambria Math" w:hAnsi="Cambria Math"/>
            <w:sz w:val="24"/>
          </w:rPr>
          <m:t>+</m:t>
        </m:r>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FS</m:t>
                </m:r>
              </m:sub>
            </m:sSub>
          </m:sup>
        </m:sSup>
        <m:r>
          <w:rPr>
            <w:rFonts w:ascii="Cambria Math" w:hAnsi="Cambria Math"/>
            <w:sz w:val="24"/>
          </w:rPr>
          <m:t>+</m:t>
        </m:r>
        <m:sSup>
          <m:sSupPr>
            <m:ctrlPr>
              <w:rPr>
                <w:rFonts w:ascii="Cambria Math" w:hAnsi="Cambria Math"/>
                <w:sz w:val="24"/>
              </w:rPr>
            </m:ctrlPr>
          </m:sSupPr>
          <m:e>
            <m:r>
              <w:rPr>
                <w:rFonts w:ascii="Cambria Math" w:hAnsi="Cambria Math"/>
                <w:sz w:val="24"/>
              </w:rPr>
              <m:t>T</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L</m:t>
                </m:r>
              </m:sub>
            </m:sSub>
          </m:sup>
        </m:sSup>
      </m:oMath>
      <w:r w:rsidR="00000000">
        <w:rPr>
          <w:rFonts w:ascii="Times New Roman" w:hAnsi="Times New Roman"/>
        </w:rPr>
        <w:t xml:space="preserve">         (6.4)</w:t>
      </w:r>
    </w:p>
    <w:p w14:paraId="05F4B3A6" w14:textId="77777777" w:rsidR="00B86D28" w:rsidRDefault="00000000">
      <w:pPr>
        <w:spacing w:after="120"/>
        <w:ind w:firstLine="360"/>
      </w:pPr>
      <w:r>
        <w:rPr>
          <w:rFonts w:ascii="Times New Roman" w:hAnsi="Times New Roman"/>
          <w:sz w:val="24"/>
        </w:rPr>
        <w:t>Each sector contributes independently to the entropic stress-energy content, and the full OFE is recovered by the Obidi Addition Rule over the Obidi Index J. In the near-equilibrium, low-gradient limit, the FR sector dominates, the FS sector provides quantum corrections, and the L sector reduces to the standard gravitational stress-energy tensor of general relativity. This is the mechanism by which Einstein’s field equations emerge as the leading-order limit of the OFE, as established rigorously in Part IIIA.</w:t>
      </w:r>
    </w:p>
    <w:p w14:paraId="179C9756" w14:textId="77777777" w:rsidR="00B86D28" w:rsidRDefault="00000000">
      <w:pPr>
        <w:spacing w:before="160" w:after="80"/>
        <w:ind w:left="360" w:right="360"/>
      </w:pPr>
      <w:r>
        <w:rPr>
          <w:rFonts w:ascii="Times New Roman" w:hAnsi="Times New Roman"/>
          <w:b/>
          <w:i/>
          <w:sz w:val="24"/>
        </w:rPr>
        <w:t xml:space="preserve">Theorem 6.1 (Sector Completeness).  </w:t>
      </w:r>
      <w:r>
        <w:rPr>
          <w:rFonts w:ascii="Times New Roman" w:hAnsi="Times New Roman"/>
          <w:i/>
          <w:sz w:val="24"/>
        </w:rPr>
        <w:t>The decomposition T_{(μν)_J} = T_{(μν)_{FR}} + T_{(μν)_{FS}} + T_{(μν)_L} is complete in the sense that the three sectors {FR, FS, L} span the full geometric content of the HMAS. Every tensor quantity defined on the HMAS has a unique decomposition into its FR, FS, and L sector components via the Obidi Index expansion. The sector components are linearly independent as metric contributions on the HMAS.</w:t>
      </w:r>
    </w:p>
    <w:p w14:paraId="6D668246" w14:textId="77777777" w:rsidR="00B86D28" w:rsidRDefault="00B86D28">
      <w:pPr>
        <w:pBdr>
          <w:top w:val="single" w:sz="12" w:space="4" w:color="2F5597"/>
        </w:pBdr>
        <w:spacing w:before="200" w:after="40"/>
      </w:pPr>
    </w:p>
    <w:p w14:paraId="10A0B4F0" w14:textId="77777777" w:rsidR="00B86D28" w:rsidRDefault="00000000">
      <w:pPr>
        <w:spacing w:before="40" w:after="60"/>
        <w:ind w:left="216"/>
      </w:pPr>
      <w:r>
        <w:rPr>
          <w:rFonts w:ascii="Times New Roman" w:hAnsi="Times New Roman"/>
          <w:b/>
          <w:i/>
        </w:rPr>
        <w:t>Scholium 6.1 — The Obidi Index as a Physical Label</w:t>
      </w:r>
    </w:p>
    <w:p w14:paraId="004A1842" w14:textId="77777777" w:rsidR="00B86D28" w:rsidRDefault="00000000">
      <w:pPr>
        <w:spacing w:before="20" w:after="20"/>
        <w:ind w:left="216"/>
      </w:pPr>
      <w:r>
        <w:rPr>
          <w:rFonts w:ascii="Times New Roman" w:hAnsi="Times New Roman"/>
        </w:rPr>
        <w:t xml:space="preserve">The Obidi Index J is not a bookkeeping device or a mere notational convenience. It is a physical label: the three values FR, FS, L correspond to three genuinely distinct geometric structures on the HMAS, each with its own curvature tensor, its own geodesic structure, its own connection coefficients, and its own variational content. The Obidi Convention, by </w:t>
      </w:r>
      <w:r>
        <w:rPr>
          <w:rFonts w:ascii="Times New Roman" w:hAnsi="Times New Roman"/>
        </w:rPr>
        <w:lastRenderedPageBreak/>
        <w:t>making this three-fold structure explicit at the level of the index notation, ensures that no calculation within ToE can inadvertently conflate contributions from different geometric sectors. This sector-transparency is one of the primary technical benefits of the Obidi Convention and the Obidi Index: it makes the multi-sector structure of the HMAS computationally explicit and prevents the systematic errors that would arise from treating the HMAS as a single undifferentiated metric space.</w:t>
      </w:r>
    </w:p>
    <w:p w14:paraId="359150E0" w14:textId="77777777" w:rsidR="00B86D28" w:rsidRDefault="00B86D28">
      <w:pPr>
        <w:pBdr>
          <w:bottom w:val="single" w:sz="12" w:space="4" w:color="2F5597"/>
        </w:pBdr>
        <w:spacing w:before="40"/>
      </w:pPr>
    </w:p>
    <w:p w14:paraId="22D8845C" w14:textId="77777777" w:rsidR="00B86D28" w:rsidRDefault="00000000">
      <w:pPr>
        <w:spacing w:before="280" w:after="80"/>
      </w:pPr>
      <w:r>
        <w:rPr>
          <w:rFonts w:ascii="Times New Roman" w:hAnsi="Times New Roman"/>
          <w:b/>
          <w:sz w:val="26"/>
        </w:rPr>
        <w:t>6.5  Tertiary and Higher Obidi Indices</w:t>
      </w:r>
    </w:p>
    <w:p w14:paraId="675A7D42" w14:textId="77777777" w:rsidR="00B86D28" w:rsidRDefault="00000000">
      <w:pPr>
        <w:spacing w:after="120"/>
        <w:ind w:firstLine="360"/>
      </w:pPr>
      <w:r>
        <w:rPr>
          <w:rFonts w:ascii="Times New Roman" w:hAnsi="Times New Roman"/>
          <w:sz w:val="24"/>
        </w:rPr>
        <w:t>In principle, the Obidi Index J can itself carry a further tertiary index, yielding expressions such as T_{(μ)_{J_k}} in which k labels a sub-sector of the sector J. In the current state of ToE, this level of decomposition is not required for the HMAS in its three-sector form. However, it becomes relevant in the quantum-gravitational sector when the Fubini–Study sector FS is itself decomposed into pure-state and mixed-state subsectors as part of the Petz reconstruction program. The Obidi Convention formally accommodates this further decomposition without any modification of its foundational rules, since the Bracket Rule and the Addition/Multiplication Rules apply at every level of the index hierarchy recursively.</w:t>
      </w:r>
    </w:p>
    <w:p w14:paraId="158443E4" w14:textId="77777777" w:rsidR="00B86D28" w:rsidRDefault="00000000">
      <w:pPr>
        <w:spacing w:before="200"/>
        <w:jc w:val="center"/>
      </w:pPr>
      <w:r>
        <w:rPr>
          <w:rFonts w:ascii="Times New Roman" w:hAnsi="Times New Roman"/>
          <w:sz w:val="18"/>
        </w:rPr>
        <w:t>⬡  ⬡  ⬡</w:t>
      </w:r>
    </w:p>
    <w:p w14:paraId="0E2D3F6C" w14:textId="77777777" w:rsidR="00B86D28" w:rsidRDefault="00000000">
      <w:r>
        <w:br w:type="page"/>
      </w:r>
    </w:p>
    <w:p w14:paraId="78E6D18C" w14:textId="77777777" w:rsidR="00B86D28" w:rsidRDefault="00000000">
      <w:pPr>
        <w:spacing w:before="280" w:after="80"/>
      </w:pPr>
      <w:r>
        <w:rPr>
          <w:rFonts w:ascii="Times New Roman" w:hAnsi="Times New Roman"/>
          <w:b/>
          <w:sz w:val="28"/>
        </w:rPr>
        <w:lastRenderedPageBreak/>
        <w:t>7.  The Einstein–Obidi Convention</w:t>
      </w:r>
    </w:p>
    <w:p w14:paraId="4A01D45B" w14:textId="77777777" w:rsidR="00B86D28" w:rsidRDefault="00000000">
      <w:pPr>
        <w:spacing w:before="280" w:after="80"/>
      </w:pPr>
      <w:r>
        <w:rPr>
          <w:rFonts w:ascii="Times New Roman" w:hAnsi="Times New Roman"/>
          <w:b/>
          <w:sz w:val="26"/>
        </w:rPr>
        <w:t>7.1  Recalling the Einstein Summation Convention</w:t>
      </w:r>
    </w:p>
    <w:p w14:paraId="433C817F" w14:textId="77777777" w:rsidR="00B86D28" w:rsidRDefault="00000000">
      <w:pPr>
        <w:spacing w:after="120"/>
        <w:ind w:firstLine="360"/>
      </w:pPr>
      <w:r>
        <w:rPr>
          <w:rFonts w:ascii="Times New Roman" w:hAnsi="Times New Roman"/>
          <w:sz w:val="24"/>
        </w:rPr>
        <w:t>The Einstein summation convention, introduced by Albert Einstein in 1916 in his foundational paper on general relativity, stipulates that whenever the same index letter appears exactly once as a superscript and once as a subscript in a single term, a summation over the full range of that index is implied. This convention eliminates explicit summation symbols from tensor equations, making them dramatically more compact without any loss of precision. For a tensor of rank (1,1) in dimension n, the trace T^{μ}{}_μ implicitly sums μ from 0 to n−1, and the contraction A^{μν}B_{νσ} implicitly sums ν. The convention is single-level: it operates on classical primary indices attached to tensor symbols and has no provision for secondary indices attached to primary indices.</w:t>
      </w:r>
    </w:p>
    <w:p w14:paraId="0340C832" w14:textId="77777777" w:rsidR="00B86D28" w:rsidRDefault="00000000">
      <w:pPr>
        <w:spacing w:before="280" w:after="80"/>
      </w:pPr>
      <w:r>
        <w:rPr>
          <w:rFonts w:ascii="Times New Roman" w:hAnsi="Times New Roman"/>
          <w:b/>
          <w:sz w:val="26"/>
        </w:rPr>
        <w:t>7.2  The Extension Problem</w:t>
      </w:r>
    </w:p>
    <w:p w14:paraId="674CDE95" w14:textId="77777777" w:rsidR="00B86D28" w:rsidRDefault="00000000">
      <w:pPr>
        <w:spacing w:after="120"/>
        <w:ind w:firstLine="360"/>
      </w:pPr>
      <w:r>
        <w:rPr>
          <w:rFonts w:ascii="Times New Roman" w:hAnsi="Times New Roman"/>
          <w:sz w:val="24"/>
        </w:rPr>
        <w:t>The Theory of Entropicity requires tensors whose primary indices carry secondary Obidi Indices. The Einstein convention, applied naively to such tensors, would sum over the primary index while leaving the secondary Obidi Index unconstrained — producing an ambiguous or incorrectly evaluated expression. Consider the contraction of two HMAS tensors:</w:t>
      </w:r>
    </w:p>
    <w:p w14:paraId="0B03F1B8" w14:textId="4EA1CD07" w:rsidR="00B86D28" w:rsidRDefault="004357DD">
      <w:pPr>
        <w:spacing w:before="120" w:after="120"/>
        <w:jc w:val="center"/>
      </w:pPr>
      <m:oMath>
        <m:sSub>
          <m:sSubPr>
            <m:ctrlPr>
              <w:rPr>
                <w:rFonts w:ascii="Cambria Math" w:hAnsi="Cambria Math"/>
                <w:sz w:val="24"/>
              </w:rPr>
            </m:ctrlPr>
          </m:sSubPr>
          <m:e>
            <m:r>
              <w:rPr>
                <w:rFonts w:ascii="Cambria Math" w:hAnsi="Cambria Math"/>
                <w:sz w:val="24"/>
              </w:rPr>
              <m:t>C</m:t>
            </m:r>
          </m:e>
          <m:sub>
            <m:r>
              <w:rPr>
                <w:rFonts w:ascii="Cambria Math" w:hAnsi="Cambria Math"/>
                <w:sz w:val="24"/>
              </w:rPr>
              <m:t>ν</m:t>
            </m:r>
          </m:sub>
        </m:sSub>
        <m:r>
          <w:rPr>
            <w:rFonts w:ascii="Cambria Math" w:hAnsi="Cambria Math"/>
            <w:sz w:val="24"/>
          </w:rPr>
          <m:t>=</m:t>
        </m:r>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B</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K</m:t>
                </m:r>
              </m:sub>
            </m:sSub>
          </m:sub>
        </m:sSub>
      </m:oMath>
      <w:r w:rsidR="00000000">
        <w:rPr>
          <w:rFonts w:ascii="Times New Roman" w:hAnsi="Times New Roman"/>
        </w:rPr>
        <w:t xml:space="preserve">        (7.1)</w:t>
      </w:r>
    </w:p>
    <w:p w14:paraId="315CE66D" w14:textId="77777777" w:rsidR="00B86D28" w:rsidRDefault="00000000">
      <w:pPr>
        <w:spacing w:after="120"/>
      </w:pPr>
      <w:r>
        <w:rPr>
          <w:rFonts w:ascii="Times New Roman" w:hAnsi="Times New Roman"/>
          <w:sz w:val="24"/>
        </w:rPr>
        <w:t>The Einstein convention summing over μ gives a result that would conflate contributions with J = FR contracted against K = FS or K = L, which is physically and geometrically incorrect by the sector orthogonality convention (6.3). The Obidi Convention must therefore be integrated with the Einstein convention in a consistent and unambiguous way.</w:t>
      </w:r>
    </w:p>
    <w:p w14:paraId="5400C17B" w14:textId="77777777" w:rsidR="00B86D28" w:rsidRDefault="00000000">
      <w:pPr>
        <w:spacing w:before="280" w:after="80"/>
      </w:pPr>
      <w:r>
        <w:rPr>
          <w:rFonts w:ascii="Times New Roman" w:hAnsi="Times New Roman"/>
          <w:b/>
          <w:sz w:val="26"/>
        </w:rPr>
        <w:t>7.3  The Einstein–Obidi Convention: Formal Statement</w:t>
      </w:r>
    </w:p>
    <w:p w14:paraId="3C0B7C60" w14:textId="77777777" w:rsidR="00B86D28" w:rsidRDefault="00000000">
      <w:pPr>
        <w:spacing w:before="160" w:after="80"/>
        <w:ind w:left="360" w:right="360"/>
      </w:pPr>
      <w:r>
        <w:rPr>
          <w:rFonts w:ascii="Times New Roman" w:hAnsi="Times New Roman"/>
          <w:b/>
          <w:i/>
          <w:sz w:val="24"/>
        </w:rPr>
        <w:t xml:space="preserve">Definition 7.1 (Einstein–Obidi Convention).  </w:t>
      </w:r>
      <w:r>
        <w:rPr>
          <w:rFonts w:ascii="Times New Roman" w:hAnsi="Times New Roman"/>
          <w:i/>
          <w:sz w:val="24"/>
        </w:rPr>
        <w:t>The Einstein–Obidi Convention is the extension of the Einstein summation convention to tensor expressions carrying the Obidi hierarchical index structure. It operates according to the following rules:</w:t>
      </w:r>
    </w:p>
    <w:p w14:paraId="1FAF4FE9" w14:textId="77777777" w:rsidR="00B86D28" w:rsidRDefault="00000000">
      <w:pPr>
        <w:spacing w:after="40"/>
      </w:pPr>
      <w:r>
        <w:rPr>
          <w:rFonts w:ascii="Times New Roman" w:hAnsi="Times New Roman"/>
          <w:sz w:val="24"/>
        </w:rPr>
        <w:t>(EO-1) Primary index rule (Einstein rule, unchanged):</w:t>
      </w:r>
    </w:p>
    <w:p w14:paraId="239959BD" w14:textId="77777777" w:rsidR="00B86D28" w:rsidRDefault="00000000">
      <w:pPr>
        <w:spacing w:after="120"/>
        <w:ind w:firstLine="360"/>
      </w:pPr>
      <w:r>
        <w:rPr>
          <w:rFonts w:ascii="Times New Roman" w:hAnsi="Times New Roman"/>
          <w:sz w:val="24"/>
        </w:rPr>
        <w:t>Whenever a primary index label appears exactly once as an upper primary index and once as a lower primary index in a single term, summation over the full range of that primary index is implicit, exactly as in the classical Einstein convention.</w:t>
      </w:r>
    </w:p>
    <w:p w14:paraId="4D147510" w14:textId="3090DB0F" w:rsidR="00B86D28" w:rsidRDefault="004357DD">
      <w:pPr>
        <w:spacing w:before="120" w:after="120"/>
        <w:jc w:val="center"/>
      </w:pPr>
      <m:oMath>
        <m:sSup>
          <m:sSupPr>
            <m:ctrlPr>
              <w:rPr>
                <w:rFonts w:ascii="Cambria Math" w:hAnsi="Cambria Math"/>
                <w:sz w:val="24"/>
              </w:rPr>
            </m:ctrlPr>
          </m:sSupPr>
          <m:e>
            <m:r>
              <w:rPr>
                <w:rFonts w:ascii="Cambria Math" w:hAnsi="Cambria Math"/>
                <w:sz w:val="24"/>
              </w:rPr>
              <m:t>A</m:t>
            </m:r>
          </m:e>
          <m:sup>
            <m:r>
              <w:rPr>
                <w:rFonts w:ascii="Cambria Math" w:hAnsi="Cambria Math"/>
                <w:sz w:val="24"/>
              </w:rPr>
              <m:t>μ</m:t>
            </m:r>
          </m:sup>
        </m:sSup>
        <m:sSub>
          <m:sSubPr>
            <m:ctrlPr>
              <w:rPr>
                <w:rFonts w:ascii="Cambria Math" w:hAnsi="Cambria Math"/>
                <w:sz w:val="24"/>
              </w:rPr>
            </m:ctrlPr>
          </m:sSubPr>
          <m:e>
            <m:r>
              <w:rPr>
                <w:rFonts w:ascii="Cambria Math" w:hAnsi="Cambria Math"/>
                <w:sz w:val="24"/>
              </w:rPr>
              <m:t>B</m:t>
            </m:r>
          </m:e>
          <m:sub>
            <m:r>
              <w:rPr>
                <w:rFonts w:ascii="Cambria Math" w:hAnsi="Cambria Math"/>
                <w:sz w:val="24"/>
              </w:rPr>
              <m:t>μ</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μ</m:t>
            </m:r>
          </m:sub>
        </m:sSub>
        <m:sSup>
          <m:sSupPr>
            <m:ctrlPr>
              <w:rPr>
                <w:rFonts w:ascii="Cambria Math" w:hAnsi="Cambria Math"/>
                <w:sz w:val="24"/>
              </w:rPr>
            </m:ctrlPr>
          </m:sSupPr>
          <m:e>
            <m:r>
              <w:rPr>
                <w:rFonts w:ascii="Cambria Math" w:hAnsi="Cambria Math"/>
                <w:sz w:val="24"/>
              </w:rPr>
              <m:t>A</m:t>
            </m:r>
          </m:e>
          <m:sup>
            <m:r>
              <w:rPr>
                <w:rFonts w:ascii="Cambria Math" w:hAnsi="Cambria Math"/>
                <w:sz w:val="24"/>
              </w:rPr>
              <m:t>μ</m:t>
            </m:r>
          </m:sup>
        </m:sSup>
        <m:sSub>
          <m:sSubPr>
            <m:ctrlPr>
              <w:rPr>
                <w:rFonts w:ascii="Cambria Math" w:hAnsi="Cambria Math"/>
                <w:sz w:val="24"/>
              </w:rPr>
            </m:ctrlPr>
          </m:sSubPr>
          <m:e>
            <m:r>
              <w:rPr>
                <w:rFonts w:ascii="Cambria Math" w:hAnsi="Cambria Math"/>
                <w:sz w:val="24"/>
              </w:rPr>
              <m:t>B</m:t>
            </m:r>
          </m:e>
          <m:sub>
            <m:r>
              <w:rPr>
                <w:rFonts w:ascii="Cambria Math" w:hAnsi="Cambria Math"/>
                <w:sz w:val="24"/>
              </w:rPr>
              <m:t>μ</m:t>
            </m:r>
          </m:sub>
        </m:sSub>
      </m:oMath>
      <w:r w:rsidR="00000000">
        <w:rPr>
          <w:rFonts w:ascii="Times New Roman" w:hAnsi="Times New Roman"/>
        </w:rPr>
        <w:t xml:space="preserve">          (7.2)</w:t>
      </w:r>
    </w:p>
    <w:p w14:paraId="24DBB2A4" w14:textId="77777777" w:rsidR="00B86D28" w:rsidRDefault="00000000">
      <w:pPr>
        <w:spacing w:after="40"/>
      </w:pPr>
      <w:r>
        <w:rPr>
          <w:rFonts w:ascii="Times New Roman" w:hAnsi="Times New Roman"/>
          <w:sz w:val="24"/>
        </w:rPr>
        <w:lastRenderedPageBreak/>
        <w:t>(EO-2) Secondary index rule (Obidi sector rule):</w:t>
      </w:r>
    </w:p>
    <w:p w14:paraId="1B611087" w14:textId="77777777" w:rsidR="00B86D28" w:rsidRDefault="00000000">
      <w:pPr>
        <w:spacing w:after="120"/>
        <w:ind w:firstLine="360"/>
      </w:pPr>
      <w:r>
        <w:rPr>
          <w:rFonts w:ascii="Times New Roman" w:hAnsi="Times New Roman"/>
          <w:sz w:val="24"/>
        </w:rPr>
        <w:t>Whenever a secondary Obidi Index J appears on two primary indices that are being contracted by rule (EO-1), the secondary indices must match (J = K) for the contraction to contribute. Mismatched sector contractions vanish by the Obidi orthogonality convention (6.3). The secondary index J is NOT separately summed by the Einstein convention; it is evaluated by the Obidi Addition Rule (Section 4) if free, or by the Obidi Contraction Rule (Section 6) if participating in a matched sector contraction.</w:t>
      </w:r>
    </w:p>
    <w:p w14:paraId="75C3C170" w14:textId="41EE5324" w:rsidR="00B86D28" w:rsidRDefault="004357DD">
      <w:pPr>
        <w:spacing w:before="120" w:after="120"/>
        <w:jc w:val="center"/>
      </w:pPr>
      <m:oMath>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B</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K</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m:t>
            </m:r>
          </m:e>
          <m:sub>
            <m:r>
              <w:rPr>
                <w:rFonts w:ascii="Cambria Math" w:hAnsi="Cambria Math"/>
                <w:sz w:val="24"/>
              </w:rPr>
              <m:t>μ</m:t>
            </m:r>
          </m:sub>
        </m:sSub>
        <m:sSub>
          <m:sSubPr>
            <m:ctrlPr>
              <w:rPr>
                <w:rFonts w:ascii="Cambria Math" w:hAnsi="Cambria Math"/>
                <w:sz w:val="24"/>
              </w:rPr>
            </m:ctrlPr>
          </m:sSubPr>
          <m:e>
            <m:r>
              <w:rPr>
                <w:rFonts w:ascii="Cambria Math" w:hAnsi="Cambria Math"/>
                <w:sz w:val="24"/>
              </w:rPr>
              <m:t>∑</m:t>
            </m:r>
          </m:e>
          <m:sub>
            <m:r>
              <w:rPr>
                <w:rFonts w:ascii="Cambria Math" w:hAnsi="Cambria Math"/>
                <w:sz w:val="24"/>
              </w:rPr>
              <m:t>j</m:t>
            </m:r>
          </m:sub>
        </m:sSub>
        <m:sSub>
          <m:sSubPr>
            <m:ctrlPr>
              <w:rPr>
                <w:rFonts w:ascii="Cambria Math" w:hAnsi="Cambria Math"/>
                <w:sz w:val="24"/>
              </w:rPr>
            </m:ctrlPr>
          </m:sSubPr>
          <m:e>
            <m:r>
              <w:rPr>
                <w:rFonts w:ascii="Cambria Math" w:hAnsi="Cambria Math"/>
                <w:sz w:val="24"/>
              </w:rPr>
              <m:t>δ</m:t>
            </m:r>
          </m:e>
          <m:sub>
            <m:r>
              <w:rPr>
                <w:rFonts w:ascii="Cambria Math" w:hAnsi="Cambria Math"/>
                <w:sz w:val="24"/>
              </w:rPr>
              <m:t>JK</m:t>
            </m:r>
          </m:sub>
        </m:sSub>
        <m:sSup>
          <m:sSupPr>
            <m:ctrlPr>
              <w:rPr>
                <w:rFonts w:ascii="Cambria Math" w:hAnsi="Cambria Math"/>
                <w:sz w:val="24"/>
              </w:rPr>
            </m:ctrlPr>
          </m:sSupPr>
          <m:e>
            <m:r>
              <w:rPr>
                <w:rFonts w:ascii="Cambria Math" w:hAnsi="Cambria Math"/>
                <w:sz w:val="24"/>
              </w:rPr>
              <m:t>A</m:t>
            </m:r>
          </m:e>
          <m:sup>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m:t>
                    </m:r>
                  </m:e>
                </m:d>
              </m:e>
              <m:sub>
                <m:r>
                  <w:rPr>
                    <w:rFonts w:ascii="Cambria Math" w:hAnsi="Cambria Math"/>
                    <w:sz w:val="24"/>
                  </w:rPr>
                  <m:t>j</m:t>
                </m:r>
              </m:sub>
            </m:sSub>
          </m:sup>
        </m:sSup>
        <m:sSub>
          <m:sSubPr>
            <m:ctrlPr>
              <w:rPr>
                <w:rFonts w:ascii="Cambria Math" w:hAnsi="Cambria Math"/>
                <w:sz w:val="24"/>
              </w:rPr>
            </m:ctrlPr>
          </m:sSubPr>
          <m:e>
            <m:r>
              <w:rPr>
                <w:rFonts w:ascii="Cambria Math" w:hAnsi="Cambria Math"/>
                <w:sz w:val="24"/>
              </w:rPr>
              <m:t>B</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b>
        </m:sSub>
      </m:oMath>
      <w:r w:rsidR="00000000">
        <w:rPr>
          <w:rFonts w:ascii="Times New Roman" w:hAnsi="Times New Roman"/>
        </w:rPr>
        <w:t xml:space="preserve">         (7.3)</w:t>
      </w:r>
    </w:p>
    <w:p w14:paraId="71E0E0F1" w14:textId="77777777" w:rsidR="00B86D28" w:rsidRDefault="00000000">
      <w:pPr>
        <w:spacing w:after="120"/>
      </w:pPr>
      <w:r>
        <w:rPr>
          <w:rFonts w:ascii="Times New Roman" w:hAnsi="Times New Roman"/>
          <w:sz w:val="24"/>
        </w:rPr>
        <w:t>where δ_{JK} = 1 if J = K and 0 if J ≠ K is the Obidi Kronecker delta on the sector index set Σ = {FR, FS, L}.</w:t>
      </w:r>
    </w:p>
    <w:p w14:paraId="5B22761C" w14:textId="77777777" w:rsidR="00B86D28" w:rsidRDefault="00000000">
      <w:pPr>
        <w:spacing w:after="40"/>
      </w:pPr>
      <w:r>
        <w:rPr>
          <w:rFonts w:ascii="Times New Roman" w:hAnsi="Times New Roman"/>
          <w:sz w:val="24"/>
        </w:rPr>
        <w:t>(EO-3) Free primary and secondary indices:</w:t>
      </w:r>
    </w:p>
    <w:p w14:paraId="5419F40D" w14:textId="77777777" w:rsidR="00B86D28" w:rsidRDefault="00000000">
      <w:pPr>
        <w:spacing w:after="120"/>
        <w:ind w:firstLine="360"/>
      </w:pPr>
      <w:r>
        <w:rPr>
          <w:rFonts w:ascii="Times New Roman" w:hAnsi="Times New Roman"/>
          <w:sz w:val="24"/>
        </w:rPr>
        <w:t>A primary index that is not contracted by (EO-1) and a secondary Obidi Index that is not contracted by (EO-2) are both free. Free primary indices label tensor components in the usual way. Free secondary Obidi Indices label sector decompositions, and the full tensor is recovered by the Obidi Addition Rule as specified in Section 4.</w:t>
      </w:r>
    </w:p>
    <w:p w14:paraId="02B47570" w14:textId="77777777" w:rsidR="00B86D28" w:rsidRDefault="00000000">
      <w:pPr>
        <w:spacing w:after="40"/>
      </w:pPr>
      <w:r>
        <w:rPr>
          <w:rFonts w:ascii="Times New Roman" w:hAnsi="Times New Roman"/>
          <w:sz w:val="24"/>
        </w:rPr>
        <w:t>(EO-4) Multiplicative contractions:</w:t>
      </w:r>
    </w:p>
    <w:p w14:paraId="6009ED94" w14:textId="77777777" w:rsidR="00B86D28" w:rsidRDefault="00000000">
      <w:pPr>
        <w:spacing w:after="120"/>
        <w:ind w:firstLine="360"/>
      </w:pPr>
      <w:r>
        <w:rPr>
          <w:rFonts w:ascii="Times New Roman" w:hAnsi="Times New Roman"/>
          <w:sz w:val="24"/>
        </w:rPr>
        <w:t>When a primary or secondary index carries the Obidi dot notation (Section 5), the contraction is evaluated multiplicatively by the Obidi Multiplication Rule, overriding the additive default of rules (EO-1) and (EO-2).</w:t>
      </w:r>
    </w:p>
    <w:p w14:paraId="77EC20D4" w14:textId="77777777" w:rsidR="00B86D28" w:rsidRDefault="00000000">
      <w:pPr>
        <w:spacing w:before="280" w:after="80"/>
      </w:pPr>
      <w:r>
        <w:rPr>
          <w:rFonts w:ascii="Times New Roman" w:hAnsi="Times New Roman"/>
          <w:b/>
          <w:sz w:val="26"/>
        </w:rPr>
        <w:t>7.4  The Obidi Kronecker Delta</w:t>
      </w:r>
    </w:p>
    <w:p w14:paraId="38B46299" w14:textId="77777777" w:rsidR="00B86D28" w:rsidRDefault="00000000">
      <w:pPr>
        <w:spacing w:before="160" w:after="80"/>
        <w:ind w:left="360" w:right="360"/>
      </w:pPr>
      <w:r>
        <w:rPr>
          <w:rFonts w:ascii="Times New Roman" w:hAnsi="Times New Roman"/>
          <w:b/>
          <w:i/>
          <w:sz w:val="24"/>
        </w:rPr>
        <w:t xml:space="preserve">Definition 7.2 (Obidi Kronecker Delta).  </w:t>
      </w:r>
      <w:r>
        <w:rPr>
          <w:rFonts w:ascii="Times New Roman" w:hAnsi="Times New Roman"/>
          <w:i/>
          <w:sz w:val="24"/>
        </w:rPr>
        <w:t>The Obidi Kronecker Delta on the sector index set Σ = {FR, FS, L} is the function δ_{JK}: Σ × Σ → {0, 1} defined by δ_{JK} = 1 if J = K, and δ_{JK} = 0 if J ≠ K. It encodes the Obidi orthogonality of the three geometric sectors of the HMAS: no two distinct sectors contribute to the same index contraction.</w:t>
      </w:r>
    </w:p>
    <w:p w14:paraId="7B374B8A" w14:textId="77777777" w:rsidR="00B86D28" w:rsidRDefault="00000000">
      <w:pPr>
        <w:spacing w:before="120" w:after="120"/>
        <w:jc w:val="center"/>
      </w:pPr>
      <w:r>
        <w:rPr>
          <w:rFonts w:ascii="Cambria Math" w:hAnsi="Cambria Math"/>
          <w:sz w:val="24"/>
        </w:rPr>
        <w:t>δ_{JK}  =  δ_{FR,FR} + δ_{FS,FS} + δ_{L,L}</w:t>
      </w:r>
      <w:r>
        <w:rPr>
          <w:rFonts w:ascii="Times New Roman" w:hAnsi="Times New Roman"/>
        </w:rPr>
        <w:t xml:space="preserve">          (7.4)</w:t>
      </w:r>
    </w:p>
    <w:p w14:paraId="1359E3AC" w14:textId="77777777" w:rsidR="00B86D28" w:rsidRDefault="00000000">
      <w:pPr>
        <w:spacing w:after="120"/>
        <w:ind w:firstLine="360"/>
      </w:pPr>
      <w:r>
        <w:rPr>
          <w:rFonts w:ascii="Times New Roman" w:hAnsi="Times New Roman"/>
          <w:sz w:val="24"/>
        </w:rPr>
        <w:t>The Obidi Kronecker Delta is the identity operator on the sector index set and plays the same structural role within the secondary index calculus that the standard Kronecker delta δ^{μ}{}_ν plays within the primary index calculus of classical tensor algebra.</w:t>
      </w:r>
    </w:p>
    <w:p w14:paraId="7A7FFEBE" w14:textId="77777777" w:rsidR="00B86D28" w:rsidRDefault="00000000">
      <w:pPr>
        <w:spacing w:before="280" w:after="80"/>
      </w:pPr>
      <w:r>
        <w:rPr>
          <w:rFonts w:ascii="Times New Roman" w:hAnsi="Times New Roman"/>
          <w:b/>
          <w:sz w:val="26"/>
        </w:rPr>
        <w:t>7.5  Consistency with the Classical Einstein Convention</w:t>
      </w:r>
    </w:p>
    <w:p w14:paraId="1B5CC73F" w14:textId="77777777" w:rsidR="00B86D28" w:rsidRDefault="00000000">
      <w:pPr>
        <w:spacing w:before="160" w:after="80"/>
        <w:ind w:left="360" w:right="360"/>
      </w:pPr>
      <w:r>
        <w:rPr>
          <w:rFonts w:ascii="Times New Roman" w:hAnsi="Times New Roman"/>
          <w:b/>
          <w:i/>
          <w:sz w:val="24"/>
        </w:rPr>
        <w:t xml:space="preserve">Proposition 7.1 (Reduction to Einstein Convention).  </w:t>
      </w:r>
      <w:r>
        <w:rPr>
          <w:rFonts w:ascii="Times New Roman" w:hAnsi="Times New Roman"/>
          <w:i/>
          <w:sz w:val="24"/>
        </w:rPr>
        <w:t xml:space="preserve">In the special case where all tensors carry no secondary Obidi Index (i.e., every tensor has a single geometric sector and the Obidi Index is trivially fixed), the Einstein–Obidi Convention reduces exactly to the classical Einstein summation convention. No </w:t>
      </w:r>
      <w:r>
        <w:rPr>
          <w:rFonts w:ascii="Times New Roman" w:hAnsi="Times New Roman"/>
          <w:i/>
          <w:sz w:val="24"/>
        </w:rPr>
        <w:lastRenderedPageBreak/>
        <w:t>existing result in classical tensor calculus or in general relativity is modified by the Einstein–Obidi Convention; the convention is a strict extension.</w:t>
      </w:r>
    </w:p>
    <w:p w14:paraId="5154780E" w14:textId="77777777" w:rsidR="00B86D28" w:rsidRDefault="00000000">
      <w:pPr>
        <w:spacing w:after="120"/>
        <w:ind w:firstLine="360"/>
      </w:pPr>
      <w:r>
        <w:rPr>
          <w:rFonts w:ascii="Times New Roman" w:hAnsi="Times New Roman"/>
          <w:sz w:val="24"/>
        </w:rPr>
        <w:t>This reduction property is essential for the internal consistency of ToE: all computations in the classical GR limit (where only the L sector survives and the FR and FS sectors decouple) are automatically handled by the standard Einstein convention, and no additional Obidi machinery is required in that limit.</w:t>
      </w:r>
    </w:p>
    <w:p w14:paraId="308E8575" w14:textId="77777777" w:rsidR="00B86D28" w:rsidRDefault="00B86D28">
      <w:pPr>
        <w:pBdr>
          <w:top w:val="single" w:sz="12" w:space="4" w:color="2F5597"/>
        </w:pBdr>
        <w:spacing w:before="200" w:after="40"/>
      </w:pPr>
    </w:p>
    <w:p w14:paraId="66A2A135" w14:textId="77777777" w:rsidR="00B86D28" w:rsidRDefault="00000000">
      <w:pPr>
        <w:spacing w:before="40" w:after="60"/>
        <w:ind w:left="216"/>
      </w:pPr>
      <w:r>
        <w:rPr>
          <w:rFonts w:ascii="Times New Roman" w:hAnsi="Times New Roman"/>
          <w:b/>
          <w:i/>
        </w:rPr>
        <w:t>Scholium 7.1 — The Einstein–Obidi Convention as a Precision Upgrade</w:t>
      </w:r>
    </w:p>
    <w:p w14:paraId="080F67F1" w14:textId="77777777" w:rsidR="00B86D28" w:rsidRDefault="00000000">
      <w:pPr>
        <w:spacing w:before="20" w:after="20"/>
        <w:ind w:left="216"/>
      </w:pPr>
      <w:r>
        <w:rPr>
          <w:rFonts w:ascii="Times New Roman" w:hAnsi="Times New Roman"/>
        </w:rPr>
        <w:t>The Einstein–Obidi Convention should be understood as a precision upgrade of the classical Einstein convention, not a replacement. The upgrade consists of two additions: first, the secondary index level governed by the Obidi sector rule (EO-2), which ensures that contractions respect sector orthogonality; and second, the multiplicative contraction mode governed by (EO-4), which handles the product-over-sectors structure of the Obidi Action. Both additions are zero-cost in the sense that they reduce to the classical convention when the secondary structure is trivial. Researchers trained in classical general relativity will find the Einstein–Obidi Convention immediately familiar: the only new skill required is the tracking of the secondary Obidi Index J and the application of the Obidi Kronecker Delta when pairing contracted tensors across sectors.</w:t>
      </w:r>
    </w:p>
    <w:p w14:paraId="52133B6D" w14:textId="77777777" w:rsidR="00B86D28" w:rsidRDefault="00B86D28">
      <w:pPr>
        <w:pBdr>
          <w:bottom w:val="single" w:sz="12" w:space="4" w:color="2F5597"/>
        </w:pBdr>
        <w:spacing w:before="40"/>
      </w:pPr>
    </w:p>
    <w:p w14:paraId="46DBAB40" w14:textId="77777777" w:rsidR="00B86D28" w:rsidRDefault="00000000">
      <w:pPr>
        <w:spacing w:before="200"/>
        <w:jc w:val="center"/>
      </w:pPr>
      <w:r>
        <w:rPr>
          <w:rFonts w:ascii="Times New Roman" w:hAnsi="Times New Roman"/>
          <w:sz w:val="18"/>
        </w:rPr>
        <w:t>⬡  ⬡  ⬡</w:t>
      </w:r>
    </w:p>
    <w:p w14:paraId="74458A3E" w14:textId="77777777" w:rsidR="00B86D28" w:rsidRDefault="00000000">
      <w:pPr>
        <w:spacing w:before="280" w:after="80"/>
      </w:pPr>
      <w:r>
        <w:rPr>
          <w:rFonts w:ascii="Times New Roman" w:hAnsi="Times New Roman"/>
          <w:b/>
          <w:sz w:val="28"/>
        </w:rPr>
        <w:t>8.  The Einstein–Obidi Calculus</w:t>
      </w:r>
    </w:p>
    <w:p w14:paraId="2AD55E1E" w14:textId="77777777" w:rsidR="00B86D28" w:rsidRDefault="00000000">
      <w:pPr>
        <w:spacing w:before="280" w:after="80"/>
      </w:pPr>
      <w:r>
        <w:rPr>
          <w:rFonts w:ascii="Times New Roman" w:hAnsi="Times New Roman"/>
          <w:b/>
          <w:sz w:val="26"/>
        </w:rPr>
        <w:t>8.1  Overview</w:t>
      </w:r>
    </w:p>
    <w:p w14:paraId="56886676" w14:textId="77777777" w:rsidR="00B86D28" w:rsidRDefault="00000000">
      <w:pPr>
        <w:spacing w:after="120"/>
        <w:ind w:firstLine="360"/>
      </w:pPr>
      <w:r>
        <w:rPr>
          <w:rFonts w:ascii="Times New Roman" w:hAnsi="Times New Roman"/>
          <w:sz w:val="24"/>
        </w:rPr>
        <w:t>The Einstein–Obidi Calculus is the complete computational framework obtained by synthesizing the Einstein summation convention (for primary index contractions) with the full Obidi Calculus (for secondary index evaluations). It comprises five operations: primary index contraction (Einstein rule EO-1), secondary index matching (Obidi sector rule EO-2), free index expansion (Obidi Addition Rule), multiplicative contraction (Obidi Multiplication Rule), and covariant differentiation extended to the hierarchical index structure. Together, these five operations are sufficient to evaluate any tensor expression arising in the Theory of Entropicity.</w:t>
      </w:r>
    </w:p>
    <w:p w14:paraId="49CF943C" w14:textId="77777777" w:rsidR="00B86D28" w:rsidRDefault="00000000">
      <w:pPr>
        <w:spacing w:before="280" w:after="80"/>
      </w:pPr>
      <w:r>
        <w:rPr>
          <w:rFonts w:ascii="Times New Roman" w:hAnsi="Times New Roman"/>
          <w:b/>
          <w:sz w:val="26"/>
        </w:rPr>
        <w:t>8.2  Covariant Differentiation in the Einstein–Obidi Calculus</w:t>
      </w:r>
    </w:p>
    <w:p w14:paraId="3B7693B2" w14:textId="77777777" w:rsidR="00B86D28" w:rsidRDefault="00000000">
      <w:pPr>
        <w:spacing w:after="120"/>
        <w:ind w:firstLine="360"/>
      </w:pPr>
      <w:r>
        <w:rPr>
          <w:rFonts w:ascii="Times New Roman" w:hAnsi="Times New Roman"/>
          <w:sz w:val="24"/>
        </w:rPr>
        <w:t>The covariant derivative ∇_λ on the HMAS must be extended to act correctly on tensors carrying the Obidi Index. The key principle is that covariant differentiation respects the sector decomposition: the covariant derivative of a sector-J component is a sector-J component.</w:t>
      </w:r>
    </w:p>
    <w:p w14:paraId="4F0CDB98" w14:textId="77777777" w:rsidR="00B86D28" w:rsidRDefault="00000000">
      <w:pPr>
        <w:spacing w:before="160" w:after="80"/>
        <w:ind w:left="360" w:right="360"/>
      </w:pPr>
      <w:r>
        <w:rPr>
          <w:rFonts w:ascii="Times New Roman" w:hAnsi="Times New Roman"/>
          <w:b/>
          <w:i/>
          <w:sz w:val="24"/>
        </w:rPr>
        <w:lastRenderedPageBreak/>
        <w:t xml:space="preserve">Definition 8.1 (Obidi-Extended Covariant Derivative).  </w:t>
      </w:r>
      <w:r>
        <w:rPr>
          <w:rFonts w:ascii="Times New Roman" w:hAnsi="Times New Roman"/>
          <w:i/>
          <w:sz w:val="24"/>
        </w:rPr>
        <w:t>Let T_{(μ)_J} be a tensor with primary lower index μ and Obidi secondary subscript J. The Obidi-extended covariant derivative ∇_λ acts on T_{(μ)_J} sector-by-sector:</w:t>
      </w:r>
    </w:p>
    <w:p w14:paraId="3B513E72" w14:textId="77777777" w:rsidR="00B86D28" w:rsidRDefault="00000000">
      <w:pPr>
        <w:spacing w:before="120" w:after="120"/>
        <w:jc w:val="center"/>
      </w:pPr>
      <w:r>
        <w:rPr>
          <w:rFonts w:ascii="Cambria Math" w:hAnsi="Cambria Math"/>
          <w:sz w:val="24"/>
        </w:rPr>
        <w:t>∇_λ  T_{(μ)_J}  =  (∇_λ  T_μ)_{J}</w:t>
      </w:r>
      <w:r>
        <w:rPr>
          <w:rFonts w:ascii="Times New Roman" w:hAnsi="Times New Roman"/>
        </w:rPr>
        <w:t xml:space="preserve">          (8.1)</w:t>
      </w:r>
    </w:p>
    <w:p w14:paraId="36D5684B" w14:textId="77777777" w:rsidR="00B86D28" w:rsidRDefault="00000000">
      <w:pPr>
        <w:spacing w:after="120"/>
      </w:pPr>
      <w:r>
        <w:rPr>
          <w:rFonts w:ascii="Times New Roman" w:hAnsi="Times New Roman"/>
          <w:sz w:val="24"/>
        </w:rPr>
        <w:t>where (∇_λ T_μ)_J denotes the J-sector component of the covariant derivative. In terms of Christoffel symbols Γ^{(ρ)_J}{}_{μλ} of the J-sector connection ∇^{(J)} on the HMAS:</w:t>
      </w:r>
    </w:p>
    <w:p w14:paraId="340EC6A9" w14:textId="77777777" w:rsidR="00B86D28" w:rsidRDefault="00000000">
      <w:pPr>
        <w:spacing w:before="120" w:after="120"/>
        <w:jc w:val="center"/>
      </w:pPr>
      <w:r>
        <w:rPr>
          <w:rFonts w:ascii="Cambria Math" w:hAnsi="Cambria Math"/>
          <w:sz w:val="24"/>
        </w:rPr>
        <w:t>∇_λ  T_{(μ)_J}  =  ∂_λ T_{(μ)_J}  −  Γ^{(ρ)_J}{}_{μλ}  T_{(ρ)_J}</w:t>
      </w:r>
      <w:r>
        <w:rPr>
          <w:rFonts w:ascii="Times New Roman" w:hAnsi="Times New Roman"/>
        </w:rPr>
        <w:t xml:space="preserve">          (8.2)</w:t>
      </w:r>
    </w:p>
    <w:p w14:paraId="35E80AD3" w14:textId="77777777" w:rsidR="00B86D28" w:rsidRDefault="00000000">
      <w:pPr>
        <w:spacing w:after="120"/>
        <w:ind w:firstLine="360"/>
      </w:pPr>
      <w:r>
        <w:rPr>
          <w:rFonts w:ascii="Times New Roman" w:hAnsi="Times New Roman"/>
          <w:sz w:val="24"/>
        </w:rPr>
        <w:t>where Γ^{(ρ)_J}{}_{μλ} is the connection coefficient of the J-sector geometric structure on the HMAS. For the Lorentzian sector J = L, this reduces to the standard Christoffel symbols of the Obidi metric g^L_{μν}. For the Fisher–Rao sector J = FR, it reduces to the Amari–Čencov α-connection Γ^{(α)}. For the Fubini–Study sector J = FS, it reduces to the quantum geometric connection derived from the quantum geometric tensor Q_{μν}.</w:t>
      </w:r>
    </w:p>
    <w:p w14:paraId="21F41ACB" w14:textId="77777777" w:rsidR="00B86D28" w:rsidRDefault="00000000">
      <w:pPr>
        <w:spacing w:before="280" w:after="80"/>
      </w:pPr>
      <w:r>
        <w:rPr>
          <w:rFonts w:ascii="Times New Roman" w:hAnsi="Times New Roman"/>
          <w:b/>
          <w:sz w:val="26"/>
        </w:rPr>
        <w:t>8.3  The Einstein–Obidi Riemann Curvature</w:t>
      </w:r>
    </w:p>
    <w:p w14:paraId="2CB4A4EE" w14:textId="77777777" w:rsidR="00B86D28" w:rsidRDefault="00000000">
      <w:pPr>
        <w:spacing w:after="120"/>
        <w:ind w:firstLine="360"/>
      </w:pPr>
      <w:r>
        <w:rPr>
          <w:rFonts w:ascii="Times New Roman" w:hAnsi="Times New Roman"/>
          <w:sz w:val="24"/>
        </w:rPr>
        <w:t>The Riemann curvature tensor on the HMAS, in the Einstein–Obidi notation, carries the Obidi Index J on each of its primary index positions, reflecting the fact that curvature is computed separately within each geometric sector:</w:t>
      </w:r>
    </w:p>
    <w:p w14:paraId="2928075E" w14:textId="77777777" w:rsidR="00B86D28" w:rsidRDefault="00000000">
      <w:pPr>
        <w:spacing w:before="120" w:after="120"/>
        <w:jc w:val="center"/>
      </w:pPr>
      <w:r>
        <w:rPr>
          <w:rFonts w:ascii="Cambria Math" w:hAnsi="Cambria Math"/>
          <w:sz w:val="24"/>
        </w:rPr>
        <w:t>R^{(ρ)_J}{}_{(σ)_J (μ)_J (ν)_J}  =  ∂_{(μ)_J} Γ^{(ρ)_J}{}_{(ν)_J (σ)_J}  −  ∂_{(ν)_J} Γ^{(ρ)_J}{}_{(μ)_J (σ)_J}  +  Γ^{(ρ)_J}{}_{(μ)_J λ}  Γ^{λ}{}_{(ν)_J (σ)_J}  −  Γ^{(ρ)_J}{}_{(ν)_J λ}  Γ^λ{}_{(μ)_J (σ)_J}</w:t>
      </w:r>
      <w:r>
        <w:rPr>
          <w:rFonts w:ascii="Times New Roman" w:hAnsi="Times New Roman"/>
        </w:rPr>
        <w:t xml:space="preserve">          (8.3)</w:t>
      </w:r>
    </w:p>
    <w:p w14:paraId="7FAF70DE" w14:textId="77777777" w:rsidR="00B86D28" w:rsidRDefault="00000000">
      <w:pPr>
        <w:spacing w:after="120"/>
        <w:ind w:firstLine="360"/>
      </w:pPr>
      <w:r>
        <w:rPr>
          <w:rFonts w:ascii="Times New Roman" w:hAnsi="Times New Roman"/>
          <w:sz w:val="24"/>
        </w:rPr>
        <w:t>The Ricci tensor and Ricci scalar in the Einstein–Obidi Calculus are obtained by the standard primary index contraction (EO-1), with the Obidi sector rule (EO-2) ensuring that only matched-sector contractions contribute:</w:t>
      </w:r>
    </w:p>
    <w:p w14:paraId="0889FF0B" w14:textId="77777777" w:rsidR="00B86D28" w:rsidRDefault="00000000">
      <w:pPr>
        <w:spacing w:before="120" w:after="120"/>
        <w:jc w:val="center"/>
      </w:pPr>
      <w:r>
        <w:rPr>
          <w:rFonts w:ascii="Cambria Math" w:hAnsi="Cambria Math"/>
          <w:sz w:val="24"/>
        </w:rPr>
        <w:t>R_{(μν)_J}  =  R^{(ρ)_J}{}_{(μ)_J (ρ)_J (ν)_J}</w:t>
      </w:r>
      <w:r>
        <w:rPr>
          <w:rFonts w:ascii="Times New Roman" w:hAnsi="Times New Roman"/>
        </w:rPr>
        <w:t xml:space="preserve">          (8.4)</w:t>
      </w:r>
    </w:p>
    <w:p w14:paraId="310A0F5B" w14:textId="77777777" w:rsidR="00B86D28" w:rsidRDefault="00000000">
      <w:pPr>
        <w:spacing w:before="120" w:after="120"/>
        <w:jc w:val="center"/>
      </w:pPr>
      <w:r>
        <w:rPr>
          <w:rFonts w:ascii="Cambria Math" w:hAnsi="Cambria Math"/>
          <w:sz w:val="24"/>
        </w:rPr>
        <w:t>R_{(J)}  =  g^{(μν)_J}  R_{(μν)_J}</w:t>
      </w:r>
      <w:r>
        <w:rPr>
          <w:rFonts w:ascii="Times New Roman" w:hAnsi="Times New Roman"/>
        </w:rPr>
        <w:t xml:space="preserve">          (8.5)</w:t>
      </w:r>
    </w:p>
    <w:p w14:paraId="69FBDF09" w14:textId="77777777" w:rsidR="00B86D28" w:rsidRDefault="00000000">
      <w:pPr>
        <w:spacing w:after="120"/>
        <w:ind w:firstLine="360"/>
      </w:pPr>
      <w:r>
        <w:rPr>
          <w:rFonts w:ascii="Times New Roman" w:hAnsi="Times New Roman"/>
          <w:sz w:val="24"/>
        </w:rPr>
        <w:t>The full HMAS Ricci scalar is then recovered by the Obidi Addition Rule over the Obidi Index J:</w:t>
      </w:r>
    </w:p>
    <w:p w14:paraId="7EA85952" w14:textId="77777777" w:rsidR="00B86D28" w:rsidRDefault="00000000">
      <w:pPr>
        <w:spacing w:before="120" w:after="120"/>
        <w:jc w:val="center"/>
      </w:pPr>
      <w:r>
        <w:rPr>
          <w:rFonts w:ascii="Cambria Math" w:hAnsi="Cambria Math"/>
          <w:sz w:val="24"/>
        </w:rPr>
        <w:t>R_{HMAS}  =  R_{(J)}  =  R_{(FR)} + R_{(FS)} + R_{(L)}</w:t>
      </w:r>
      <w:r>
        <w:rPr>
          <w:rFonts w:ascii="Times New Roman" w:hAnsi="Times New Roman"/>
        </w:rPr>
        <w:t xml:space="preserve">          (8.6)</w:t>
      </w:r>
    </w:p>
    <w:p w14:paraId="1B77A510" w14:textId="77777777" w:rsidR="00B86D28" w:rsidRDefault="00000000">
      <w:pPr>
        <w:spacing w:after="120"/>
        <w:ind w:firstLine="360"/>
        <w:rPr>
          <w:rFonts w:ascii="Times New Roman" w:hAnsi="Times New Roman"/>
          <w:sz w:val="24"/>
        </w:rPr>
      </w:pPr>
      <w:r>
        <w:rPr>
          <w:rFonts w:ascii="Times New Roman" w:hAnsi="Times New Roman"/>
          <w:sz w:val="24"/>
        </w:rPr>
        <w:t xml:space="preserve">This is the central curvature object of the Einstein–Obidi Calculus. In the near-equilibrium Lorentzian limit, </w:t>
      </w:r>
      <w:proofErr w:type="gramStart"/>
      <w:r>
        <w:rPr>
          <w:rFonts w:ascii="Times New Roman" w:hAnsi="Times New Roman"/>
          <w:sz w:val="24"/>
        </w:rPr>
        <w:t>R_{</w:t>
      </w:r>
      <w:proofErr w:type="gramEnd"/>
      <w:r>
        <w:rPr>
          <w:rFonts w:ascii="Times New Roman" w:hAnsi="Times New Roman"/>
          <w:sz w:val="24"/>
        </w:rPr>
        <w:t>(</w:t>
      </w:r>
      <w:proofErr w:type="gramStart"/>
      <w:r>
        <w:rPr>
          <w:rFonts w:ascii="Times New Roman" w:hAnsi="Times New Roman"/>
          <w:sz w:val="24"/>
        </w:rPr>
        <w:t>L)}</w:t>
      </w:r>
      <w:proofErr w:type="gramEnd"/>
      <w:r>
        <w:rPr>
          <w:rFonts w:ascii="Times New Roman" w:hAnsi="Times New Roman"/>
          <w:sz w:val="24"/>
        </w:rPr>
        <w:t xml:space="preserve"> dominates, </w:t>
      </w:r>
      <w:proofErr w:type="gramStart"/>
      <w:r>
        <w:rPr>
          <w:rFonts w:ascii="Times New Roman" w:hAnsi="Times New Roman"/>
          <w:sz w:val="24"/>
        </w:rPr>
        <w:t>R_{</w:t>
      </w:r>
      <w:proofErr w:type="gramEnd"/>
      <w:r>
        <w:rPr>
          <w:rFonts w:ascii="Times New Roman" w:hAnsi="Times New Roman"/>
          <w:sz w:val="24"/>
        </w:rPr>
        <w:t>(</w:t>
      </w:r>
      <w:proofErr w:type="gramStart"/>
      <w:r>
        <w:rPr>
          <w:rFonts w:ascii="Times New Roman" w:hAnsi="Times New Roman"/>
          <w:sz w:val="24"/>
        </w:rPr>
        <w:t>FR)}</w:t>
      </w:r>
      <w:proofErr w:type="gramEnd"/>
      <w:r>
        <w:rPr>
          <w:rFonts w:ascii="Times New Roman" w:hAnsi="Times New Roman"/>
          <w:sz w:val="24"/>
        </w:rPr>
        <w:t xml:space="preserve"> and </w:t>
      </w:r>
      <w:proofErr w:type="gramStart"/>
      <w:r>
        <w:rPr>
          <w:rFonts w:ascii="Times New Roman" w:hAnsi="Times New Roman"/>
          <w:sz w:val="24"/>
        </w:rPr>
        <w:t>R_{</w:t>
      </w:r>
      <w:proofErr w:type="gramEnd"/>
      <w:r>
        <w:rPr>
          <w:rFonts w:ascii="Times New Roman" w:hAnsi="Times New Roman"/>
          <w:sz w:val="24"/>
        </w:rPr>
        <w:t>(</w:t>
      </w:r>
      <w:proofErr w:type="gramStart"/>
      <w:r>
        <w:rPr>
          <w:rFonts w:ascii="Times New Roman" w:hAnsi="Times New Roman"/>
          <w:sz w:val="24"/>
        </w:rPr>
        <w:t>FS)}</w:t>
      </w:r>
      <w:proofErr w:type="gramEnd"/>
      <w:r>
        <w:rPr>
          <w:rFonts w:ascii="Times New Roman" w:hAnsi="Times New Roman"/>
          <w:sz w:val="24"/>
        </w:rPr>
        <w:t xml:space="preserve"> contribute perturbative corrections, and </w:t>
      </w:r>
      <w:proofErr w:type="gramStart"/>
      <w:r>
        <w:rPr>
          <w:rFonts w:ascii="Times New Roman" w:hAnsi="Times New Roman"/>
          <w:sz w:val="24"/>
        </w:rPr>
        <w:t>R_{</w:t>
      </w:r>
      <w:proofErr w:type="gramEnd"/>
      <w:r>
        <w:rPr>
          <w:rFonts w:ascii="Times New Roman" w:hAnsi="Times New Roman"/>
          <w:sz w:val="24"/>
        </w:rPr>
        <w:t>HMAS} reduces to the standard Ricci scalar of general relativity.</w:t>
      </w:r>
    </w:p>
    <w:p w14:paraId="0FFD9C69" w14:textId="77777777" w:rsidR="006A4988" w:rsidRDefault="006A4988">
      <w:pPr>
        <w:spacing w:after="120"/>
        <w:ind w:firstLine="360"/>
      </w:pPr>
    </w:p>
    <w:p w14:paraId="58041D78" w14:textId="77777777" w:rsidR="00B86D28" w:rsidRDefault="00000000">
      <w:pPr>
        <w:spacing w:before="280" w:after="80"/>
      </w:pPr>
      <w:r>
        <w:rPr>
          <w:rFonts w:ascii="Times New Roman" w:hAnsi="Times New Roman"/>
          <w:b/>
          <w:sz w:val="26"/>
        </w:rPr>
        <w:lastRenderedPageBreak/>
        <w:t>8.4  The Obidi Divergence and Integration</w:t>
      </w:r>
    </w:p>
    <w:p w14:paraId="30EB6973" w14:textId="77777777" w:rsidR="00B86D28" w:rsidRDefault="00000000">
      <w:pPr>
        <w:spacing w:after="120"/>
        <w:ind w:firstLine="360"/>
      </w:pPr>
      <w:r>
        <w:rPr>
          <w:rFonts w:ascii="Times New Roman" w:hAnsi="Times New Roman"/>
          <w:sz w:val="24"/>
        </w:rPr>
        <w:t>The covariant divergence of a tensor in the Einstein–Obidi Calculus is computed sector-by-sector and then assembled by the Obidi Addition Rule:</w:t>
      </w:r>
    </w:p>
    <w:p w14:paraId="523926FC" w14:textId="77777777" w:rsidR="00B86D28" w:rsidRDefault="00000000">
      <w:pPr>
        <w:spacing w:before="120" w:after="120"/>
        <w:jc w:val="center"/>
      </w:pPr>
      <w:r>
        <w:rPr>
          <w:rFonts w:ascii="Cambria Math" w:hAnsi="Cambria Math"/>
          <w:sz w:val="24"/>
        </w:rPr>
        <w:t>∇^{(μ)_J}  T_{(μν)_J}  =  g^{(μρ)_J}  ∇_{(ρ)_J}  T_{(μν)_J}</w:t>
      </w:r>
      <w:r>
        <w:rPr>
          <w:rFonts w:ascii="Times New Roman" w:hAnsi="Times New Roman"/>
        </w:rPr>
        <w:t xml:space="preserve">          (8.7)</w:t>
      </w:r>
    </w:p>
    <w:p w14:paraId="759972F3" w14:textId="77777777" w:rsidR="00B86D28" w:rsidRDefault="00000000">
      <w:pPr>
        <w:spacing w:after="120"/>
        <w:ind w:firstLine="360"/>
      </w:pPr>
      <w:r>
        <w:rPr>
          <w:rFonts w:ascii="Times New Roman" w:hAnsi="Times New Roman"/>
          <w:sz w:val="24"/>
        </w:rPr>
        <w:t>The Einstein–Obidi Calculus also specifies the functional measure for integration over the HMAS. The natural volume form on the full HMAS is the Obidi-weighted volume element:</w:t>
      </w:r>
    </w:p>
    <w:p w14:paraId="1ADBD994" w14:textId="77777777" w:rsidR="00B86D28" w:rsidRDefault="00000000">
      <w:pPr>
        <w:spacing w:before="120" w:after="120"/>
        <w:jc w:val="center"/>
      </w:pPr>
      <w:r>
        <w:rPr>
          <w:rFonts w:ascii="Cambria Math" w:hAnsi="Cambria Math"/>
          <w:sz w:val="24"/>
        </w:rPr>
        <w:t>dΩ_{HMAS}  =  ∏_{J ∈ Σ}  √|g_{(J)}|  d^n x</w:t>
      </w:r>
      <w:r>
        <w:rPr>
          <w:rFonts w:ascii="Times New Roman" w:hAnsi="Times New Roman"/>
        </w:rPr>
        <w:t xml:space="preserve">          (8.8)</w:t>
      </w:r>
    </w:p>
    <w:p w14:paraId="7F36BBA2" w14:textId="77777777" w:rsidR="00B86D28" w:rsidRDefault="00000000">
      <w:pPr>
        <w:spacing w:after="120"/>
        <w:ind w:firstLine="360"/>
      </w:pPr>
      <w:r>
        <w:rPr>
          <w:rFonts w:ascii="Times New Roman" w:hAnsi="Times New Roman"/>
          <w:sz w:val="24"/>
        </w:rPr>
        <w:t>where g_{(J)} = det(g^{(J)}_{μν}) is the determinant of the J-sector metric, and the product over J is evaluated by the Obidi Multiplication Rule. This volume form enters the normalization of the Vuli–Ndlela Integral and the functional integration measure of the SOA.</w:t>
      </w:r>
    </w:p>
    <w:p w14:paraId="71C930E2" w14:textId="77777777" w:rsidR="00B86D28" w:rsidRDefault="00000000">
      <w:pPr>
        <w:spacing w:before="280" w:after="80"/>
      </w:pPr>
      <w:r>
        <w:rPr>
          <w:rFonts w:ascii="Times New Roman" w:hAnsi="Times New Roman"/>
          <w:b/>
          <w:sz w:val="26"/>
        </w:rPr>
        <w:t>8.5  The Bianchi Identity in the Einstein–Obidi Calculus</w:t>
      </w:r>
    </w:p>
    <w:p w14:paraId="4E6531D5" w14:textId="77777777" w:rsidR="00B86D28" w:rsidRDefault="00000000">
      <w:pPr>
        <w:spacing w:after="120"/>
        <w:ind w:firstLine="360"/>
      </w:pPr>
      <w:r>
        <w:rPr>
          <w:rFonts w:ascii="Times New Roman" w:hAnsi="Times New Roman"/>
          <w:sz w:val="24"/>
        </w:rPr>
        <w:t>The generalized Bianchi identity on the HMAS, in the Einstein–Obidi Calculus, holds sector-by-sector and assembles additively via the Obidi Addition Rule:</w:t>
      </w:r>
    </w:p>
    <w:p w14:paraId="1B35893B" w14:textId="77777777" w:rsidR="00B86D28" w:rsidRDefault="00000000">
      <w:pPr>
        <w:spacing w:before="120" w:after="120"/>
        <w:jc w:val="center"/>
      </w:pPr>
      <w:r>
        <w:rPr>
          <w:rFonts w:ascii="Cambria Math" w:hAnsi="Cambria Math"/>
          <w:sz w:val="24"/>
        </w:rPr>
        <w:t>∇_{[(λ)_J}  R_{(μν)_J (ρσ)_J]}  =  0  ∀ J ∈ Σ</w:t>
      </w:r>
      <w:r>
        <w:rPr>
          <w:rFonts w:ascii="Times New Roman" w:hAnsi="Times New Roman"/>
        </w:rPr>
        <w:t xml:space="preserve">          (8.9)</w:t>
      </w:r>
    </w:p>
    <w:p w14:paraId="6FDE4F88" w14:textId="77777777" w:rsidR="00B86D28" w:rsidRDefault="00000000">
      <w:pPr>
        <w:spacing w:after="120"/>
        <w:ind w:firstLine="360"/>
      </w:pPr>
      <w:r>
        <w:rPr>
          <w:rFonts w:ascii="Times New Roman" w:hAnsi="Times New Roman"/>
          <w:sz w:val="24"/>
        </w:rPr>
        <w:t>This is the fundamental consistency condition that guarantees the covariant conservation of the HMAS Einstein tensor G_{(μν)_J} sector-by-sector, and hence the covariant conservation of the OFE stress-energy tensor T^{(μν)_J} in each sector. The assembled conservation law is:</w:t>
      </w:r>
    </w:p>
    <w:p w14:paraId="3E9E0FF7" w14:textId="77777777" w:rsidR="00B86D28" w:rsidRDefault="00000000">
      <w:pPr>
        <w:spacing w:before="120" w:after="120"/>
        <w:jc w:val="center"/>
      </w:pPr>
      <w:r>
        <w:rPr>
          <w:rFonts w:ascii="Cambria Math" w:hAnsi="Cambria Math"/>
          <w:sz w:val="24"/>
        </w:rPr>
        <w:t>∇^{(μ)_J}  G_{(μν)_J}  =  0  ⟹  ∇^{(μ)_J}  T_{(μν)_J}  =  0</w:t>
      </w:r>
      <w:r>
        <w:rPr>
          <w:rFonts w:ascii="Times New Roman" w:hAnsi="Times New Roman"/>
        </w:rPr>
        <w:t xml:space="preserve">          (8.10)</w:t>
      </w:r>
    </w:p>
    <w:p w14:paraId="50D73E70" w14:textId="77777777" w:rsidR="00B86D28" w:rsidRDefault="00000000">
      <w:pPr>
        <w:spacing w:after="120"/>
        <w:ind w:firstLine="360"/>
      </w:pPr>
      <w:r>
        <w:rPr>
          <w:rFonts w:ascii="Times New Roman" w:hAnsi="Times New Roman"/>
          <w:sz w:val="24"/>
        </w:rPr>
        <w:t>This is the Obidi form of the contracted Bianchi identity and is the index-notation expression of energy-momentum conservation in ToE. In the Lorentzian sector limit (J = L), it reduces to the classical GR Bianchi identity ∇^μ G_{μν} = 0.</w:t>
      </w:r>
    </w:p>
    <w:p w14:paraId="6C832201" w14:textId="77777777" w:rsidR="00B86D28" w:rsidRDefault="00B86D28">
      <w:pPr>
        <w:pBdr>
          <w:top w:val="single" w:sz="12" w:space="4" w:color="2F5597"/>
        </w:pBdr>
        <w:spacing w:before="200" w:after="40"/>
      </w:pPr>
    </w:p>
    <w:p w14:paraId="7DBC7FF6" w14:textId="77777777" w:rsidR="00B86D28" w:rsidRDefault="00000000">
      <w:pPr>
        <w:spacing w:before="40" w:after="60"/>
        <w:ind w:left="216"/>
      </w:pPr>
      <w:r>
        <w:rPr>
          <w:rFonts w:ascii="Times New Roman" w:hAnsi="Times New Roman"/>
          <w:b/>
          <w:i/>
        </w:rPr>
        <w:t>Scholium 8.1 — The Einstein–Obidi Calculus as the Computational Engine of ToE</w:t>
      </w:r>
    </w:p>
    <w:p w14:paraId="43860D75" w14:textId="77777777" w:rsidR="00B86D28" w:rsidRDefault="00000000">
      <w:pPr>
        <w:spacing w:before="20" w:after="20"/>
        <w:ind w:left="216"/>
      </w:pPr>
      <w:r>
        <w:rPr>
          <w:rFonts w:ascii="Times New Roman" w:hAnsi="Times New Roman"/>
        </w:rPr>
        <w:t xml:space="preserve">Every tensor computation in the Theory of Entropicity — from the variation of the Local Obidi Action to the derivation of the Obidi Field Equations, from the construction of the entropic stress-energy tensor to the recovery of the Einstein field equations as a limiting case — is carried out using the Einstein–Obidi Calculus. The five operations of this calculus (primary contraction, sector matching, free index expansion, multiplicative contraction, and sector-covariant differentiation) are closed under composition: applying any combination of these operations to any Einstein–Obidi tensor expression yields another Einstein–Obidi tensor expression. This closure property is what makes the Einstein–Obidi Calculus a proper calculus </w:t>
      </w:r>
      <w:r>
        <w:rPr>
          <w:rFonts w:ascii="Times New Roman" w:hAnsi="Times New Roman"/>
        </w:rPr>
        <w:lastRenderedPageBreak/>
        <w:t>in the mathematical sense: a complete, consistent, and closed system of rules for manipulating the tensor objects of ToE.</w:t>
      </w:r>
    </w:p>
    <w:p w14:paraId="08BF1C8C" w14:textId="77777777" w:rsidR="00B86D28" w:rsidRDefault="00B86D28">
      <w:pPr>
        <w:pBdr>
          <w:bottom w:val="single" w:sz="12" w:space="4" w:color="2F5597"/>
        </w:pBdr>
        <w:spacing w:before="40"/>
      </w:pPr>
    </w:p>
    <w:p w14:paraId="26B6CE93" w14:textId="77777777" w:rsidR="00B86D28" w:rsidRDefault="00000000">
      <w:pPr>
        <w:spacing w:before="200"/>
        <w:jc w:val="center"/>
      </w:pPr>
      <w:r>
        <w:rPr>
          <w:rFonts w:ascii="Times New Roman" w:hAnsi="Times New Roman"/>
          <w:sz w:val="18"/>
        </w:rPr>
        <w:t>⬡  ⬡  ⬡</w:t>
      </w:r>
    </w:p>
    <w:p w14:paraId="4E1F9B38" w14:textId="77777777" w:rsidR="00B86D28" w:rsidRDefault="00000000">
      <w:pPr>
        <w:spacing w:before="280" w:after="80"/>
      </w:pPr>
      <w:r>
        <w:rPr>
          <w:rFonts w:ascii="Times New Roman" w:hAnsi="Times New Roman"/>
          <w:b/>
          <w:sz w:val="28"/>
        </w:rPr>
        <w:t>9.  Worked Examples in the Theory of Entropicity</w:t>
      </w:r>
    </w:p>
    <w:p w14:paraId="2D928791" w14:textId="77777777" w:rsidR="00B86D28" w:rsidRDefault="00000000">
      <w:pPr>
        <w:spacing w:before="280" w:after="80"/>
      </w:pPr>
      <w:r>
        <w:rPr>
          <w:rFonts w:ascii="Times New Roman" w:hAnsi="Times New Roman"/>
          <w:b/>
          <w:sz w:val="26"/>
        </w:rPr>
        <w:t>9.1  Example 1: The HMAS Metric in Obidi Notation</w:t>
      </w:r>
    </w:p>
    <w:p w14:paraId="69677F71" w14:textId="77777777" w:rsidR="00B86D28" w:rsidRDefault="00000000">
      <w:pPr>
        <w:spacing w:after="120"/>
        <w:ind w:firstLine="360"/>
      </w:pPr>
      <w:r>
        <w:rPr>
          <w:rFonts w:ascii="Times New Roman" w:hAnsi="Times New Roman"/>
          <w:sz w:val="24"/>
        </w:rPr>
        <w:t>The first and most fundamental worked example is the decomposition of the HMAS metric tensor g_{μν} into its three sector components using the Obidi Index and the Obidi Addition Rule. Recall that the HMAS is a hybrid manifold carrying three metric contributions: the Fisher–Rao metric g^{FR}_{μν}, the Fubini–Study metric g^{FS}_{μν}, and the emergent Lorentzian metric g^L_{μν} (generated by the Obidi Transformation). In the Einstein–Obidi Notation:</w:t>
      </w:r>
    </w:p>
    <w:p w14:paraId="429113FA" w14:textId="4F05CC5A" w:rsidR="00B86D28" w:rsidRDefault="00793F17">
      <w:pPr>
        <w:spacing w:before="120" w:after="120"/>
        <w:jc w:val="center"/>
      </w:pPr>
      <m:oMath>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J</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FR</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FS</m:t>
                </m:r>
              </m:sub>
            </m:sSub>
          </m:sub>
        </m:sSub>
        <m:r>
          <w:rPr>
            <w:rFonts w:ascii="Cambria Math" w:hAnsi="Cambria Math"/>
            <w:sz w:val="24"/>
          </w:rPr>
          <m:t>+</m:t>
        </m:r>
        <m:sSub>
          <m:sSubPr>
            <m:ctrlPr>
              <w:rPr>
                <w:rFonts w:ascii="Cambria Math" w:hAnsi="Cambria Math"/>
                <w:sz w:val="24"/>
              </w:rPr>
            </m:ctrlPr>
          </m:sSubPr>
          <m:e>
            <m:r>
              <w:rPr>
                <w:rFonts w:ascii="Cambria Math" w:hAnsi="Cambria Math"/>
                <w:sz w:val="24"/>
              </w:rPr>
              <m:t>g</m:t>
            </m:r>
          </m:e>
          <m:sub>
            <m:sSub>
              <m:sSubPr>
                <m:ctrlPr>
                  <w:rPr>
                    <w:rFonts w:ascii="Cambria Math" w:hAnsi="Cambria Math"/>
                    <w:sz w:val="24"/>
                  </w:rPr>
                </m:ctrlPr>
              </m:sSubPr>
              <m:e>
                <m:d>
                  <m:dPr>
                    <m:ctrlPr>
                      <w:rPr>
                        <w:rFonts w:ascii="Cambria Math" w:hAnsi="Cambria Math"/>
                        <w:sz w:val="24"/>
                      </w:rPr>
                    </m:ctrlPr>
                  </m:dPr>
                  <m:e>
                    <m:r>
                      <w:rPr>
                        <w:rFonts w:ascii="Cambria Math" w:hAnsi="Cambria Math"/>
                        <w:sz w:val="24"/>
                      </w:rPr>
                      <m:t>μν</m:t>
                    </m:r>
                  </m:e>
                </m:d>
              </m:e>
              <m:sub>
                <m:r>
                  <w:rPr>
                    <w:rFonts w:ascii="Cambria Math" w:hAnsi="Cambria Math"/>
                    <w:sz w:val="24"/>
                  </w:rPr>
                  <m:t>L</m:t>
                </m:r>
              </m:sub>
            </m:sSub>
          </m:sub>
        </m:sSub>
      </m:oMath>
      <w:r w:rsidR="00000000">
        <w:rPr>
          <w:rFonts w:ascii="Times New Roman" w:hAnsi="Times New Roman"/>
        </w:rPr>
        <w:t xml:space="preserve">          (9.1)</w:t>
      </w:r>
    </w:p>
    <w:p w14:paraId="52B8364F" w14:textId="77777777" w:rsidR="00B86D28" w:rsidRDefault="00000000">
      <w:pPr>
        <w:spacing w:after="120"/>
      </w:pPr>
      <w:r>
        <w:rPr>
          <w:rFonts w:ascii="Times New Roman" w:hAnsi="Times New Roman"/>
          <w:sz w:val="24"/>
        </w:rPr>
        <w:t>Step 1: Primary index expansion (Obidi Addition Rule over J):</w:t>
      </w:r>
    </w:p>
    <w:p w14:paraId="00086266" w14:textId="77777777" w:rsidR="00B86D28" w:rsidRDefault="00000000">
      <w:pPr>
        <w:spacing w:before="120" w:after="120"/>
        <w:jc w:val="center"/>
      </w:pPr>
      <w:r>
        <w:rPr>
          <w:rFonts w:ascii="Cambria Math" w:hAnsi="Cambria Math"/>
          <w:sz w:val="24"/>
        </w:rPr>
        <w:t>g_{(μν)_J}  =  ∑_{J ∈ {FR,FS,L}}  g_{(μν)_J}</w:t>
      </w:r>
      <w:r>
        <w:rPr>
          <w:rFonts w:ascii="Times New Roman" w:hAnsi="Times New Roman"/>
        </w:rPr>
        <w:t xml:space="preserve">          (9.2)</w:t>
      </w:r>
    </w:p>
    <w:p w14:paraId="5CB39388" w14:textId="77777777" w:rsidR="00B86D28" w:rsidRDefault="00000000">
      <w:pPr>
        <w:spacing w:after="120"/>
      </w:pPr>
      <w:r>
        <w:rPr>
          <w:rFonts w:ascii="Times New Roman" w:hAnsi="Times New Roman"/>
          <w:sz w:val="24"/>
        </w:rPr>
        <w:t>Step 2: Sector evaluation:</w:t>
      </w:r>
    </w:p>
    <w:p w14:paraId="702FB640" w14:textId="77777777" w:rsidR="00B86D28" w:rsidRDefault="00000000">
      <w:pPr>
        <w:spacing w:before="120" w:after="120"/>
        <w:jc w:val="center"/>
      </w:pPr>
      <w:r>
        <w:rPr>
          <w:rFonts w:ascii="Cambria Math" w:hAnsi="Cambria Math"/>
          <w:sz w:val="24"/>
        </w:rPr>
        <w:t>g_{(μν)_{FR}}  =  E_θ[∂_μ ℓ(θ)  ∂_ν ℓ(θ)]</w:t>
      </w:r>
      <w:r>
        <w:rPr>
          <w:rFonts w:ascii="Times New Roman" w:hAnsi="Times New Roman"/>
        </w:rPr>
        <w:t xml:space="preserve">          (9.3)</w:t>
      </w:r>
    </w:p>
    <w:p w14:paraId="716FA7AA" w14:textId="77777777" w:rsidR="00B86D28" w:rsidRDefault="00000000">
      <w:pPr>
        <w:spacing w:before="120" w:after="120"/>
        <w:jc w:val="center"/>
      </w:pPr>
      <w:r>
        <w:rPr>
          <w:rFonts w:ascii="Cambria Math" w:hAnsi="Cambria Math"/>
          <w:sz w:val="24"/>
        </w:rPr>
        <w:t>g_{(μν)_{FS}}  =  4 · Re⟨∂_μ ψ | (1 - |ψ⟩⟨ψ|) | ∂_ν ψ⟩</w:t>
      </w:r>
      <w:r>
        <w:rPr>
          <w:rFonts w:ascii="Times New Roman" w:hAnsi="Times New Roman"/>
        </w:rPr>
        <w:t xml:space="preserve">          (9.4)</w:t>
      </w:r>
    </w:p>
    <w:p w14:paraId="63800CAE" w14:textId="77777777" w:rsidR="00B86D28" w:rsidRDefault="00000000">
      <w:pPr>
        <w:spacing w:before="120" w:after="120"/>
        <w:jc w:val="center"/>
      </w:pPr>
      <w:r>
        <w:rPr>
          <w:rFonts w:ascii="Cambria Math" w:hAnsi="Cambria Math"/>
          <w:sz w:val="24"/>
        </w:rPr>
        <w:t>g_{(μν)_L}  =  g_{(μν)_{FR}}  −  β²  ∇_{(μ)_{FR}} S  ∇_{(ν)_{FR}} S  /  (g^{(ρσ)_{FR}} ∇_{(ρ)_{FR}} S  ∇_{(σ)_{FR}} S)</w:t>
      </w:r>
      <w:r>
        <w:rPr>
          <w:rFonts w:ascii="Times New Roman" w:hAnsi="Times New Roman"/>
        </w:rPr>
        <w:t xml:space="preserve">          (9.5)</w:t>
      </w:r>
    </w:p>
    <w:p w14:paraId="42736D04" w14:textId="77777777" w:rsidR="00B86D28" w:rsidRDefault="00000000">
      <w:pPr>
        <w:spacing w:after="120"/>
      </w:pPr>
      <w:r>
        <w:rPr>
          <w:rFonts w:ascii="Times New Roman" w:hAnsi="Times New Roman"/>
          <w:sz w:val="24"/>
        </w:rPr>
        <w:t>where (9.5) is the Obidi Transformation that generates the Lorentzian sector from the Fisher–Rao sector via the rank-one disformal deformation parametrized by the entropic gradient of the entropy field S.</w:t>
      </w:r>
    </w:p>
    <w:p w14:paraId="612A0B51" w14:textId="77777777" w:rsidR="00B86D28" w:rsidRDefault="00000000">
      <w:pPr>
        <w:spacing w:after="120"/>
      </w:pPr>
      <w:r>
        <w:rPr>
          <w:rFonts w:ascii="Times New Roman" w:hAnsi="Times New Roman"/>
          <w:sz w:val="24"/>
        </w:rPr>
        <w:t>Step 3: Reassembly (Obidi Addition Rule):</w:t>
      </w:r>
    </w:p>
    <w:p w14:paraId="25010C9A" w14:textId="77777777" w:rsidR="00B86D28" w:rsidRDefault="00000000">
      <w:pPr>
        <w:spacing w:before="120" w:after="120"/>
        <w:jc w:val="center"/>
      </w:pPr>
      <w:r>
        <w:rPr>
          <w:rFonts w:ascii="Cambria Math" w:hAnsi="Cambria Math"/>
          <w:sz w:val="24"/>
        </w:rPr>
        <w:t>g_{(μν)_J}  =  g_{(μν)_{FR}} + g_{(μν)_{FS}} + g_{(μν)_{FR}}  −  β² ∇_{(μ)_{FR}} S  ∇_{(ν)_{FR}} S / (g^{(ρσ)_{FR}} ∇_{(ρ)_{FR}} S  ∇_{(σ)_{FR}} S)</w:t>
      </w:r>
      <w:r>
        <w:rPr>
          <w:rFonts w:ascii="Times New Roman" w:hAnsi="Times New Roman"/>
        </w:rPr>
        <w:t xml:space="preserve">          (9.6)</w:t>
      </w:r>
    </w:p>
    <w:p w14:paraId="344D322F" w14:textId="77777777" w:rsidR="00B86D28" w:rsidRDefault="00000000">
      <w:pPr>
        <w:spacing w:after="120"/>
        <w:ind w:firstLine="360"/>
      </w:pPr>
      <w:r>
        <w:rPr>
          <w:rFonts w:ascii="Times New Roman" w:hAnsi="Times New Roman"/>
          <w:sz w:val="24"/>
        </w:rPr>
        <w:t>This is the complete HMAS metric in the Einstein–Obidi Notation. Every term is labeled by its sector Obidi Index, making the geometric provenance of each contribution explicit.</w:t>
      </w:r>
    </w:p>
    <w:p w14:paraId="108AFE6F" w14:textId="77777777" w:rsidR="00B86D28" w:rsidRDefault="00000000">
      <w:pPr>
        <w:spacing w:before="280" w:after="80"/>
      </w:pPr>
      <w:r>
        <w:rPr>
          <w:rFonts w:ascii="Times New Roman" w:hAnsi="Times New Roman"/>
          <w:b/>
          <w:sz w:val="26"/>
        </w:rPr>
        <w:t>9.2  Example 2: The Local Obidi Action in Einstein–Obidi Notation</w:t>
      </w:r>
    </w:p>
    <w:p w14:paraId="3F4F9522" w14:textId="77777777" w:rsidR="00B86D28" w:rsidRDefault="00000000">
      <w:pPr>
        <w:spacing w:after="120"/>
        <w:ind w:firstLine="360"/>
      </w:pPr>
      <w:r>
        <w:rPr>
          <w:rFonts w:ascii="Times New Roman" w:hAnsi="Times New Roman"/>
          <w:sz w:val="24"/>
        </w:rPr>
        <w:lastRenderedPageBreak/>
        <w:t>The Local Obidi Action (LOA) is the variational principle governing the differential dynamics of the entropy field S on the HMAS. In the Einstein–Obidi Calculus, the LOA is written:</w:t>
      </w:r>
    </w:p>
    <w:p w14:paraId="6B1904A7" w14:textId="77777777" w:rsidR="00B86D28" w:rsidRDefault="00000000">
      <w:pPr>
        <w:spacing w:before="120" w:after="120"/>
        <w:jc w:val="center"/>
      </w:pPr>
      <w:r>
        <w:rPr>
          <w:rFonts w:ascii="Cambria Math" w:hAnsi="Cambria Math"/>
          <w:sz w:val="24"/>
        </w:rPr>
        <w:t>I_{LOA}[g, S]  =  ∫  (  R_{(J)}  −  Λ_{(J)}  +  κ_{(J)}  g^{(μν)_J}  ∇_{(μ)_J} S  ∇_{(ν)_J} S  +  V(S_{(J)})  )  × e^{S/k_B}  √|g_{(J)}|  d^4x</w:t>
      </w:r>
      <w:r>
        <w:rPr>
          <w:rFonts w:ascii="Times New Roman" w:hAnsi="Times New Roman"/>
        </w:rPr>
        <w:t xml:space="preserve">          (9.7)</w:t>
      </w:r>
    </w:p>
    <w:p w14:paraId="39D46990" w14:textId="77777777" w:rsidR="00B86D28" w:rsidRDefault="00000000">
      <w:pPr>
        <w:spacing w:after="120"/>
      </w:pPr>
      <w:r>
        <w:rPr>
          <w:rFonts w:ascii="Times New Roman" w:hAnsi="Times New Roman"/>
          <w:sz w:val="24"/>
        </w:rPr>
        <w:t>where the Obidi Index J is carried by all sector-dependent quantities: the Ricci scalar R_{(J)}, the entropic cosmological constant Λ_{(J)}, the coupling constant κ_{(J)}, the inverse metric g^{(μν)_J}, and the sector metric determinant g_{(J)}. The Obidi Addition Rule assembles the full LOA:</w:t>
      </w:r>
    </w:p>
    <w:p w14:paraId="24E28C8F" w14:textId="77777777" w:rsidR="00B86D28" w:rsidRDefault="00000000">
      <w:pPr>
        <w:spacing w:before="120" w:after="120"/>
        <w:jc w:val="center"/>
      </w:pPr>
      <w:r>
        <w:rPr>
          <w:rFonts w:ascii="Cambria Math" w:hAnsi="Cambria Math"/>
          <w:sz w:val="24"/>
        </w:rPr>
        <w:t>I_{LOA}  =  ∑_{J ∈ {FR,FS,L}}  I_{LOA}^{(J)}</w:t>
      </w:r>
      <w:r>
        <w:rPr>
          <w:rFonts w:ascii="Times New Roman" w:hAnsi="Times New Roman"/>
        </w:rPr>
        <w:t xml:space="preserve">          (9.8)</w:t>
      </w:r>
    </w:p>
    <w:p w14:paraId="22371C39" w14:textId="77777777" w:rsidR="00B86D28" w:rsidRDefault="00000000">
      <w:pPr>
        <w:spacing w:after="120"/>
        <w:ind w:firstLine="360"/>
      </w:pPr>
      <w:r>
        <w:rPr>
          <w:rFonts w:ascii="Times New Roman" w:hAnsi="Times New Roman"/>
          <w:sz w:val="24"/>
        </w:rPr>
        <w:t>Each sector contributes its own variational term to the LOA, and the variation of the total LOA with respect to the HMAS metric g_{(μν)_J} yields the Obidi Field Equations (OFE), also called the Master Entropic Equation (MEE). The sector-by-sector structure of the LOA, made explicit by the Einstein–Obidi Notation, is the technical reason why the OFE separates cleanly into sector contributions in the near-equilibrium limit, with the Lorentzian sector yielding the Einstein field equations.</w:t>
      </w:r>
    </w:p>
    <w:p w14:paraId="37427B1E" w14:textId="77777777" w:rsidR="00B86D28" w:rsidRDefault="00000000">
      <w:pPr>
        <w:spacing w:before="280" w:after="80"/>
      </w:pPr>
      <w:r>
        <w:rPr>
          <w:rFonts w:ascii="Times New Roman" w:hAnsi="Times New Roman"/>
          <w:b/>
          <w:sz w:val="26"/>
        </w:rPr>
        <w:t>9.3  Example 3: The Obidi Field Equations in Einstein–Obidi Notation</w:t>
      </w:r>
    </w:p>
    <w:p w14:paraId="0C7A0186" w14:textId="77777777" w:rsidR="00B86D28" w:rsidRDefault="00000000">
      <w:pPr>
        <w:spacing w:after="120"/>
        <w:ind w:firstLine="360"/>
      </w:pPr>
      <w:r>
        <w:rPr>
          <w:rFonts w:ascii="Times New Roman" w:hAnsi="Times New Roman"/>
          <w:sz w:val="24"/>
        </w:rPr>
        <w:t>The Obidi Field Equations (OFE) — also called the Master Entropic Equation (MEE) — are the fundamental field equations of ToE. In the Einstein–Obidi Calculus, the OFE are written:</w:t>
      </w:r>
    </w:p>
    <w:p w14:paraId="3F991A11" w14:textId="77777777" w:rsidR="00B86D28" w:rsidRDefault="00000000">
      <w:pPr>
        <w:spacing w:before="120" w:after="120"/>
        <w:jc w:val="center"/>
      </w:pPr>
      <w:r>
        <w:rPr>
          <w:rFonts w:ascii="Cambria Math" w:hAnsi="Cambria Math"/>
          <w:sz w:val="24"/>
        </w:rPr>
        <w:t>G_{(μν)_J}  +  Λ_{(J)}  g_{(μν)_J}  =  8πG_{(J)}  T^{ent}_{(μν)_J}</w:t>
      </w:r>
      <w:r>
        <w:rPr>
          <w:rFonts w:ascii="Times New Roman" w:hAnsi="Times New Roman"/>
        </w:rPr>
        <w:t xml:space="preserve">          (9.9)</w:t>
      </w:r>
    </w:p>
    <w:p w14:paraId="6F89D457" w14:textId="77777777" w:rsidR="00B86D28" w:rsidRDefault="00000000">
      <w:pPr>
        <w:spacing w:after="120"/>
      </w:pPr>
      <w:r>
        <w:rPr>
          <w:rFonts w:ascii="Times New Roman" w:hAnsi="Times New Roman"/>
          <w:sz w:val="24"/>
        </w:rPr>
        <w:t>where G_{(μν)_J} = R_{(μν)_J} − ½ R_{(J)} g_{(μν)_J} is the sector-J Einstein tensor, Λ_{(J)} is the sector-J entropic cosmological constant, G_{(J)} is the sector-J Newton’s constant, and T^{ent}_{(μν)_J} is the sector-J entropic stress-energy tensor derived from the variation of the matter-entropic part of the LOA.</w:t>
      </w:r>
    </w:p>
    <w:p w14:paraId="15A40977" w14:textId="77777777" w:rsidR="00B86D28" w:rsidRDefault="00000000">
      <w:pPr>
        <w:spacing w:after="120"/>
      </w:pPr>
      <w:r>
        <w:rPr>
          <w:rFonts w:ascii="Times New Roman" w:hAnsi="Times New Roman"/>
          <w:sz w:val="24"/>
        </w:rPr>
        <w:t>The full OFE for the complete HMAS (Obidi Addition Rule over J):</w:t>
      </w:r>
    </w:p>
    <w:p w14:paraId="510BD772" w14:textId="77777777" w:rsidR="00B86D28" w:rsidRDefault="00000000">
      <w:pPr>
        <w:spacing w:before="120" w:after="120"/>
        <w:jc w:val="center"/>
      </w:pPr>
      <w:r>
        <w:rPr>
          <w:rFonts w:ascii="Cambria Math" w:hAnsi="Cambria Math"/>
          <w:sz w:val="24"/>
        </w:rPr>
        <w:t>G_{(μν)_J}  =  R_{(μν)_J}  −  ½ g_{(μν)_J}  R_{(J)}  +  Λ_{(J)}  g_{(μν)_J}  =  8πG  T^{ent}_{(μν)_J}</w:t>
      </w:r>
      <w:r>
        <w:rPr>
          <w:rFonts w:ascii="Times New Roman" w:hAnsi="Times New Roman"/>
        </w:rPr>
        <w:t xml:space="preserve">          (9.10)</w:t>
      </w:r>
    </w:p>
    <w:p w14:paraId="4E55199D" w14:textId="77777777" w:rsidR="00B86D28" w:rsidRDefault="00000000">
      <w:pPr>
        <w:spacing w:after="120"/>
        <w:ind w:firstLine="360"/>
      </w:pPr>
      <w:r>
        <w:rPr>
          <w:rFonts w:ascii="Times New Roman" w:hAnsi="Times New Roman"/>
          <w:sz w:val="24"/>
        </w:rPr>
        <w:t>In the near-equilibrium limit where only the Lorentzian sector J = L survives and the FR and FS contributions become negligible (the low-entropy-gradient regime), the OFE reduce to:</w:t>
      </w:r>
    </w:p>
    <w:p w14:paraId="31C476C6" w14:textId="77777777" w:rsidR="00B86D28" w:rsidRDefault="00000000">
      <w:pPr>
        <w:spacing w:before="120" w:after="120"/>
        <w:jc w:val="center"/>
      </w:pPr>
      <w:r>
        <w:rPr>
          <w:rFonts w:ascii="Cambria Math" w:hAnsi="Cambria Math"/>
          <w:sz w:val="24"/>
        </w:rPr>
        <w:t>G_{(μν)_L}  +  Λ_{(L)}  g_{(μν)_L}  =  8πG  T^{matter}_{(μν)_L}</w:t>
      </w:r>
      <w:r>
        <w:rPr>
          <w:rFonts w:ascii="Times New Roman" w:hAnsi="Times New Roman"/>
        </w:rPr>
        <w:t xml:space="preserve">          (9.11)</w:t>
      </w:r>
    </w:p>
    <w:p w14:paraId="590D627E" w14:textId="77777777" w:rsidR="00B86D28" w:rsidRDefault="00000000">
      <w:pPr>
        <w:spacing w:after="120"/>
        <w:ind w:firstLine="360"/>
      </w:pPr>
      <w:r>
        <w:rPr>
          <w:rFonts w:ascii="Times New Roman" w:hAnsi="Times New Roman"/>
          <w:sz w:val="24"/>
        </w:rPr>
        <w:t xml:space="preserve">which is precisely Einstein’s field equation G_{μν} + Λ g_{μν} = 8πG T_{μν} with the identification g_{(μν)_L} → g_{μν} and T^{matter}_{(μν)_L} → T_{μν}. This demonstrates, in the Einstein–Obidi Notation, the mechanism by which GR is the limiting </w:t>
      </w:r>
      <w:r>
        <w:rPr>
          <w:rFonts w:ascii="Times New Roman" w:hAnsi="Times New Roman"/>
          <w:sz w:val="24"/>
        </w:rPr>
        <w:lastRenderedPageBreak/>
        <w:t>case of ToE: the Lorentzian sector of the OFE is the Einstein field equation, and the FR and FS sectors contain the entropic and quantum corrections that go beyond GR.</w:t>
      </w:r>
    </w:p>
    <w:p w14:paraId="7188706F" w14:textId="77777777" w:rsidR="00B86D28" w:rsidRDefault="00000000">
      <w:pPr>
        <w:spacing w:before="280" w:after="80"/>
      </w:pPr>
      <w:r>
        <w:rPr>
          <w:rFonts w:ascii="Times New Roman" w:hAnsi="Times New Roman"/>
          <w:b/>
          <w:sz w:val="26"/>
        </w:rPr>
        <w:t>9.4  Example 4: The Vuli–Ndlela Integral in Obidi Notation</w:t>
      </w:r>
    </w:p>
    <w:p w14:paraId="1A4E4B69" w14:textId="77777777" w:rsidR="00B86D28" w:rsidRDefault="00000000">
      <w:pPr>
        <w:spacing w:after="120"/>
        <w:ind w:firstLine="360"/>
      </w:pPr>
      <w:r>
        <w:rPr>
          <w:rFonts w:ascii="Times New Roman" w:hAnsi="Times New Roman"/>
          <w:sz w:val="24"/>
        </w:rPr>
        <w:t>The Vuli–Ndlela Integral (VNI) is the entropy-weighted path integral of ToE, which introduces irreversibility and the arrow of time into the quantum mechanical formalism. In the Einstein–Obidi Notation, the VNI is:</w:t>
      </w:r>
    </w:p>
    <w:p w14:paraId="48AFC300" w14:textId="77777777" w:rsidR="00B86D28" w:rsidRDefault="00000000">
      <w:pPr>
        <w:spacing w:before="120" w:after="120"/>
        <w:jc w:val="center"/>
      </w:pPr>
      <w:r>
        <w:rPr>
          <w:rFonts w:ascii="Cambria Math" w:hAnsi="Cambria Math"/>
          <w:sz w:val="24"/>
        </w:rPr>
        <w:t>⟨x_f | e^{-iHt/ℏ} | x_i⟩_{(J)}  =  ∫  δx_{(J)}  ×  exp(  i I_{LOA}^{(J)}[x_{(J)}] / ℏ  −  γ_{(J)}  ∆S_{(J)}[x_{(J)}]  )</w:t>
      </w:r>
      <w:r>
        <w:rPr>
          <w:rFonts w:ascii="Times New Roman" w:hAnsi="Times New Roman"/>
        </w:rPr>
        <w:t xml:space="preserve">          (9.12)</w:t>
      </w:r>
    </w:p>
    <w:p w14:paraId="19D8B842" w14:textId="77777777" w:rsidR="00B86D28" w:rsidRDefault="00000000">
      <w:pPr>
        <w:spacing w:after="120"/>
      </w:pPr>
      <w:r>
        <w:rPr>
          <w:rFonts w:ascii="Times New Roman" w:hAnsi="Times New Roman"/>
          <w:sz w:val="24"/>
        </w:rPr>
        <w:t>where x_{(J)} is the path variable in sector J, I_{LOA}^{(J)} is the sector-J LOA evaluated along the path, γ_{(J)} is the entropic weighting coefficient in sector J, and ∆S_{(J)} is the entropy production along the path in sector J. The full VNI assembles by the Obidi Multiplication Rule over sectors (since path integral measures multiply):</w:t>
      </w:r>
    </w:p>
    <w:p w14:paraId="2A218CFA" w14:textId="77777777" w:rsidR="00B86D28" w:rsidRDefault="00000000">
      <w:pPr>
        <w:spacing w:before="120" w:after="120"/>
        <w:jc w:val="center"/>
      </w:pPr>
      <w:r>
        <w:rPr>
          <w:rFonts w:ascii="Cambria Math" w:hAnsi="Cambria Math"/>
          <w:sz w:val="24"/>
        </w:rPr>
        <w:t>⟨x_f | e^{-iHt/ℏ} | x_i⟩_{HMAS}  =  ∏_{J ∈ {FR,FS,L}}  ⟨x_f | e^{-iHt/ℏ} | x_i⟩_{(J)}</w:t>
      </w:r>
      <w:r>
        <w:rPr>
          <w:rFonts w:ascii="Times New Roman" w:hAnsi="Times New Roman"/>
        </w:rPr>
        <w:t xml:space="preserve">          (9.13)</w:t>
      </w:r>
    </w:p>
    <w:p w14:paraId="642A13DB" w14:textId="77777777" w:rsidR="00B86D28" w:rsidRDefault="00000000">
      <w:pPr>
        <w:spacing w:after="120"/>
        <w:ind w:firstLine="360"/>
      </w:pPr>
      <w:r>
        <w:rPr>
          <w:rFonts w:ascii="Times New Roman" w:hAnsi="Times New Roman"/>
          <w:sz w:val="24"/>
        </w:rPr>
        <w:t>The Obidi Multiplication Rule over sectors (9.13) is the reason why the full HMAS path integral factorizes over sectors in the leading-order approximation. The FR sector yields the classical entropic path integral, the FS sector yields the quantum geometric path integral, and the L sector yields the gravitational path integral. Cross-sector interactions enter at higher loop order through the mixing of sector metrics by the Obidi Transformation.</w:t>
      </w:r>
    </w:p>
    <w:p w14:paraId="3D48ABE0" w14:textId="77777777" w:rsidR="00B86D28" w:rsidRDefault="00B86D28">
      <w:pPr>
        <w:pBdr>
          <w:top w:val="single" w:sz="12" w:space="4" w:color="2F5597"/>
        </w:pBdr>
        <w:spacing w:before="200" w:after="40"/>
      </w:pPr>
    </w:p>
    <w:p w14:paraId="27F678C2" w14:textId="77777777" w:rsidR="00B86D28" w:rsidRDefault="00000000">
      <w:pPr>
        <w:spacing w:before="40" w:after="60"/>
        <w:ind w:left="216"/>
      </w:pPr>
      <w:r>
        <w:rPr>
          <w:rFonts w:ascii="Times New Roman" w:hAnsi="Times New Roman"/>
          <w:b/>
          <w:i/>
        </w:rPr>
        <w:t>Scholium 9.1 — The Worked Examples and Part IIIA</w:t>
      </w:r>
    </w:p>
    <w:p w14:paraId="35836FC9" w14:textId="77777777" w:rsidR="00B86D28" w:rsidRDefault="00000000">
      <w:pPr>
        <w:spacing w:before="20" w:after="20"/>
        <w:ind w:left="216"/>
      </w:pPr>
      <w:r>
        <w:rPr>
          <w:rFonts w:ascii="Times New Roman" w:hAnsi="Times New Roman"/>
        </w:rPr>
        <w:t>The four worked examples of Section 9 constitute the notational groundwork for Part IIIA. In Part IIIA, every step of the derivation of the Einstein field equations from the Obidi Action will be carried out using the Einstein–Obidi Calculus precisely as illustrated in these examples. The reader who has fully internalized the notation of Sections 1–9 will find Part IIIA computationally transparent: every expression in Part IIIA will be a direct application of one or more of the five operations of the Einstein–Obidi Calculus to the tensor objects defined in Parts I, IIA, IIB, and this introductory supplement. No new notational machinery will be required in Part IIIA; the Einstein–Obidi Calculus developed here is the complete and sufficient tool for that derivation.</w:t>
      </w:r>
    </w:p>
    <w:p w14:paraId="0E644C89" w14:textId="77777777" w:rsidR="00B86D28" w:rsidRDefault="00B86D28">
      <w:pPr>
        <w:pBdr>
          <w:bottom w:val="single" w:sz="12" w:space="4" w:color="2F5597"/>
        </w:pBdr>
        <w:spacing w:before="40"/>
      </w:pPr>
    </w:p>
    <w:p w14:paraId="38D8E76E" w14:textId="77777777" w:rsidR="00B86D28" w:rsidRDefault="00000000">
      <w:pPr>
        <w:spacing w:before="200"/>
        <w:jc w:val="center"/>
      </w:pPr>
      <w:r>
        <w:rPr>
          <w:rFonts w:ascii="Times New Roman" w:hAnsi="Times New Roman"/>
          <w:sz w:val="18"/>
        </w:rPr>
        <w:t>⬡  ⬡  ⬡</w:t>
      </w:r>
    </w:p>
    <w:p w14:paraId="7433419F" w14:textId="77777777" w:rsidR="00B86D28" w:rsidRDefault="00000000">
      <w:r>
        <w:br w:type="page"/>
      </w:r>
    </w:p>
    <w:p w14:paraId="6D6968B8" w14:textId="77777777" w:rsidR="00B86D28" w:rsidRDefault="00000000">
      <w:pPr>
        <w:spacing w:before="280" w:after="80"/>
      </w:pPr>
      <w:r>
        <w:rPr>
          <w:rFonts w:ascii="Times New Roman" w:hAnsi="Times New Roman"/>
          <w:b/>
          <w:sz w:val="28"/>
        </w:rPr>
        <w:lastRenderedPageBreak/>
        <w:t>10.  Summary, Master Notation Table, and Bridge to Part IIIA</w:t>
      </w:r>
    </w:p>
    <w:p w14:paraId="7FE353B3" w14:textId="77777777" w:rsidR="00B86D28" w:rsidRDefault="00000000">
      <w:pPr>
        <w:spacing w:before="280" w:after="80"/>
      </w:pPr>
      <w:r>
        <w:rPr>
          <w:rFonts w:ascii="Times New Roman" w:hAnsi="Times New Roman"/>
          <w:b/>
          <w:sz w:val="26"/>
        </w:rPr>
        <w:t>10.1  Conceptual Summary</w:t>
      </w:r>
    </w:p>
    <w:p w14:paraId="4F0EF9C8" w14:textId="77777777" w:rsidR="00B86D28" w:rsidRDefault="00000000">
      <w:pPr>
        <w:spacing w:after="120"/>
        <w:ind w:firstLine="360"/>
      </w:pPr>
      <w:r>
        <w:rPr>
          <w:rFonts w:ascii="Times New Roman" w:hAnsi="Times New Roman"/>
          <w:sz w:val="24"/>
        </w:rPr>
        <w:t>The Obidi Convention, the Obidi Calculus, the Obidi Index, the Einstein–Obidi Convention, and the Einstein–Obidi Calculus together constitute a complete and self-consistent notational and computational framework for the Theory of Entropicity. The framework was constructed in answer to a precise technical necessity: the Hybrid Metric-Affine Space (HMAS) of ToE carries tensor fields with multi-sector geometric content that cannot be adequately specified by any previously available notation, including the classical Einstein summation convention.</w:t>
      </w:r>
    </w:p>
    <w:p w14:paraId="0C913BF6" w14:textId="77777777" w:rsidR="00B86D28" w:rsidRDefault="00000000">
      <w:pPr>
        <w:spacing w:after="120"/>
        <w:ind w:firstLine="360"/>
      </w:pPr>
      <w:r>
        <w:rPr>
          <w:rFonts w:ascii="Times New Roman" w:hAnsi="Times New Roman"/>
          <w:sz w:val="24"/>
        </w:rPr>
        <w:t>The Obidi Convention solves this problem by introducing a two-level index hierarchy. The primary index is the classical tensor index attached to the tensor symbol, exactly as in all prior formulations of tensor calculus. The secondary index — the conceptual innovation of the Obidi Convention — is an index attached to the primary index itself, positioned visibly above or below the primary index using the Obidi Bracket Rule: a[d j] for a secondary subscript (below) and a[u j] for a secondary superscript (above). The resulting four canonical forms (T_{a_j}, T_{a^j}, T^{a_j}, T^{a^j}) exhaust all possible primary–secondary index combinations.</w:t>
      </w:r>
    </w:p>
    <w:p w14:paraId="3AB5F8BA" w14:textId="77777777" w:rsidR="00B86D28" w:rsidRDefault="00000000">
      <w:pPr>
        <w:spacing w:after="120"/>
        <w:ind w:firstLine="360"/>
      </w:pPr>
      <w:r>
        <w:rPr>
          <w:rFonts w:ascii="Times New Roman" w:hAnsi="Times New Roman"/>
          <w:sz w:val="24"/>
        </w:rPr>
        <w:t>The Obidi Calculus provides two algebraic rules for evaluating expressions with hierarchical indices. The Addition Rule specifies that a free hierarchical index pair (a, j) evaluates as a double sum: T_{a_j} = Σ_a Σ_j T_{a_j}. The Multiplication Rule specifies that a contracted hierarchical index pair with the dot notation (a⋅j) evaluates as a double product: T_{a⋅j} = ∏_a ∏_j T_{a⋅j}. These two rules, together with the Obidi Kronecker Delta on the sector index set, provide the complete arithmetic of the secondary index level.</w:t>
      </w:r>
    </w:p>
    <w:p w14:paraId="7213BF6C" w14:textId="77777777" w:rsidR="00B86D28" w:rsidRDefault="00000000">
      <w:pPr>
        <w:spacing w:after="120"/>
        <w:ind w:firstLine="360"/>
      </w:pPr>
      <w:r>
        <w:rPr>
          <w:rFonts w:ascii="Times New Roman" w:hAnsi="Times New Roman"/>
          <w:sz w:val="24"/>
        </w:rPr>
        <w:t>The Obidi Index J is the specific secondary index used throughout ToE to label the three geometric sectors of the HMAS: J ∈ {FR, FS, L}, where FR denotes the Fisher–Rao sector, FS denotes the Fubini–Study sector, and L denotes the Lorentzian sector generated by the Obidi Transformation. Every tensor object defined on the HMAS has a unique Obidi Index decomposition, recovered by the Obidi Addition Rule: T_{(μ)_J} = T_{(μ)_{FR}} + T_{(μ)_{FS}} + T_{(μ)_L}.</w:t>
      </w:r>
    </w:p>
    <w:p w14:paraId="7AA399DA" w14:textId="77777777" w:rsidR="00B86D28" w:rsidRDefault="00000000">
      <w:pPr>
        <w:spacing w:after="120"/>
        <w:ind w:firstLine="360"/>
      </w:pPr>
      <w:r>
        <w:rPr>
          <w:rFonts w:ascii="Times New Roman" w:hAnsi="Times New Roman"/>
          <w:sz w:val="24"/>
        </w:rPr>
        <w:t>The Einstein–Obidi Convention fuses the classical Einstein summation convention (rules EO-1 through EO-4) with the Obidi hierarchical index structure, yielding a unified convention that handles primary index contractions by the Einstein rule and secondary Obidi Index matching by the sector orthogonality rule. The Einstein–Obidi Calculus extends this convention into a full computational framework, including sector-covariant differentiation, the Obidi Riemann curvature, the Obidi Bianchi identity, and the Obidi volume form. The framework strictly reduces to the classical Einstein convention in the single-sector (GR) limit, guaranteeing backward compatibility with all prior results.</w:t>
      </w:r>
    </w:p>
    <w:p w14:paraId="715237B4" w14:textId="77777777" w:rsidR="00B86D28" w:rsidRDefault="00000000">
      <w:pPr>
        <w:spacing w:before="280" w:after="80"/>
      </w:pPr>
      <w:r>
        <w:rPr>
          <w:rFonts w:ascii="Times New Roman" w:hAnsi="Times New Roman"/>
          <w:b/>
          <w:sz w:val="26"/>
        </w:rPr>
        <w:lastRenderedPageBreak/>
        <w:t>10.2  Master Notation Reference Table</w:t>
      </w:r>
    </w:p>
    <w:p w14:paraId="7A2FE9CD" w14:textId="77777777" w:rsidR="00B86D28" w:rsidRDefault="00000000">
      <w:pPr>
        <w:spacing w:after="120"/>
        <w:ind w:firstLine="360"/>
      </w:pPr>
      <w:r>
        <w:rPr>
          <w:rFonts w:ascii="Times New Roman" w:hAnsi="Times New Roman"/>
          <w:sz w:val="24"/>
        </w:rPr>
        <w:t>The following table provides the definitive reference for all notational elements introduced in this document. It is designed to be consulted directly during computations in Part IIIA and subsequent ToE publications.</w:t>
      </w:r>
    </w:p>
    <w:tbl>
      <w:tblPr>
        <w:tblStyle w:val="TableGrid"/>
        <w:tblW w:w="0" w:type="auto"/>
        <w:tblLook w:val="04A0" w:firstRow="1" w:lastRow="0" w:firstColumn="1" w:lastColumn="0" w:noHBand="0" w:noVBand="1"/>
      </w:tblPr>
      <w:tblGrid>
        <w:gridCol w:w="2880"/>
        <w:gridCol w:w="2880"/>
        <w:gridCol w:w="2880"/>
      </w:tblGrid>
      <w:tr w:rsidR="00B86D28" w14:paraId="02FDBBC1" w14:textId="77777777">
        <w:tc>
          <w:tcPr>
            <w:tcW w:w="2880" w:type="dxa"/>
          </w:tcPr>
          <w:p w14:paraId="1B294F97" w14:textId="77777777" w:rsidR="00B86D28" w:rsidRDefault="00000000">
            <w:pPr>
              <w:spacing w:before="40" w:after="40"/>
            </w:pPr>
            <w:r>
              <w:rPr>
                <w:rFonts w:ascii="Times New Roman" w:hAnsi="Times New Roman"/>
                <w:b/>
              </w:rPr>
              <w:t>Symbol / Notation</w:t>
            </w:r>
          </w:p>
        </w:tc>
        <w:tc>
          <w:tcPr>
            <w:tcW w:w="2880" w:type="dxa"/>
          </w:tcPr>
          <w:p w14:paraId="1ADF1FE9" w14:textId="77777777" w:rsidR="00B86D28" w:rsidRDefault="00000000">
            <w:pPr>
              <w:spacing w:before="40" w:after="40"/>
            </w:pPr>
            <w:r>
              <w:rPr>
                <w:rFonts w:ascii="Times New Roman" w:hAnsi="Times New Roman"/>
                <w:b/>
              </w:rPr>
              <w:t>Name</w:t>
            </w:r>
          </w:p>
        </w:tc>
        <w:tc>
          <w:tcPr>
            <w:tcW w:w="2880" w:type="dxa"/>
          </w:tcPr>
          <w:p w14:paraId="7CD7EF21" w14:textId="77777777" w:rsidR="00B86D28" w:rsidRDefault="00000000">
            <w:pPr>
              <w:spacing w:before="40" w:after="40"/>
            </w:pPr>
            <w:r>
              <w:rPr>
                <w:rFonts w:ascii="Times New Roman" w:hAnsi="Times New Roman"/>
                <w:b/>
              </w:rPr>
              <w:t>Definition / Meaning</w:t>
            </w:r>
          </w:p>
        </w:tc>
      </w:tr>
      <w:tr w:rsidR="00B86D28" w14:paraId="460DCAB5" w14:textId="77777777">
        <w:tc>
          <w:tcPr>
            <w:tcW w:w="2880" w:type="dxa"/>
          </w:tcPr>
          <w:p w14:paraId="5B188AD7" w14:textId="77777777" w:rsidR="00B86D28" w:rsidRDefault="00000000">
            <w:pPr>
              <w:spacing w:before="20" w:after="20"/>
            </w:pPr>
            <w:r>
              <w:rPr>
                <w:rFonts w:ascii="Times New Roman" w:hAnsi="Times New Roman"/>
                <w:sz w:val="20"/>
              </w:rPr>
              <w:t>T_a  or  T^a</w:t>
            </w:r>
          </w:p>
        </w:tc>
        <w:tc>
          <w:tcPr>
            <w:tcW w:w="2880" w:type="dxa"/>
          </w:tcPr>
          <w:p w14:paraId="57934EFF" w14:textId="77777777" w:rsidR="00B86D28" w:rsidRDefault="00000000">
            <w:pPr>
              <w:spacing w:before="20" w:after="20"/>
            </w:pPr>
            <w:r>
              <w:rPr>
                <w:rFonts w:ascii="Times New Roman" w:hAnsi="Times New Roman"/>
                <w:sz w:val="20"/>
              </w:rPr>
              <w:t>Primary index</w:t>
            </w:r>
          </w:p>
        </w:tc>
        <w:tc>
          <w:tcPr>
            <w:tcW w:w="2880" w:type="dxa"/>
          </w:tcPr>
          <w:p w14:paraId="494A64E7" w14:textId="77777777" w:rsidR="00B86D28" w:rsidRDefault="00000000">
            <w:pPr>
              <w:spacing w:before="20" w:after="20"/>
            </w:pPr>
            <w:r>
              <w:rPr>
                <w:rFonts w:ascii="Times New Roman" w:hAnsi="Times New Roman"/>
                <w:sz w:val="20"/>
              </w:rPr>
              <w:t>Standard tensor index attached to tensor symbol T (classical)</w:t>
            </w:r>
          </w:p>
        </w:tc>
      </w:tr>
      <w:tr w:rsidR="00B86D28" w14:paraId="0B06EEEB" w14:textId="77777777">
        <w:tc>
          <w:tcPr>
            <w:tcW w:w="2880" w:type="dxa"/>
          </w:tcPr>
          <w:p w14:paraId="1A2664F6" w14:textId="77777777" w:rsidR="00B86D28" w:rsidRDefault="00000000">
            <w:pPr>
              <w:spacing w:before="20" w:after="20"/>
            </w:pPr>
            <w:r>
              <w:rPr>
                <w:rFonts w:ascii="Times New Roman" w:hAnsi="Times New Roman"/>
                <w:sz w:val="20"/>
              </w:rPr>
              <w:t>T_{a_j}</w:t>
            </w:r>
          </w:p>
        </w:tc>
        <w:tc>
          <w:tcPr>
            <w:tcW w:w="2880" w:type="dxa"/>
          </w:tcPr>
          <w:p w14:paraId="4DFBF7B9" w14:textId="77777777" w:rsidR="00B86D28" w:rsidRDefault="00000000">
            <w:pPr>
              <w:spacing w:before="20" w:after="20"/>
            </w:pPr>
            <w:r>
              <w:rPr>
                <w:rFonts w:ascii="Times New Roman" w:hAnsi="Times New Roman"/>
                <w:sz w:val="20"/>
              </w:rPr>
              <w:t>Lower primary, secondary subscript</w:t>
            </w:r>
          </w:p>
        </w:tc>
        <w:tc>
          <w:tcPr>
            <w:tcW w:w="2880" w:type="dxa"/>
          </w:tcPr>
          <w:p w14:paraId="565B638D" w14:textId="77777777" w:rsidR="00B86D28" w:rsidRDefault="00000000">
            <w:pPr>
              <w:spacing w:before="20" w:after="20"/>
            </w:pPr>
            <w:r>
              <w:rPr>
                <w:rFonts w:ascii="Times New Roman" w:hAnsi="Times New Roman"/>
                <w:sz w:val="20"/>
              </w:rPr>
              <w:t>Secondary index j positioned below lower primary index a; Case I of Obidi Bracket Rule</w:t>
            </w:r>
          </w:p>
        </w:tc>
      </w:tr>
      <w:tr w:rsidR="00B86D28" w14:paraId="2001086A" w14:textId="77777777">
        <w:tc>
          <w:tcPr>
            <w:tcW w:w="2880" w:type="dxa"/>
          </w:tcPr>
          <w:p w14:paraId="240866EB" w14:textId="77777777" w:rsidR="00B86D28" w:rsidRDefault="00000000">
            <w:pPr>
              <w:spacing w:before="20" w:after="20"/>
            </w:pPr>
            <w:r>
              <w:rPr>
                <w:rFonts w:ascii="Times New Roman" w:hAnsi="Times New Roman"/>
                <w:sz w:val="20"/>
              </w:rPr>
              <w:t>T_{a^j}</w:t>
            </w:r>
          </w:p>
        </w:tc>
        <w:tc>
          <w:tcPr>
            <w:tcW w:w="2880" w:type="dxa"/>
          </w:tcPr>
          <w:p w14:paraId="71610C07" w14:textId="77777777" w:rsidR="00B86D28" w:rsidRDefault="00000000">
            <w:pPr>
              <w:spacing w:before="20" w:after="20"/>
            </w:pPr>
            <w:r>
              <w:rPr>
                <w:rFonts w:ascii="Times New Roman" w:hAnsi="Times New Roman"/>
                <w:sz w:val="20"/>
              </w:rPr>
              <w:t>Lower primary, secondary superscript</w:t>
            </w:r>
          </w:p>
        </w:tc>
        <w:tc>
          <w:tcPr>
            <w:tcW w:w="2880" w:type="dxa"/>
          </w:tcPr>
          <w:p w14:paraId="33174D66" w14:textId="77777777" w:rsidR="00B86D28" w:rsidRDefault="00000000">
            <w:pPr>
              <w:spacing w:before="20" w:after="20"/>
            </w:pPr>
            <w:r>
              <w:rPr>
                <w:rFonts w:ascii="Times New Roman" w:hAnsi="Times New Roman"/>
                <w:sz w:val="20"/>
              </w:rPr>
              <w:t>Secondary index j positioned above lower primary index a; Case II</w:t>
            </w:r>
          </w:p>
        </w:tc>
      </w:tr>
      <w:tr w:rsidR="00B86D28" w14:paraId="5F3A7BB7" w14:textId="77777777">
        <w:tc>
          <w:tcPr>
            <w:tcW w:w="2880" w:type="dxa"/>
          </w:tcPr>
          <w:p w14:paraId="62AC937C" w14:textId="77777777" w:rsidR="00B86D28" w:rsidRDefault="00000000">
            <w:pPr>
              <w:spacing w:before="20" w:after="20"/>
            </w:pPr>
            <w:r>
              <w:rPr>
                <w:rFonts w:ascii="Times New Roman" w:hAnsi="Times New Roman"/>
                <w:sz w:val="20"/>
              </w:rPr>
              <w:t>T^{a_j}</w:t>
            </w:r>
          </w:p>
        </w:tc>
        <w:tc>
          <w:tcPr>
            <w:tcW w:w="2880" w:type="dxa"/>
          </w:tcPr>
          <w:p w14:paraId="11A2F91B" w14:textId="77777777" w:rsidR="00B86D28" w:rsidRDefault="00000000">
            <w:pPr>
              <w:spacing w:before="20" w:after="20"/>
            </w:pPr>
            <w:r>
              <w:rPr>
                <w:rFonts w:ascii="Times New Roman" w:hAnsi="Times New Roman"/>
                <w:sz w:val="20"/>
              </w:rPr>
              <w:t>Upper primary, secondary subscript</w:t>
            </w:r>
          </w:p>
        </w:tc>
        <w:tc>
          <w:tcPr>
            <w:tcW w:w="2880" w:type="dxa"/>
          </w:tcPr>
          <w:p w14:paraId="343B3A5B" w14:textId="77777777" w:rsidR="00B86D28" w:rsidRDefault="00000000">
            <w:pPr>
              <w:spacing w:before="20" w:after="20"/>
            </w:pPr>
            <w:r>
              <w:rPr>
                <w:rFonts w:ascii="Times New Roman" w:hAnsi="Times New Roman"/>
                <w:sz w:val="20"/>
              </w:rPr>
              <w:t>Secondary index j positioned below upper primary index a; Case III</w:t>
            </w:r>
          </w:p>
        </w:tc>
      </w:tr>
      <w:tr w:rsidR="00B86D28" w14:paraId="2D8A2403" w14:textId="77777777">
        <w:tc>
          <w:tcPr>
            <w:tcW w:w="2880" w:type="dxa"/>
          </w:tcPr>
          <w:p w14:paraId="61A90055" w14:textId="77777777" w:rsidR="00B86D28" w:rsidRDefault="00000000">
            <w:pPr>
              <w:spacing w:before="20" w:after="20"/>
            </w:pPr>
            <w:r>
              <w:rPr>
                <w:rFonts w:ascii="Times New Roman" w:hAnsi="Times New Roman"/>
                <w:sz w:val="20"/>
              </w:rPr>
              <w:t>T^{a^j}</w:t>
            </w:r>
          </w:p>
        </w:tc>
        <w:tc>
          <w:tcPr>
            <w:tcW w:w="2880" w:type="dxa"/>
          </w:tcPr>
          <w:p w14:paraId="2B7EA974" w14:textId="77777777" w:rsidR="00B86D28" w:rsidRDefault="00000000">
            <w:pPr>
              <w:spacing w:before="20" w:after="20"/>
            </w:pPr>
            <w:r>
              <w:rPr>
                <w:rFonts w:ascii="Times New Roman" w:hAnsi="Times New Roman"/>
                <w:sz w:val="20"/>
              </w:rPr>
              <w:t>Upper primary, secondary superscript</w:t>
            </w:r>
          </w:p>
        </w:tc>
        <w:tc>
          <w:tcPr>
            <w:tcW w:w="2880" w:type="dxa"/>
          </w:tcPr>
          <w:p w14:paraId="3537822F" w14:textId="77777777" w:rsidR="00B86D28" w:rsidRDefault="00000000">
            <w:pPr>
              <w:spacing w:before="20" w:after="20"/>
            </w:pPr>
            <w:r>
              <w:rPr>
                <w:rFonts w:ascii="Times New Roman" w:hAnsi="Times New Roman"/>
                <w:sz w:val="20"/>
              </w:rPr>
              <w:t>Secondary index j positioned above upper primary index a; Case IV</w:t>
            </w:r>
          </w:p>
        </w:tc>
      </w:tr>
      <w:tr w:rsidR="00B86D28" w14:paraId="6580E6D4" w14:textId="77777777">
        <w:tc>
          <w:tcPr>
            <w:tcW w:w="2880" w:type="dxa"/>
          </w:tcPr>
          <w:p w14:paraId="27943FE3" w14:textId="77777777" w:rsidR="00B86D28" w:rsidRDefault="00000000">
            <w:pPr>
              <w:spacing w:before="20" w:after="20"/>
            </w:pPr>
            <w:r>
              <w:rPr>
                <w:rFonts w:ascii="Times New Roman" w:hAnsi="Times New Roman"/>
                <w:sz w:val="20"/>
              </w:rPr>
              <w:t>a[d j]</w:t>
            </w:r>
          </w:p>
        </w:tc>
        <w:tc>
          <w:tcPr>
            <w:tcW w:w="2880" w:type="dxa"/>
          </w:tcPr>
          <w:p w14:paraId="7D63B529" w14:textId="77777777" w:rsidR="00B86D28" w:rsidRDefault="00000000">
            <w:pPr>
              <w:spacing w:before="20" w:after="20"/>
            </w:pPr>
            <w:r>
              <w:rPr>
                <w:rFonts w:ascii="Times New Roman" w:hAnsi="Times New Roman"/>
                <w:sz w:val="20"/>
              </w:rPr>
              <w:t>Obidi Bracket Rule (down)</w:t>
            </w:r>
          </w:p>
        </w:tc>
        <w:tc>
          <w:tcPr>
            <w:tcW w:w="2880" w:type="dxa"/>
          </w:tcPr>
          <w:p w14:paraId="7529F3F5" w14:textId="77777777" w:rsidR="00B86D28" w:rsidRDefault="00000000">
            <w:pPr>
              <w:spacing w:before="20" w:after="20"/>
            </w:pPr>
            <w:r>
              <w:rPr>
                <w:rFonts w:ascii="Times New Roman" w:hAnsi="Times New Roman"/>
                <w:sz w:val="20"/>
              </w:rPr>
              <w:t>Attach j as secondary subscript (below) to primary index a</w:t>
            </w:r>
          </w:p>
        </w:tc>
      </w:tr>
      <w:tr w:rsidR="00B86D28" w14:paraId="2D51000C" w14:textId="77777777">
        <w:tc>
          <w:tcPr>
            <w:tcW w:w="2880" w:type="dxa"/>
          </w:tcPr>
          <w:p w14:paraId="1D24315A" w14:textId="77777777" w:rsidR="00B86D28" w:rsidRDefault="00000000">
            <w:pPr>
              <w:spacing w:before="20" w:after="20"/>
            </w:pPr>
            <w:r>
              <w:rPr>
                <w:rFonts w:ascii="Times New Roman" w:hAnsi="Times New Roman"/>
                <w:sz w:val="20"/>
              </w:rPr>
              <w:t>a[u j]</w:t>
            </w:r>
          </w:p>
        </w:tc>
        <w:tc>
          <w:tcPr>
            <w:tcW w:w="2880" w:type="dxa"/>
          </w:tcPr>
          <w:p w14:paraId="10861779" w14:textId="77777777" w:rsidR="00B86D28" w:rsidRDefault="00000000">
            <w:pPr>
              <w:spacing w:before="20" w:after="20"/>
            </w:pPr>
            <w:r>
              <w:rPr>
                <w:rFonts w:ascii="Times New Roman" w:hAnsi="Times New Roman"/>
                <w:sz w:val="20"/>
              </w:rPr>
              <w:t>Obidi Bracket Rule (up)</w:t>
            </w:r>
          </w:p>
        </w:tc>
        <w:tc>
          <w:tcPr>
            <w:tcW w:w="2880" w:type="dxa"/>
          </w:tcPr>
          <w:p w14:paraId="033F4544" w14:textId="77777777" w:rsidR="00B86D28" w:rsidRDefault="00000000">
            <w:pPr>
              <w:spacing w:before="20" w:after="20"/>
            </w:pPr>
            <w:r>
              <w:rPr>
                <w:rFonts w:ascii="Times New Roman" w:hAnsi="Times New Roman"/>
                <w:sz w:val="20"/>
              </w:rPr>
              <w:t>Attach j as secondary superscript (above) to primary index a</w:t>
            </w:r>
          </w:p>
        </w:tc>
      </w:tr>
      <w:tr w:rsidR="00B86D28" w14:paraId="3E5CF431" w14:textId="77777777">
        <w:tc>
          <w:tcPr>
            <w:tcW w:w="2880" w:type="dxa"/>
          </w:tcPr>
          <w:p w14:paraId="177B84A3" w14:textId="77777777" w:rsidR="00B86D28" w:rsidRDefault="00000000">
            <w:pPr>
              <w:spacing w:before="20" w:after="20"/>
            </w:pPr>
            <w:r>
              <w:rPr>
                <w:rFonts w:ascii="Times New Roman" w:hAnsi="Times New Roman"/>
                <w:sz w:val="20"/>
              </w:rPr>
              <w:t>T_{a_j} = Σ_a Σ_j T_{a_j}</w:t>
            </w:r>
          </w:p>
        </w:tc>
        <w:tc>
          <w:tcPr>
            <w:tcW w:w="2880" w:type="dxa"/>
          </w:tcPr>
          <w:p w14:paraId="789C1523" w14:textId="77777777" w:rsidR="00B86D28" w:rsidRDefault="00000000">
            <w:pPr>
              <w:spacing w:before="20" w:after="20"/>
            </w:pPr>
            <w:r>
              <w:rPr>
                <w:rFonts w:ascii="Times New Roman" w:hAnsi="Times New Roman"/>
                <w:sz w:val="20"/>
              </w:rPr>
              <w:t>Obidi Addition Rule</w:t>
            </w:r>
          </w:p>
        </w:tc>
        <w:tc>
          <w:tcPr>
            <w:tcW w:w="2880" w:type="dxa"/>
          </w:tcPr>
          <w:p w14:paraId="16E3DB33" w14:textId="77777777" w:rsidR="00B86D28" w:rsidRDefault="00000000">
            <w:pPr>
              <w:spacing w:before="20" w:after="20"/>
            </w:pPr>
            <w:r>
              <w:rPr>
                <w:rFonts w:ascii="Times New Roman" w:hAnsi="Times New Roman"/>
                <w:sz w:val="20"/>
              </w:rPr>
              <w:t>Double sum over primary index a and secondary index j (additive mode)</w:t>
            </w:r>
          </w:p>
        </w:tc>
      </w:tr>
      <w:tr w:rsidR="00B86D28" w14:paraId="72525E74" w14:textId="77777777">
        <w:tc>
          <w:tcPr>
            <w:tcW w:w="2880" w:type="dxa"/>
          </w:tcPr>
          <w:p w14:paraId="0F10CC47" w14:textId="77777777" w:rsidR="00B86D28" w:rsidRDefault="00000000">
            <w:pPr>
              <w:spacing w:before="20" w:after="20"/>
            </w:pPr>
            <w:r>
              <w:rPr>
                <w:rFonts w:ascii="Times New Roman" w:hAnsi="Times New Roman"/>
                <w:sz w:val="20"/>
              </w:rPr>
              <w:t>T_{a⋅j} = ∏_a ∏_j T_{a⋅j}</w:t>
            </w:r>
          </w:p>
        </w:tc>
        <w:tc>
          <w:tcPr>
            <w:tcW w:w="2880" w:type="dxa"/>
          </w:tcPr>
          <w:p w14:paraId="1279766B" w14:textId="77777777" w:rsidR="00B86D28" w:rsidRDefault="00000000">
            <w:pPr>
              <w:spacing w:before="20" w:after="20"/>
            </w:pPr>
            <w:r>
              <w:rPr>
                <w:rFonts w:ascii="Times New Roman" w:hAnsi="Times New Roman"/>
                <w:sz w:val="20"/>
              </w:rPr>
              <w:t>Obidi Multiplication Rule</w:t>
            </w:r>
          </w:p>
        </w:tc>
        <w:tc>
          <w:tcPr>
            <w:tcW w:w="2880" w:type="dxa"/>
          </w:tcPr>
          <w:p w14:paraId="58C0AA4E" w14:textId="77777777" w:rsidR="00B86D28" w:rsidRDefault="00000000">
            <w:pPr>
              <w:spacing w:before="20" w:after="20"/>
            </w:pPr>
            <w:r>
              <w:rPr>
                <w:rFonts w:ascii="Times New Roman" w:hAnsi="Times New Roman"/>
                <w:sz w:val="20"/>
              </w:rPr>
              <w:t>Double product over primary index a and secondary index j (multiplicative mode)</w:t>
            </w:r>
          </w:p>
        </w:tc>
      </w:tr>
      <w:tr w:rsidR="00B86D28" w14:paraId="1424B441" w14:textId="77777777">
        <w:tc>
          <w:tcPr>
            <w:tcW w:w="2880" w:type="dxa"/>
          </w:tcPr>
          <w:p w14:paraId="5CFE8C76" w14:textId="77777777" w:rsidR="00B86D28" w:rsidRDefault="00000000">
            <w:pPr>
              <w:spacing w:before="20" w:after="20"/>
            </w:pPr>
            <w:r>
              <w:rPr>
                <w:rFonts w:ascii="Times New Roman" w:hAnsi="Times New Roman"/>
                <w:sz w:val="20"/>
              </w:rPr>
              <w:t>J ∈ {FR, FS, L}</w:t>
            </w:r>
          </w:p>
        </w:tc>
        <w:tc>
          <w:tcPr>
            <w:tcW w:w="2880" w:type="dxa"/>
          </w:tcPr>
          <w:p w14:paraId="2C5F82AE" w14:textId="77777777" w:rsidR="00B86D28" w:rsidRDefault="00000000">
            <w:pPr>
              <w:spacing w:before="20" w:after="20"/>
            </w:pPr>
            <w:r>
              <w:rPr>
                <w:rFonts w:ascii="Times New Roman" w:hAnsi="Times New Roman"/>
                <w:sz w:val="20"/>
              </w:rPr>
              <w:t>Obidi Index</w:t>
            </w:r>
          </w:p>
        </w:tc>
        <w:tc>
          <w:tcPr>
            <w:tcW w:w="2880" w:type="dxa"/>
          </w:tcPr>
          <w:p w14:paraId="672511B1" w14:textId="77777777" w:rsidR="00B86D28" w:rsidRDefault="00000000">
            <w:pPr>
              <w:spacing w:before="20" w:after="20"/>
            </w:pPr>
            <w:r>
              <w:rPr>
                <w:rFonts w:ascii="Times New Roman" w:hAnsi="Times New Roman"/>
                <w:sz w:val="20"/>
              </w:rPr>
              <w:t>The specific secondary index labeling HMAS geometric sectors in ToE</w:t>
            </w:r>
          </w:p>
        </w:tc>
      </w:tr>
      <w:tr w:rsidR="00B86D28" w14:paraId="616C2BB4" w14:textId="77777777">
        <w:tc>
          <w:tcPr>
            <w:tcW w:w="2880" w:type="dxa"/>
          </w:tcPr>
          <w:p w14:paraId="5F23EC3E" w14:textId="77777777" w:rsidR="00B86D28" w:rsidRDefault="00000000">
            <w:pPr>
              <w:spacing w:before="20" w:after="20"/>
            </w:pPr>
            <w:r>
              <w:rPr>
                <w:rFonts w:ascii="Times New Roman" w:hAnsi="Times New Roman"/>
                <w:sz w:val="20"/>
              </w:rPr>
              <w:t>FR</w:t>
            </w:r>
          </w:p>
        </w:tc>
        <w:tc>
          <w:tcPr>
            <w:tcW w:w="2880" w:type="dxa"/>
          </w:tcPr>
          <w:p w14:paraId="002ADD12" w14:textId="77777777" w:rsidR="00B86D28" w:rsidRDefault="00000000">
            <w:pPr>
              <w:spacing w:before="20" w:after="20"/>
            </w:pPr>
            <w:r>
              <w:rPr>
                <w:rFonts w:ascii="Times New Roman" w:hAnsi="Times New Roman"/>
                <w:sz w:val="20"/>
              </w:rPr>
              <w:t>Fisher–Rao sector</w:t>
            </w:r>
          </w:p>
        </w:tc>
        <w:tc>
          <w:tcPr>
            <w:tcW w:w="2880" w:type="dxa"/>
          </w:tcPr>
          <w:p w14:paraId="076FA727" w14:textId="77777777" w:rsidR="00B86D28" w:rsidRDefault="00000000">
            <w:pPr>
              <w:spacing w:before="20" w:after="20"/>
            </w:pPr>
            <w:r>
              <w:rPr>
                <w:rFonts w:ascii="Times New Roman" w:hAnsi="Times New Roman"/>
                <w:sz w:val="20"/>
              </w:rPr>
              <w:t>Classical statistical information geometry sector of the HMAS</w:t>
            </w:r>
          </w:p>
        </w:tc>
      </w:tr>
      <w:tr w:rsidR="00B86D28" w14:paraId="0A86AFBB" w14:textId="77777777">
        <w:tc>
          <w:tcPr>
            <w:tcW w:w="2880" w:type="dxa"/>
          </w:tcPr>
          <w:p w14:paraId="0DD58AE0" w14:textId="77777777" w:rsidR="00B86D28" w:rsidRDefault="00000000">
            <w:pPr>
              <w:spacing w:before="20" w:after="20"/>
            </w:pPr>
            <w:r>
              <w:rPr>
                <w:rFonts w:ascii="Times New Roman" w:hAnsi="Times New Roman"/>
                <w:sz w:val="20"/>
              </w:rPr>
              <w:t>FS</w:t>
            </w:r>
          </w:p>
        </w:tc>
        <w:tc>
          <w:tcPr>
            <w:tcW w:w="2880" w:type="dxa"/>
          </w:tcPr>
          <w:p w14:paraId="543D6C8B" w14:textId="77777777" w:rsidR="00B86D28" w:rsidRDefault="00000000">
            <w:pPr>
              <w:spacing w:before="20" w:after="20"/>
            </w:pPr>
            <w:r>
              <w:rPr>
                <w:rFonts w:ascii="Times New Roman" w:hAnsi="Times New Roman"/>
                <w:sz w:val="20"/>
              </w:rPr>
              <w:t>Fubini–Study sector</w:t>
            </w:r>
          </w:p>
        </w:tc>
        <w:tc>
          <w:tcPr>
            <w:tcW w:w="2880" w:type="dxa"/>
          </w:tcPr>
          <w:p w14:paraId="537A010A" w14:textId="77777777" w:rsidR="00B86D28" w:rsidRDefault="00000000">
            <w:pPr>
              <w:spacing w:before="20" w:after="20"/>
            </w:pPr>
            <w:r>
              <w:rPr>
                <w:rFonts w:ascii="Times New Roman" w:hAnsi="Times New Roman"/>
                <w:sz w:val="20"/>
              </w:rPr>
              <w:t>Quantum information geometry sector of the HMAS</w:t>
            </w:r>
          </w:p>
        </w:tc>
      </w:tr>
      <w:tr w:rsidR="00B86D28" w14:paraId="7AD11F24" w14:textId="77777777">
        <w:tc>
          <w:tcPr>
            <w:tcW w:w="2880" w:type="dxa"/>
          </w:tcPr>
          <w:p w14:paraId="6C105D44" w14:textId="77777777" w:rsidR="00B86D28" w:rsidRDefault="00000000">
            <w:pPr>
              <w:spacing w:before="20" w:after="20"/>
            </w:pPr>
            <w:r>
              <w:rPr>
                <w:rFonts w:ascii="Times New Roman" w:hAnsi="Times New Roman"/>
                <w:sz w:val="20"/>
              </w:rPr>
              <w:t>L</w:t>
            </w:r>
          </w:p>
        </w:tc>
        <w:tc>
          <w:tcPr>
            <w:tcW w:w="2880" w:type="dxa"/>
          </w:tcPr>
          <w:p w14:paraId="4AD6ECB8" w14:textId="77777777" w:rsidR="00B86D28" w:rsidRDefault="00000000">
            <w:pPr>
              <w:spacing w:before="20" w:after="20"/>
            </w:pPr>
            <w:r>
              <w:rPr>
                <w:rFonts w:ascii="Times New Roman" w:hAnsi="Times New Roman"/>
                <w:sz w:val="20"/>
              </w:rPr>
              <w:t>Lorentzian sector</w:t>
            </w:r>
          </w:p>
        </w:tc>
        <w:tc>
          <w:tcPr>
            <w:tcW w:w="2880" w:type="dxa"/>
          </w:tcPr>
          <w:p w14:paraId="324421CA" w14:textId="77777777" w:rsidR="00B86D28" w:rsidRDefault="00000000">
            <w:pPr>
              <w:spacing w:before="20" w:after="20"/>
            </w:pPr>
            <w:r>
              <w:rPr>
                <w:rFonts w:ascii="Times New Roman" w:hAnsi="Times New Roman"/>
                <w:sz w:val="20"/>
              </w:rPr>
              <w:t>Emergent spacetime metric sector; generated by the Obidi Transformation</w:t>
            </w:r>
          </w:p>
        </w:tc>
      </w:tr>
      <w:tr w:rsidR="00B86D28" w14:paraId="73CE8183" w14:textId="77777777">
        <w:tc>
          <w:tcPr>
            <w:tcW w:w="2880" w:type="dxa"/>
          </w:tcPr>
          <w:p w14:paraId="43A4A356" w14:textId="77777777" w:rsidR="00B86D28" w:rsidRDefault="00000000">
            <w:pPr>
              <w:spacing w:before="20" w:after="20"/>
            </w:pPr>
            <w:r>
              <w:rPr>
                <w:rFonts w:ascii="Times New Roman" w:hAnsi="Times New Roman"/>
                <w:sz w:val="20"/>
              </w:rPr>
              <w:t>δ_{JK}</w:t>
            </w:r>
          </w:p>
        </w:tc>
        <w:tc>
          <w:tcPr>
            <w:tcW w:w="2880" w:type="dxa"/>
          </w:tcPr>
          <w:p w14:paraId="1E1AEC71" w14:textId="77777777" w:rsidR="00B86D28" w:rsidRDefault="00000000">
            <w:pPr>
              <w:spacing w:before="20" w:after="20"/>
            </w:pPr>
            <w:r>
              <w:rPr>
                <w:rFonts w:ascii="Times New Roman" w:hAnsi="Times New Roman"/>
                <w:sz w:val="20"/>
              </w:rPr>
              <w:t>Obidi Kronecker Delta</w:t>
            </w:r>
          </w:p>
        </w:tc>
        <w:tc>
          <w:tcPr>
            <w:tcW w:w="2880" w:type="dxa"/>
          </w:tcPr>
          <w:p w14:paraId="09ED687F" w14:textId="77777777" w:rsidR="00B86D28" w:rsidRDefault="00000000">
            <w:pPr>
              <w:spacing w:before="20" w:after="20"/>
            </w:pPr>
            <w:r>
              <w:rPr>
                <w:rFonts w:ascii="Times New Roman" w:hAnsi="Times New Roman"/>
                <w:sz w:val="20"/>
              </w:rPr>
              <w:t>1 if J = K, 0 if J ≠ K; encodes sector orthogonality in contractions</w:t>
            </w:r>
          </w:p>
        </w:tc>
      </w:tr>
      <w:tr w:rsidR="00B86D28" w14:paraId="5FF73279" w14:textId="77777777">
        <w:tc>
          <w:tcPr>
            <w:tcW w:w="2880" w:type="dxa"/>
          </w:tcPr>
          <w:p w14:paraId="544B7354" w14:textId="77777777" w:rsidR="00B86D28" w:rsidRDefault="00000000">
            <w:pPr>
              <w:spacing w:before="20" w:after="20"/>
            </w:pPr>
            <w:r>
              <w:rPr>
                <w:rFonts w:ascii="Times New Roman" w:hAnsi="Times New Roman"/>
                <w:sz w:val="20"/>
              </w:rPr>
              <w:t>g_{(μν)_J}</w:t>
            </w:r>
          </w:p>
        </w:tc>
        <w:tc>
          <w:tcPr>
            <w:tcW w:w="2880" w:type="dxa"/>
          </w:tcPr>
          <w:p w14:paraId="6D94375A" w14:textId="77777777" w:rsidR="00B86D28" w:rsidRDefault="00000000">
            <w:pPr>
              <w:spacing w:before="20" w:after="20"/>
            </w:pPr>
            <w:r>
              <w:rPr>
                <w:rFonts w:ascii="Times New Roman" w:hAnsi="Times New Roman"/>
                <w:sz w:val="20"/>
              </w:rPr>
              <w:t>HMAS sector metric</w:t>
            </w:r>
          </w:p>
        </w:tc>
        <w:tc>
          <w:tcPr>
            <w:tcW w:w="2880" w:type="dxa"/>
          </w:tcPr>
          <w:p w14:paraId="6A1C6FBA" w14:textId="77777777" w:rsidR="00B86D28" w:rsidRDefault="00000000">
            <w:pPr>
              <w:spacing w:before="20" w:after="20"/>
            </w:pPr>
            <w:r>
              <w:rPr>
                <w:rFonts w:ascii="Times New Roman" w:hAnsi="Times New Roman"/>
                <w:sz w:val="20"/>
              </w:rPr>
              <w:t>J-sector component of the Hybrid Metric-Affine Space metric tensor</w:t>
            </w:r>
          </w:p>
        </w:tc>
      </w:tr>
      <w:tr w:rsidR="00B86D28" w14:paraId="1FCF0EDF" w14:textId="77777777">
        <w:tc>
          <w:tcPr>
            <w:tcW w:w="2880" w:type="dxa"/>
          </w:tcPr>
          <w:p w14:paraId="2958281F" w14:textId="77777777" w:rsidR="00B86D28" w:rsidRDefault="00000000">
            <w:pPr>
              <w:spacing w:before="20" w:after="20"/>
            </w:pPr>
            <w:r>
              <w:rPr>
                <w:rFonts w:ascii="Times New Roman" w:hAnsi="Times New Roman"/>
                <w:sz w:val="20"/>
              </w:rPr>
              <w:t>Γ^{(ρ)_J}{}_{μλ}</w:t>
            </w:r>
          </w:p>
        </w:tc>
        <w:tc>
          <w:tcPr>
            <w:tcW w:w="2880" w:type="dxa"/>
          </w:tcPr>
          <w:p w14:paraId="3607F0C6" w14:textId="77777777" w:rsidR="00B86D28" w:rsidRDefault="00000000">
            <w:pPr>
              <w:spacing w:before="20" w:after="20"/>
            </w:pPr>
            <w:r>
              <w:rPr>
                <w:rFonts w:ascii="Times New Roman" w:hAnsi="Times New Roman"/>
                <w:sz w:val="20"/>
              </w:rPr>
              <w:t>Sector connection coefficient</w:t>
            </w:r>
          </w:p>
        </w:tc>
        <w:tc>
          <w:tcPr>
            <w:tcW w:w="2880" w:type="dxa"/>
          </w:tcPr>
          <w:p w14:paraId="69ACA8A7" w14:textId="77777777" w:rsidR="00B86D28" w:rsidRDefault="00000000">
            <w:pPr>
              <w:spacing w:before="20" w:after="20"/>
            </w:pPr>
            <w:r>
              <w:rPr>
                <w:rFonts w:ascii="Times New Roman" w:hAnsi="Times New Roman"/>
                <w:sz w:val="20"/>
              </w:rPr>
              <w:t>Christoffel / α-connection symbol of the J-sector geometric structure</w:t>
            </w:r>
          </w:p>
        </w:tc>
      </w:tr>
      <w:tr w:rsidR="00B86D28" w14:paraId="1ABB2BC2" w14:textId="77777777">
        <w:tc>
          <w:tcPr>
            <w:tcW w:w="2880" w:type="dxa"/>
          </w:tcPr>
          <w:p w14:paraId="657A52AE" w14:textId="77777777" w:rsidR="00B86D28" w:rsidRDefault="00000000">
            <w:pPr>
              <w:spacing w:before="20" w:after="20"/>
            </w:pPr>
            <w:r>
              <w:rPr>
                <w:rFonts w:ascii="Times New Roman" w:hAnsi="Times New Roman"/>
                <w:sz w:val="20"/>
              </w:rPr>
              <w:t>R_{(μν)_J}</w:t>
            </w:r>
          </w:p>
        </w:tc>
        <w:tc>
          <w:tcPr>
            <w:tcW w:w="2880" w:type="dxa"/>
          </w:tcPr>
          <w:p w14:paraId="20C2DCF7" w14:textId="77777777" w:rsidR="00B86D28" w:rsidRDefault="00000000">
            <w:pPr>
              <w:spacing w:before="20" w:after="20"/>
            </w:pPr>
            <w:r>
              <w:rPr>
                <w:rFonts w:ascii="Times New Roman" w:hAnsi="Times New Roman"/>
                <w:sz w:val="20"/>
              </w:rPr>
              <w:t>Sector Ricci tensor</w:t>
            </w:r>
          </w:p>
        </w:tc>
        <w:tc>
          <w:tcPr>
            <w:tcW w:w="2880" w:type="dxa"/>
          </w:tcPr>
          <w:p w14:paraId="6EA3BDF4" w14:textId="77777777" w:rsidR="00B86D28" w:rsidRDefault="00000000">
            <w:pPr>
              <w:spacing w:before="20" w:after="20"/>
            </w:pPr>
            <w:r>
              <w:rPr>
                <w:rFonts w:ascii="Times New Roman" w:hAnsi="Times New Roman"/>
                <w:sz w:val="20"/>
              </w:rPr>
              <w:t>Ricci curvature tensor of the J-</w:t>
            </w:r>
            <w:r>
              <w:rPr>
                <w:rFonts w:ascii="Times New Roman" w:hAnsi="Times New Roman"/>
                <w:sz w:val="20"/>
              </w:rPr>
              <w:lastRenderedPageBreak/>
              <w:t>sector geometry on the HMAS</w:t>
            </w:r>
          </w:p>
        </w:tc>
      </w:tr>
      <w:tr w:rsidR="00B86D28" w14:paraId="53A296F2" w14:textId="77777777">
        <w:tc>
          <w:tcPr>
            <w:tcW w:w="2880" w:type="dxa"/>
          </w:tcPr>
          <w:p w14:paraId="198A7D88" w14:textId="77777777" w:rsidR="00B86D28" w:rsidRDefault="00000000">
            <w:pPr>
              <w:spacing w:before="20" w:after="20"/>
            </w:pPr>
            <w:r>
              <w:rPr>
                <w:rFonts w:ascii="Times New Roman" w:hAnsi="Times New Roman"/>
                <w:sz w:val="20"/>
              </w:rPr>
              <w:lastRenderedPageBreak/>
              <w:t>R_{(J)}</w:t>
            </w:r>
          </w:p>
        </w:tc>
        <w:tc>
          <w:tcPr>
            <w:tcW w:w="2880" w:type="dxa"/>
          </w:tcPr>
          <w:p w14:paraId="70FE8BE4" w14:textId="77777777" w:rsidR="00B86D28" w:rsidRDefault="00000000">
            <w:pPr>
              <w:spacing w:before="20" w:after="20"/>
            </w:pPr>
            <w:r>
              <w:rPr>
                <w:rFonts w:ascii="Times New Roman" w:hAnsi="Times New Roman"/>
                <w:sz w:val="20"/>
              </w:rPr>
              <w:t>Sector Ricci scalar</w:t>
            </w:r>
          </w:p>
        </w:tc>
        <w:tc>
          <w:tcPr>
            <w:tcW w:w="2880" w:type="dxa"/>
          </w:tcPr>
          <w:p w14:paraId="7049A096" w14:textId="77777777" w:rsidR="00B86D28" w:rsidRDefault="00000000">
            <w:pPr>
              <w:spacing w:before="20" w:after="20"/>
            </w:pPr>
            <w:r>
              <w:rPr>
                <w:rFonts w:ascii="Times New Roman" w:hAnsi="Times New Roman"/>
                <w:sz w:val="20"/>
              </w:rPr>
              <w:t>Ricci scalar of the J-sector geometry; R_{HMAS} = Σ_J R_{(J)}</w:t>
            </w:r>
          </w:p>
        </w:tc>
      </w:tr>
      <w:tr w:rsidR="00B86D28" w14:paraId="6B7477C5" w14:textId="77777777">
        <w:tc>
          <w:tcPr>
            <w:tcW w:w="2880" w:type="dxa"/>
          </w:tcPr>
          <w:p w14:paraId="1F85B6E1" w14:textId="77777777" w:rsidR="00B86D28" w:rsidRDefault="00000000">
            <w:pPr>
              <w:spacing w:before="20" w:after="20"/>
            </w:pPr>
            <w:r>
              <w:rPr>
                <w:rFonts w:ascii="Times New Roman" w:hAnsi="Times New Roman"/>
                <w:sz w:val="20"/>
              </w:rPr>
              <w:t>G_{(μν)_J}</w:t>
            </w:r>
          </w:p>
        </w:tc>
        <w:tc>
          <w:tcPr>
            <w:tcW w:w="2880" w:type="dxa"/>
          </w:tcPr>
          <w:p w14:paraId="67C59DF8" w14:textId="77777777" w:rsidR="00B86D28" w:rsidRDefault="00000000">
            <w:pPr>
              <w:spacing w:before="20" w:after="20"/>
            </w:pPr>
            <w:r>
              <w:rPr>
                <w:rFonts w:ascii="Times New Roman" w:hAnsi="Times New Roman"/>
                <w:sz w:val="20"/>
              </w:rPr>
              <w:t>Sector Einstein tensor</w:t>
            </w:r>
          </w:p>
        </w:tc>
        <w:tc>
          <w:tcPr>
            <w:tcW w:w="2880" w:type="dxa"/>
          </w:tcPr>
          <w:p w14:paraId="234A10D5" w14:textId="77777777" w:rsidR="00B86D28" w:rsidRDefault="00000000">
            <w:pPr>
              <w:spacing w:before="20" w:after="20"/>
            </w:pPr>
            <w:r>
              <w:rPr>
                <w:rFonts w:ascii="Times New Roman" w:hAnsi="Times New Roman"/>
                <w:sz w:val="20"/>
              </w:rPr>
              <w:t>R_{(μν)_J} − ½ g_{(μν)_J} R_{(J)}; sector Einstein tensor</w:t>
            </w:r>
          </w:p>
        </w:tc>
      </w:tr>
      <w:tr w:rsidR="00B86D28" w14:paraId="06EA532B" w14:textId="77777777">
        <w:tc>
          <w:tcPr>
            <w:tcW w:w="2880" w:type="dxa"/>
          </w:tcPr>
          <w:p w14:paraId="6E23A9D7" w14:textId="77777777" w:rsidR="00B86D28" w:rsidRDefault="00000000">
            <w:pPr>
              <w:spacing w:before="20" w:after="20"/>
            </w:pPr>
            <w:r>
              <w:rPr>
                <w:rFonts w:ascii="Times New Roman" w:hAnsi="Times New Roman"/>
                <w:sz w:val="20"/>
              </w:rPr>
              <w:t>T^{ent}_{(μν)_J}</w:t>
            </w:r>
          </w:p>
        </w:tc>
        <w:tc>
          <w:tcPr>
            <w:tcW w:w="2880" w:type="dxa"/>
          </w:tcPr>
          <w:p w14:paraId="69377EE2" w14:textId="77777777" w:rsidR="00B86D28" w:rsidRDefault="00000000">
            <w:pPr>
              <w:spacing w:before="20" w:after="20"/>
            </w:pPr>
            <w:r>
              <w:rPr>
                <w:rFonts w:ascii="Times New Roman" w:hAnsi="Times New Roman"/>
                <w:sz w:val="20"/>
              </w:rPr>
              <w:t>Sector entropic stress-energy tensor</w:t>
            </w:r>
          </w:p>
        </w:tc>
        <w:tc>
          <w:tcPr>
            <w:tcW w:w="2880" w:type="dxa"/>
          </w:tcPr>
          <w:p w14:paraId="110BA5F5" w14:textId="77777777" w:rsidR="00B86D28" w:rsidRDefault="00000000">
            <w:pPr>
              <w:spacing w:before="20" w:after="20"/>
            </w:pPr>
            <w:r>
              <w:rPr>
                <w:rFonts w:ascii="Times New Roman" w:hAnsi="Times New Roman"/>
                <w:sz w:val="20"/>
              </w:rPr>
              <w:t>J-sector contribution to ToE matter-entropy source in the OFE</w:t>
            </w:r>
          </w:p>
        </w:tc>
      </w:tr>
      <w:tr w:rsidR="00B86D28" w14:paraId="659A1928" w14:textId="77777777">
        <w:tc>
          <w:tcPr>
            <w:tcW w:w="2880" w:type="dxa"/>
          </w:tcPr>
          <w:p w14:paraId="66853DB5" w14:textId="77777777" w:rsidR="00B86D28" w:rsidRDefault="00000000">
            <w:pPr>
              <w:spacing w:before="20" w:after="20"/>
            </w:pPr>
            <w:r>
              <w:rPr>
                <w:rFonts w:ascii="Times New Roman" w:hAnsi="Times New Roman"/>
                <w:sz w:val="20"/>
              </w:rPr>
              <w:t>I_{LOA}</w:t>
            </w:r>
          </w:p>
        </w:tc>
        <w:tc>
          <w:tcPr>
            <w:tcW w:w="2880" w:type="dxa"/>
          </w:tcPr>
          <w:p w14:paraId="209D4596" w14:textId="77777777" w:rsidR="00B86D28" w:rsidRDefault="00000000">
            <w:pPr>
              <w:spacing w:before="20" w:after="20"/>
            </w:pPr>
            <w:r>
              <w:rPr>
                <w:rFonts w:ascii="Times New Roman" w:hAnsi="Times New Roman"/>
                <w:sz w:val="20"/>
              </w:rPr>
              <w:t>Local Obidi Action</w:t>
            </w:r>
          </w:p>
        </w:tc>
        <w:tc>
          <w:tcPr>
            <w:tcW w:w="2880" w:type="dxa"/>
          </w:tcPr>
          <w:p w14:paraId="4C83567F" w14:textId="77777777" w:rsidR="00B86D28" w:rsidRDefault="00000000">
            <w:pPr>
              <w:spacing w:before="20" w:after="20"/>
            </w:pPr>
            <w:r>
              <w:rPr>
                <w:rFonts w:ascii="Times New Roman" w:hAnsi="Times New Roman"/>
                <w:sz w:val="20"/>
              </w:rPr>
              <w:t>Spacetime variational integral governing differential entropy field dynamics</w:t>
            </w:r>
          </w:p>
        </w:tc>
      </w:tr>
      <w:tr w:rsidR="00B86D28" w14:paraId="2719714C" w14:textId="77777777">
        <w:tc>
          <w:tcPr>
            <w:tcW w:w="2880" w:type="dxa"/>
          </w:tcPr>
          <w:p w14:paraId="63C3F742" w14:textId="77777777" w:rsidR="00B86D28" w:rsidRDefault="00000000">
            <w:pPr>
              <w:spacing w:before="20" w:after="20"/>
            </w:pPr>
            <w:r>
              <w:rPr>
                <w:rFonts w:ascii="Times New Roman" w:hAnsi="Times New Roman"/>
                <w:sz w:val="20"/>
              </w:rPr>
              <w:t>I_{SOA}</w:t>
            </w:r>
          </w:p>
        </w:tc>
        <w:tc>
          <w:tcPr>
            <w:tcW w:w="2880" w:type="dxa"/>
          </w:tcPr>
          <w:p w14:paraId="6FF1961C" w14:textId="77777777" w:rsidR="00B86D28" w:rsidRDefault="00000000">
            <w:pPr>
              <w:spacing w:before="20" w:after="20"/>
            </w:pPr>
            <w:r>
              <w:rPr>
                <w:rFonts w:ascii="Times New Roman" w:hAnsi="Times New Roman"/>
                <w:sz w:val="20"/>
              </w:rPr>
              <w:t>Spectral Obidi Action</w:t>
            </w:r>
          </w:p>
        </w:tc>
        <w:tc>
          <w:tcPr>
            <w:tcW w:w="2880" w:type="dxa"/>
          </w:tcPr>
          <w:p w14:paraId="2218A909" w14:textId="77777777" w:rsidR="00B86D28" w:rsidRDefault="00000000">
            <w:pPr>
              <w:spacing w:before="20" w:after="20"/>
            </w:pPr>
            <w:r>
              <w:rPr>
                <w:rFonts w:ascii="Times New Roman" w:hAnsi="Times New Roman"/>
                <w:sz w:val="20"/>
              </w:rPr>
              <w:t>Trace functional governing global/spectral invariants of the entropic field</w:t>
            </w:r>
          </w:p>
        </w:tc>
      </w:tr>
      <w:tr w:rsidR="00B86D28" w14:paraId="2078F86B" w14:textId="77777777">
        <w:tc>
          <w:tcPr>
            <w:tcW w:w="2880" w:type="dxa"/>
          </w:tcPr>
          <w:p w14:paraId="161C3ED6" w14:textId="77777777" w:rsidR="00B86D28" w:rsidRDefault="00000000">
            <w:pPr>
              <w:spacing w:before="20" w:after="20"/>
            </w:pPr>
            <w:r>
              <w:rPr>
                <w:rFonts w:ascii="Times New Roman" w:hAnsi="Times New Roman"/>
                <w:sz w:val="20"/>
              </w:rPr>
              <w:t>OFE / MEE</w:t>
            </w:r>
          </w:p>
        </w:tc>
        <w:tc>
          <w:tcPr>
            <w:tcW w:w="2880" w:type="dxa"/>
          </w:tcPr>
          <w:p w14:paraId="54A3637E" w14:textId="77777777" w:rsidR="00B86D28" w:rsidRDefault="00000000">
            <w:pPr>
              <w:spacing w:before="20" w:after="20"/>
            </w:pPr>
            <w:r>
              <w:rPr>
                <w:rFonts w:ascii="Times New Roman" w:hAnsi="Times New Roman"/>
                <w:sz w:val="20"/>
              </w:rPr>
              <w:t>Obidi Field Equations / Master Entropic Equation</w:t>
            </w:r>
          </w:p>
        </w:tc>
        <w:tc>
          <w:tcPr>
            <w:tcW w:w="2880" w:type="dxa"/>
          </w:tcPr>
          <w:p w14:paraId="1B2CCB1E" w14:textId="77777777" w:rsidR="00B86D28" w:rsidRDefault="00000000">
            <w:pPr>
              <w:spacing w:before="20" w:after="20"/>
            </w:pPr>
            <w:r>
              <w:rPr>
                <w:rFonts w:ascii="Times New Roman" w:hAnsi="Times New Roman"/>
                <w:sz w:val="20"/>
              </w:rPr>
              <w:t>ToE field equations from which Einstein’s equations emerge as limiting case</w:t>
            </w:r>
          </w:p>
        </w:tc>
      </w:tr>
      <w:tr w:rsidR="00B86D28" w14:paraId="173E12C3" w14:textId="77777777">
        <w:tc>
          <w:tcPr>
            <w:tcW w:w="2880" w:type="dxa"/>
          </w:tcPr>
          <w:p w14:paraId="5BDEF564" w14:textId="77777777" w:rsidR="00B86D28" w:rsidRDefault="00000000">
            <w:pPr>
              <w:spacing w:before="20" w:after="20"/>
            </w:pPr>
            <w:r>
              <w:rPr>
                <w:rFonts w:ascii="Times New Roman" w:hAnsi="Times New Roman"/>
                <w:sz w:val="20"/>
              </w:rPr>
              <w:t>(EO-1)</w:t>
            </w:r>
          </w:p>
        </w:tc>
        <w:tc>
          <w:tcPr>
            <w:tcW w:w="2880" w:type="dxa"/>
          </w:tcPr>
          <w:p w14:paraId="1378D2F9" w14:textId="77777777" w:rsidR="00B86D28" w:rsidRDefault="00000000">
            <w:pPr>
              <w:spacing w:before="20" w:after="20"/>
            </w:pPr>
            <w:r>
              <w:rPr>
                <w:rFonts w:ascii="Times New Roman" w:hAnsi="Times New Roman"/>
                <w:sz w:val="20"/>
              </w:rPr>
              <w:t>Einstein–Obidi Primary Rule</w:t>
            </w:r>
          </w:p>
        </w:tc>
        <w:tc>
          <w:tcPr>
            <w:tcW w:w="2880" w:type="dxa"/>
          </w:tcPr>
          <w:p w14:paraId="1D42658A" w14:textId="77777777" w:rsidR="00B86D28" w:rsidRDefault="00000000">
            <w:pPr>
              <w:spacing w:before="20" w:after="20"/>
            </w:pPr>
            <w:r>
              <w:rPr>
                <w:rFonts w:ascii="Times New Roman" w:hAnsi="Times New Roman"/>
                <w:sz w:val="20"/>
              </w:rPr>
              <w:t>Repeated upper-lower primary index triggers implicit summation (Einstein rule)</w:t>
            </w:r>
          </w:p>
        </w:tc>
      </w:tr>
      <w:tr w:rsidR="00B86D28" w14:paraId="623FF2CB" w14:textId="77777777">
        <w:tc>
          <w:tcPr>
            <w:tcW w:w="2880" w:type="dxa"/>
          </w:tcPr>
          <w:p w14:paraId="43627C16" w14:textId="77777777" w:rsidR="00B86D28" w:rsidRDefault="00000000">
            <w:pPr>
              <w:spacing w:before="20" w:after="20"/>
            </w:pPr>
            <w:r>
              <w:rPr>
                <w:rFonts w:ascii="Times New Roman" w:hAnsi="Times New Roman"/>
                <w:sz w:val="20"/>
              </w:rPr>
              <w:t>(EO-2)</w:t>
            </w:r>
          </w:p>
        </w:tc>
        <w:tc>
          <w:tcPr>
            <w:tcW w:w="2880" w:type="dxa"/>
          </w:tcPr>
          <w:p w14:paraId="343F2924" w14:textId="77777777" w:rsidR="00B86D28" w:rsidRDefault="00000000">
            <w:pPr>
              <w:spacing w:before="20" w:after="20"/>
            </w:pPr>
            <w:r>
              <w:rPr>
                <w:rFonts w:ascii="Times New Roman" w:hAnsi="Times New Roman"/>
                <w:sz w:val="20"/>
              </w:rPr>
              <w:t>Einstein–Obidi Sector Rule</w:t>
            </w:r>
          </w:p>
        </w:tc>
        <w:tc>
          <w:tcPr>
            <w:tcW w:w="2880" w:type="dxa"/>
          </w:tcPr>
          <w:p w14:paraId="761A190D" w14:textId="77777777" w:rsidR="00B86D28" w:rsidRDefault="00000000">
            <w:pPr>
              <w:spacing w:before="20" w:after="20"/>
            </w:pPr>
            <w:r>
              <w:rPr>
                <w:rFonts w:ascii="Times New Roman" w:hAnsi="Times New Roman"/>
                <w:sz w:val="20"/>
              </w:rPr>
              <w:t>Sector indices must match (δ_{JK}) for a contraction to contribute</w:t>
            </w:r>
          </w:p>
        </w:tc>
      </w:tr>
      <w:tr w:rsidR="00B86D28" w14:paraId="7C0A3454" w14:textId="77777777">
        <w:tc>
          <w:tcPr>
            <w:tcW w:w="2880" w:type="dxa"/>
          </w:tcPr>
          <w:p w14:paraId="4A524550" w14:textId="77777777" w:rsidR="00B86D28" w:rsidRDefault="00000000">
            <w:pPr>
              <w:spacing w:before="20" w:after="20"/>
            </w:pPr>
            <w:r>
              <w:rPr>
                <w:rFonts w:ascii="Times New Roman" w:hAnsi="Times New Roman"/>
                <w:sz w:val="20"/>
              </w:rPr>
              <w:t>(EO-3)</w:t>
            </w:r>
          </w:p>
        </w:tc>
        <w:tc>
          <w:tcPr>
            <w:tcW w:w="2880" w:type="dxa"/>
          </w:tcPr>
          <w:p w14:paraId="5139F9A9" w14:textId="77777777" w:rsidR="00B86D28" w:rsidRDefault="00000000">
            <w:pPr>
              <w:spacing w:before="20" w:after="20"/>
            </w:pPr>
            <w:r>
              <w:rPr>
                <w:rFonts w:ascii="Times New Roman" w:hAnsi="Times New Roman"/>
                <w:sz w:val="20"/>
              </w:rPr>
              <w:t>Einstein–Obidi Free Index Rule</w:t>
            </w:r>
          </w:p>
        </w:tc>
        <w:tc>
          <w:tcPr>
            <w:tcW w:w="2880" w:type="dxa"/>
          </w:tcPr>
          <w:p w14:paraId="382B9BF1" w14:textId="77777777" w:rsidR="00B86D28" w:rsidRDefault="00000000">
            <w:pPr>
              <w:spacing w:before="20" w:after="20"/>
            </w:pPr>
            <w:r>
              <w:rPr>
                <w:rFonts w:ascii="Times New Roman" w:hAnsi="Times New Roman"/>
                <w:sz w:val="20"/>
              </w:rPr>
              <w:t>Free primary/secondary indices label components; expansion by Obidi Addition Rule</w:t>
            </w:r>
          </w:p>
        </w:tc>
      </w:tr>
      <w:tr w:rsidR="00B86D28" w14:paraId="1665AC4E" w14:textId="77777777">
        <w:tc>
          <w:tcPr>
            <w:tcW w:w="2880" w:type="dxa"/>
          </w:tcPr>
          <w:p w14:paraId="2E867B2B" w14:textId="77777777" w:rsidR="00B86D28" w:rsidRDefault="00000000">
            <w:pPr>
              <w:spacing w:before="20" w:after="20"/>
            </w:pPr>
            <w:r>
              <w:rPr>
                <w:rFonts w:ascii="Times New Roman" w:hAnsi="Times New Roman"/>
                <w:sz w:val="20"/>
              </w:rPr>
              <w:t>(EO-4)</w:t>
            </w:r>
          </w:p>
        </w:tc>
        <w:tc>
          <w:tcPr>
            <w:tcW w:w="2880" w:type="dxa"/>
          </w:tcPr>
          <w:p w14:paraId="782FF5D0" w14:textId="77777777" w:rsidR="00B86D28" w:rsidRDefault="00000000">
            <w:pPr>
              <w:spacing w:before="20" w:after="20"/>
            </w:pPr>
            <w:r>
              <w:rPr>
                <w:rFonts w:ascii="Times New Roman" w:hAnsi="Times New Roman"/>
                <w:sz w:val="20"/>
              </w:rPr>
              <w:t>Einstein–Obidi Dot Rule</w:t>
            </w:r>
          </w:p>
        </w:tc>
        <w:tc>
          <w:tcPr>
            <w:tcW w:w="2880" w:type="dxa"/>
          </w:tcPr>
          <w:p w14:paraId="62F61A8E" w14:textId="77777777" w:rsidR="00B86D28" w:rsidRDefault="00000000">
            <w:pPr>
              <w:spacing w:before="20" w:after="20"/>
            </w:pPr>
            <w:r>
              <w:rPr>
                <w:rFonts w:ascii="Times New Roman" w:hAnsi="Times New Roman"/>
                <w:sz w:val="20"/>
              </w:rPr>
              <w:t>Dot notation triggers multiplicative contraction via Obidi Multiplication Rule</w:t>
            </w:r>
          </w:p>
        </w:tc>
      </w:tr>
    </w:tbl>
    <w:p w14:paraId="558FE355" w14:textId="77777777" w:rsidR="00B86D28" w:rsidRDefault="00B86D28">
      <w:pPr>
        <w:spacing w:after="160"/>
      </w:pPr>
    </w:p>
    <w:p w14:paraId="0C111A29" w14:textId="77777777" w:rsidR="00B86D28" w:rsidRDefault="00000000">
      <w:pPr>
        <w:spacing w:before="280" w:after="80"/>
      </w:pPr>
      <w:r>
        <w:rPr>
          <w:rFonts w:ascii="Times New Roman" w:hAnsi="Times New Roman"/>
          <w:b/>
          <w:sz w:val="26"/>
        </w:rPr>
        <w:t>10.3  The Five Principles of the Obidi Convention</w:t>
      </w:r>
    </w:p>
    <w:p w14:paraId="0725480D" w14:textId="77777777" w:rsidR="00B86D28" w:rsidRDefault="00000000">
      <w:pPr>
        <w:spacing w:after="120"/>
        <w:ind w:firstLine="360"/>
      </w:pPr>
      <w:r>
        <w:rPr>
          <w:rFonts w:ascii="Times New Roman" w:hAnsi="Times New Roman"/>
          <w:sz w:val="24"/>
        </w:rPr>
        <w:t>For concise reference, the Obidi Convention rests on five foundational principles that together define the entire framework:</w:t>
      </w:r>
    </w:p>
    <w:p w14:paraId="3C49D431" w14:textId="77777777" w:rsidR="00B86D28" w:rsidRDefault="00000000">
      <w:pPr>
        <w:spacing w:before="80" w:after="60"/>
        <w:ind w:left="360"/>
      </w:pPr>
      <w:r>
        <w:rPr>
          <w:rFonts w:ascii="Times New Roman" w:hAnsi="Times New Roman"/>
          <w:b/>
          <w:sz w:val="24"/>
        </w:rPr>
        <w:t xml:space="preserve">Principle I (Hierarchy):  </w:t>
      </w:r>
      <w:r>
        <w:rPr>
          <w:rFonts w:ascii="Times New Roman" w:hAnsi="Times New Roman"/>
          <w:sz w:val="24"/>
        </w:rPr>
        <w:t>Index labels may be attached to tensor symbols (primary indices) or to other index labels (secondary indices). Secondary indices carry their own semantic content distinct from and subordinate to that of the primary indices.</w:t>
      </w:r>
    </w:p>
    <w:p w14:paraId="775E41DA" w14:textId="77777777" w:rsidR="00B86D28" w:rsidRDefault="00000000">
      <w:pPr>
        <w:spacing w:before="80" w:after="60"/>
        <w:ind w:left="360"/>
      </w:pPr>
      <w:r>
        <w:rPr>
          <w:rFonts w:ascii="Times New Roman" w:hAnsi="Times New Roman"/>
          <w:b/>
          <w:sz w:val="24"/>
        </w:rPr>
        <w:t xml:space="preserve">Principle II (Visual Primacy):  </w:t>
      </w:r>
      <w:r>
        <w:rPr>
          <w:rFonts w:ascii="Times New Roman" w:hAnsi="Times New Roman"/>
          <w:sz w:val="24"/>
        </w:rPr>
        <w:t>The position of a secondary index relative to its primary index is semantically significant. Secondary subscripts (below the primary index) and secondary superscripts (above the primary index) are distinct and are specified unambiguously by the Obidi Bracket Rule.</w:t>
      </w:r>
    </w:p>
    <w:p w14:paraId="7611312B" w14:textId="77777777" w:rsidR="00B86D28" w:rsidRDefault="00000000">
      <w:pPr>
        <w:spacing w:before="80" w:after="60"/>
        <w:ind w:left="360"/>
      </w:pPr>
      <w:r>
        <w:rPr>
          <w:rFonts w:ascii="Times New Roman" w:hAnsi="Times New Roman"/>
          <w:b/>
          <w:sz w:val="24"/>
        </w:rPr>
        <w:t xml:space="preserve">Principle III (Additive Default):  </w:t>
      </w:r>
      <w:r>
        <w:rPr>
          <w:rFonts w:ascii="Times New Roman" w:hAnsi="Times New Roman"/>
          <w:sz w:val="24"/>
        </w:rPr>
        <w:t>A free hierarchical index pair (primary, secondary) evaluates as a double sum (Obidi Addition Rule) unless the dot notation explicitly specifies multiplicative evaluation.</w:t>
      </w:r>
    </w:p>
    <w:p w14:paraId="0C982AE5" w14:textId="77777777" w:rsidR="00B86D28" w:rsidRDefault="00000000">
      <w:pPr>
        <w:spacing w:before="80" w:after="60"/>
        <w:ind w:left="360"/>
      </w:pPr>
      <w:r>
        <w:rPr>
          <w:rFonts w:ascii="Times New Roman" w:hAnsi="Times New Roman"/>
          <w:b/>
          <w:sz w:val="24"/>
        </w:rPr>
        <w:lastRenderedPageBreak/>
        <w:t xml:space="preserve">Principle IV (Sector Orthogonality):  </w:t>
      </w:r>
      <w:r>
        <w:rPr>
          <w:rFonts w:ascii="Times New Roman" w:hAnsi="Times New Roman"/>
          <w:sz w:val="24"/>
        </w:rPr>
        <w:t>Contractions between tensors carrying Obidi Indices respect sector orthogonality: only matched-sector pairs (J = K) contribute, enforced by the Obidi Kronecker Delta δ_{JK}.</w:t>
      </w:r>
    </w:p>
    <w:p w14:paraId="44B258CD" w14:textId="77777777" w:rsidR="00B86D28" w:rsidRDefault="00000000">
      <w:pPr>
        <w:spacing w:before="80" w:after="60"/>
        <w:ind w:left="360"/>
      </w:pPr>
      <w:r>
        <w:rPr>
          <w:rFonts w:ascii="Times New Roman" w:hAnsi="Times New Roman"/>
          <w:b/>
          <w:sz w:val="24"/>
        </w:rPr>
        <w:t xml:space="preserve">Principle V (Backward Compatibility):  </w:t>
      </w:r>
      <w:r>
        <w:rPr>
          <w:rFonts w:ascii="Times New Roman" w:hAnsi="Times New Roman"/>
          <w:sz w:val="24"/>
        </w:rPr>
        <w:t>In the single-sector limit (or when all Obidi Indices are trivially fixed), the Einstein–Obidi Convention reduces exactly to the classical Einstein summation convention. Every result of classical tensor calculus and general relativity is a special case of the Einstein–Obidi Calculus.</w:t>
      </w:r>
    </w:p>
    <w:p w14:paraId="09058080" w14:textId="77777777" w:rsidR="00B86D28" w:rsidRDefault="00000000">
      <w:pPr>
        <w:spacing w:before="280" w:after="80"/>
      </w:pPr>
      <w:r>
        <w:rPr>
          <w:rFonts w:ascii="Times New Roman" w:hAnsi="Times New Roman"/>
          <w:b/>
          <w:sz w:val="26"/>
        </w:rPr>
        <w:t>10.4  Bridge to Part IIIA: The Derivation of the Einstein Field Equations from ToE</w:t>
      </w:r>
    </w:p>
    <w:p w14:paraId="331F61AD" w14:textId="77777777" w:rsidR="00B86D28" w:rsidRDefault="00000000">
      <w:pPr>
        <w:spacing w:after="120"/>
        <w:ind w:firstLine="360"/>
      </w:pPr>
      <w:r>
        <w:rPr>
          <w:rFonts w:ascii="Times New Roman" w:hAnsi="Times New Roman"/>
          <w:sz w:val="24"/>
        </w:rPr>
        <w:t>Part IIIA of Letter IV constitutes the culminating technical achievement of the Theory of Entropicity Living Review Letters Series to date: the complete, rigorous, step-by-step derivation of the Einstein field equations of general relativity as the near-equilibrium, low-entropy-gradient, Lorentzian-sector limiting case of the Obidi Field Equations. Every step of this derivation will be carried out in the Einstein–Obidi Calculus developed in this introductory supplement.</w:t>
      </w:r>
    </w:p>
    <w:p w14:paraId="55F30602" w14:textId="77777777" w:rsidR="00B86D28" w:rsidRDefault="00000000">
      <w:pPr>
        <w:spacing w:after="120"/>
        <w:ind w:firstLine="360"/>
      </w:pPr>
      <w:r>
        <w:rPr>
          <w:rFonts w:ascii="Times New Roman" w:hAnsi="Times New Roman"/>
          <w:sz w:val="24"/>
        </w:rPr>
        <w:t>The logical structure of Part IIIA is as follows. In Stage One, the Local Obidi Action I_{LOA} is varied with respect to the HMAS metric g_{(μν)_J} using the Euler–Lagrange procedure of the Einstein–Obidi Calculus. The sector-J variation yields the sector-J OFE in the form G_{(μν)_J} + Λ_{(J)} g_{(μν)_J} = 8πG_{(J)} T^{ent}_{(μν)_J}, one equation for each J ∈ {FR, FS, L}. In Stage Two, the three-sector OFE are assembled by the Obidi Addition Rule into the full HMAS OFE. In Stage Three, the near-equilibrium limit is applied: the entropy gradient ∇_μ S → 0 (low-entropy-gradient regime), which suppresses the FR and FS sector contributions relative to the L sector. In Stage Four, the Lorentzian-sector OFE G_{(μν)_L} + Λ_{(L)} g_{(μν)_L} = 8πG T^{matter}_{(μν)_L} is identified with the Einstein field equation G_{μν} + Λ g_{μν} = 8πG T_{μν} via the sector-to-GR identification map φ_L: g_{(μν)_L} → g_{μν} and T^{matter}_{(μν)_L} → T_{μν}.</w:t>
      </w:r>
    </w:p>
    <w:p w14:paraId="673A6499" w14:textId="77777777" w:rsidR="00B86D28" w:rsidRDefault="00000000">
      <w:pPr>
        <w:spacing w:after="120"/>
        <w:ind w:firstLine="360"/>
      </w:pPr>
      <w:r>
        <w:rPr>
          <w:rFonts w:ascii="Times New Roman" w:hAnsi="Times New Roman"/>
          <w:sz w:val="24"/>
        </w:rPr>
        <w:t>The reader who has mastered the notational system of this introductory supplement — who can read and write expressions such as G_{(μν)_J}, evaluate T_{a_j} by the Obidi Addition Rule, apply the sector orthogonality rule δ_{JK} to contracted expressions, and recognize the five principles of the Obidi Convention in any tensor equation encountered in Part IIIA — will find that the derivation of Part IIIA proceeds with complete transparency. No new notation is introduced in Part IIIA; no new computational rules are required; every expression is a direct application of the Einstein–Obidi Calculus to objects defined in Parts I, IIA, IIB, and this supplement.</w:t>
      </w:r>
    </w:p>
    <w:p w14:paraId="463234AC" w14:textId="77777777" w:rsidR="00B86D28" w:rsidRDefault="00000000">
      <w:pPr>
        <w:spacing w:after="120"/>
        <w:ind w:firstLine="360"/>
      </w:pPr>
      <w:r>
        <w:rPr>
          <w:rFonts w:ascii="Times New Roman" w:hAnsi="Times New Roman"/>
          <w:sz w:val="24"/>
        </w:rPr>
        <w:t xml:space="preserve">The Obidi Convention and Obidi Calculus thus occupy a precise logical position in the architecture of the Theory of Entropicity: they are the notational bridge between the geometric and physical content of Parts I–IIB and the computational derivation of Part </w:t>
      </w:r>
      <w:r>
        <w:rPr>
          <w:rFonts w:ascii="Times New Roman" w:hAnsi="Times New Roman"/>
          <w:sz w:val="24"/>
        </w:rPr>
        <w:lastRenderedPageBreak/>
        <w:t>IIIA. Without them, the derivation of GR from ToE would require either cumbersome multi-index notation that obscures the sector structure, or repeated verbal explanations that interrupt the mathematical flow. With them, the derivation is both rigorous and readable — the two qualities that a monograph of this ambition demands.</w:t>
      </w:r>
    </w:p>
    <w:p w14:paraId="0F1B8454" w14:textId="77777777" w:rsidR="00B86D28" w:rsidRDefault="00B86D28">
      <w:pPr>
        <w:pBdr>
          <w:top w:val="single" w:sz="12" w:space="4" w:color="2F5597"/>
        </w:pBdr>
        <w:spacing w:before="200" w:after="40"/>
      </w:pPr>
    </w:p>
    <w:p w14:paraId="2DB035D3" w14:textId="77777777" w:rsidR="00B86D28" w:rsidRDefault="00000000">
      <w:pPr>
        <w:spacing w:before="40" w:after="60"/>
        <w:ind w:left="216"/>
      </w:pPr>
      <w:r>
        <w:rPr>
          <w:rFonts w:ascii="Times New Roman" w:hAnsi="Times New Roman"/>
          <w:b/>
          <w:i/>
        </w:rPr>
        <w:t>Scholium 10.1 — The Notational Achievement of This Supplement</w:t>
      </w:r>
    </w:p>
    <w:p w14:paraId="5C0DB90A" w14:textId="77777777" w:rsidR="00B86D28" w:rsidRDefault="00000000">
      <w:pPr>
        <w:spacing w:before="20" w:after="20"/>
        <w:ind w:left="216"/>
      </w:pPr>
      <w:r>
        <w:rPr>
          <w:rFonts w:ascii="Times New Roman" w:hAnsi="Times New Roman"/>
        </w:rPr>
        <w:t>This introductory supplement has accomplished the following: it has defined, from first principles, a hierarchical index notation system that extends the classical Einstein convention by exactly as many levels as the HMAS of ToE requires; it has provided a complete set of algebraic evaluation rules (the Obidi Calculus) for expressions involving these hierarchical indices; it has identified the specific secondary index (the Obidi Index J) that labels the three geometric sectors of the HMAS; it has fused the Obidi Convention with the Einstein convention to yield the Einstein–Obidi Convention and Calculus; and it has applied the full framework to the four central objects of ToE (the HMAS metric, the LOA, the OFE, and the VNI). The framework is minimal: no more structure than necessary has been introduced. It is complete: every tensor operation required in Part IIIA is covered. And it is original: the Obidi Convention, the Obidi Index, and the Einstein–Obidi Calculus are introduced here for the first time in the ToE Living Review Letters Series, and they constitute the author’s own extension of the classical index notation of tensor calculus.</w:t>
      </w:r>
    </w:p>
    <w:p w14:paraId="1580A939" w14:textId="77777777" w:rsidR="00B86D28" w:rsidRDefault="00B86D28">
      <w:pPr>
        <w:pBdr>
          <w:bottom w:val="single" w:sz="12" w:space="4" w:color="2F5597"/>
        </w:pBdr>
        <w:spacing w:before="40"/>
      </w:pPr>
    </w:p>
    <w:p w14:paraId="03E8BB77" w14:textId="77777777" w:rsidR="00B86D28" w:rsidRDefault="00000000">
      <w:pPr>
        <w:spacing w:before="200"/>
        <w:jc w:val="center"/>
      </w:pPr>
      <w:r>
        <w:rPr>
          <w:rFonts w:ascii="Times New Roman" w:hAnsi="Times New Roman"/>
          <w:sz w:val="18"/>
        </w:rPr>
        <w:t>⬡  ⬡  ⬡</w:t>
      </w:r>
    </w:p>
    <w:p w14:paraId="126C69D9" w14:textId="77777777" w:rsidR="00B86D28" w:rsidRDefault="00000000">
      <w:r>
        <w:br w:type="page"/>
      </w:r>
    </w:p>
    <w:p w14:paraId="64256459" w14:textId="77777777" w:rsidR="00B86D28" w:rsidRDefault="00000000">
      <w:pPr>
        <w:spacing w:before="280" w:after="80"/>
      </w:pPr>
      <w:r>
        <w:rPr>
          <w:rFonts w:ascii="Times New Roman" w:hAnsi="Times New Roman"/>
          <w:b/>
          <w:sz w:val="28"/>
        </w:rPr>
        <w:lastRenderedPageBreak/>
        <w:t>References</w:t>
      </w:r>
    </w:p>
    <w:p w14:paraId="0987A538" w14:textId="77777777" w:rsidR="00B86D28" w:rsidRDefault="00000000">
      <w:pPr>
        <w:spacing w:before="20" w:after="80"/>
        <w:ind w:left="576" w:hanging="360"/>
      </w:pPr>
      <w:r>
        <w:rPr>
          <w:rFonts w:ascii="Times New Roman" w:hAnsi="Times New Roman"/>
          <w:b/>
        </w:rPr>
        <w:t xml:space="preserve">[1]  </w:t>
      </w:r>
      <w:r>
        <w:rPr>
          <w:rFonts w:ascii="Times New Roman" w:hAnsi="Times New Roman"/>
        </w:rPr>
        <w:t>Obidi, J. O. (2026). ToE Living Review Letters IV, Part I: An Introduction to the Mathematical Theory and Core Concepts of the Theory of Entropicity (ToE) — The Revolutionary Inversion and Mathematical Foundations. Theory of Entropicity (ToE) Living Review Letters Series. Research Lab, The Aether.</w:t>
      </w:r>
    </w:p>
    <w:p w14:paraId="33DA04A0" w14:textId="77777777" w:rsidR="00B86D28" w:rsidRDefault="00000000">
      <w:pPr>
        <w:spacing w:before="20" w:after="80"/>
        <w:ind w:left="576" w:hanging="360"/>
      </w:pPr>
      <w:r>
        <w:rPr>
          <w:rFonts w:ascii="Times New Roman" w:hAnsi="Times New Roman"/>
          <w:b/>
        </w:rPr>
        <w:t xml:space="preserve">[2]  </w:t>
      </w:r>
      <w:r>
        <w:rPr>
          <w:rFonts w:ascii="Times New Roman" w:hAnsi="Times New Roman"/>
        </w:rPr>
        <w:t>Obidi, J. O. (2026). ToE Living Review Letters IV, Part IIA: Information Theory and Information Geometry — The Mathematical Engine of the Theory of Entropicity (ToE). Theory of Entropicity (ToE) Living Review Letters Series. Research Lab, The Aether.</w:t>
      </w:r>
    </w:p>
    <w:p w14:paraId="4DF03934" w14:textId="77777777" w:rsidR="00B86D28" w:rsidRDefault="00000000">
      <w:pPr>
        <w:spacing w:before="20" w:after="80"/>
        <w:ind w:left="576" w:hanging="360"/>
      </w:pPr>
      <w:r>
        <w:rPr>
          <w:rFonts w:ascii="Times New Roman" w:hAnsi="Times New Roman"/>
          <w:b/>
        </w:rPr>
        <w:t xml:space="preserve">[3]  </w:t>
      </w:r>
      <w:r>
        <w:rPr>
          <w:rFonts w:ascii="Times New Roman" w:hAnsi="Times New Roman"/>
        </w:rPr>
        <w:t>Obidi, J. O. (2026). ToE Living Review Letters IV, Part IIB: The Concepts, Principles, and Core Architecture of the Theory of Entropicity (ToE). Theory of Entropicity (ToE) Living Review Letters Series. Research Lab, The Aether.</w:t>
      </w:r>
    </w:p>
    <w:p w14:paraId="13CF59E2" w14:textId="77777777" w:rsidR="00B86D28" w:rsidRDefault="00000000">
      <w:pPr>
        <w:spacing w:before="20" w:after="80"/>
        <w:ind w:left="576" w:hanging="360"/>
      </w:pPr>
      <w:r>
        <w:rPr>
          <w:rFonts w:ascii="Times New Roman" w:hAnsi="Times New Roman"/>
          <w:b/>
        </w:rPr>
        <w:t xml:space="preserve">[4]  </w:t>
      </w:r>
      <w:r>
        <w:rPr>
          <w:rFonts w:ascii="Times New Roman" w:hAnsi="Times New Roman"/>
        </w:rPr>
        <w:t>Obidi, J. O. (2026). ToE Living Review Letters III: From Information Geometry to Information Gravity — Information Geometry as the Origin of Einstein’s Gravity: Correspondence of the Obidi Action and the Einstein–Hilbert Action in the Theory of Entropicity (ToE). Theory of Entropicity (ToE) Living Review Letters Series. Research Lab, The Aether. May 31, 2026.</w:t>
      </w:r>
    </w:p>
    <w:p w14:paraId="14B7EC5A" w14:textId="77777777" w:rsidR="00B86D28" w:rsidRDefault="00000000">
      <w:pPr>
        <w:spacing w:before="20" w:after="80"/>
        <w:ind w:left="576" w:hanging="360"/>
      </w:pPr>
      <w:r>
        <w:rPr>
          <w:rFonts w:ascii="Times New Roman" w:hAnsi="Times New Roman"/>
          <w:b/>
        </w:rPr>
        <w:t xml:space="preserve">[5]  </w:t>
      </w:r>
      <w:r>
        <w:rPr>
          <w:rFonts w:ascii="Times New Roman" w:hAnsi="Times New Roman"/>
        </w:rPr>
        <w:t>Obidi, J. O. (2026). ToE Living Review Letters IA: The Entropic Rosetta Stone — How John Haller’s Action-as-Entropy Anticipates and Validates the Theory of Entropicity (ToE). Theory of Entropicity (ToE) Living Review Letters Series. Research Lab, The Aether. April 19, 2026.</w:t>
      </w:r>
    </w:p>
    <w:p w14:paraId="6EF2E37A" w14:textId="77777777" w:rsidR="00B86D28" w:rsidRDefault="00000000">
      <w:pPr>
        <w:spacing w:before="20" w:after="80"/>
        <w:ind w:left="576" w:hanging="360"/>
      </w:pPr>
      <w:r>
        <w:rPr>
          <w:rFonts w:ascii="Times New Roman" w:hAnsi="Times New Roman"/>
          <w:b/>
        </w:rPr>
        <w:t xml:space="preserve">[6]  </w:t>
      </w:r>
      <w:r>
        <w:rPr>
          <w:rFonts w:ascii="Times New Roman" w:hAnsi="Times New Roman"/>
        </w:rPr>
        <w:t>Obidi, J. O. (2026). ToE Living Review Letters ID: The Entropic Seesaw Model (ESSM) of the Theory of Entropicity (ToE). Theory of Entropicity (ToE) Living Review Letters Series. Research Lab, The Aether. May 3, 2026.</w:t>
      </w:r>
    </w:p>
    <w:p w14:paraId="770DB4A8" w14:textId="77777777" w:rsidR="00B86D28" w:rsidRDefault="00000000">
      <w:pPr>
        <w:spacing w:before="20" w:after="80"/>
        <w:ind w:left="576" w:hanging="360"/>
      </w:pPr>
      <w:r>
        <w:rPr>
          <w:rFonts w:ascii="Times New Roman" w:hAnsi="Times New Roman"/>
          <w:b/>
        </w:rPr>
        <w:t xml:space="preserve">[7]  </w:t>
      </w:r>
      <w:r>
        <w:rPr>
          <w:rFonts w:ascii="Times New Roman" w:hAnsi="Times New Roman"/>
        </w:rPr>
        <w:t>Obidi, J. O. (2025). On the Conceptual and Mathematical Foundations of the Theory of Entropicity (ToE): An Alternative Path toward Quantum Gravity and the Unification of Physics. Version 10. Research Lab, The Aether. October 17, 2025.</w:t>
      </w:r>
    </w:p>
    <w:p w14:paraId="63D87C40" w14:textId="77777777" w:rsidR="00B86D28" w:rsidRDefault="00000000">
      <w:pPr>
        <w:spacing w:before="20" w:after="80"/>
        <w:ind w:left="576" w:hanging="360"/>
      </w:pPr>
      <w:r>
        <w:rPr>
          <w:rFonts w:ascii="Times New Roman" w:hAnsi="Times New Roman"/>
          <w:b/>
        </w:rPr>
        <w:t xml:space="preserve">[8]  </w:t>
      </w:r>
      <w:r>
        <w:rPr>
          <w:rFonts w:ascii="Times New Roman" w:hAnsi="Times New Roman"/>
        </w:rPr>
        <w:t>Obidi, J. O. (2025). On the Theory of Entropicity (ToE) and Ginestra Bianconi’s Gravity from Entropy: A Rigorous Derivation of Bianconi’s Results from the Entropic Obidi Actions of the Theory of Entropicity (ToE). Version 1.0. Research Lab, The Aether. November 12, 2025.</w:t>
      </w:r>
    </w:p>
    <w:p w14:paraId="0323A0C2" w14:textId="77777777" w:rsidR="00B86D28" w:rsidRDefault="00000000">
      <w:pPr>
        <w:spacing w:before="20" w:after="80"/>
        <w:ind w:left="576" w:hanging="360"/>
      </w:pPr>
      <w:r>
        <w:rPr>
          <w:rFonts w:ascii="Times New Roman" w:hAnsi="Times New Roman"/>
          <w:b/>
        </w:rPr>
        <w:t xml:space="preserve">[9]  </w:t>
      </w:r>
      <w:r>
        <w:rPr>
          <w:rFonts w:ascii="Times New Roman" w:hAnsi="Times New Roman"/>
        </w:rPr>
        <w:t>Obidi, J. O. (2025). The Spectral Obidi Action and the Mathematical Unification of Ginestra Bianconi, Entropic Gravity, Information Geometry, and Generalized Thermodynamics within the Theory of Entropicity (ToE). Theory of Entropicity Wiki Reference. Research Lab, The Aether.</w:t>
      </w:r>
    </w:p>
    <w:p w14:paraId="08DAEF79" w14:textId="77777777" w:rsidR="00B86D28" w:rsidRDefault="00000000">
      <w:pPr>
        <w:spacing w:before="20" w:after="80"/>
        <w:ind w:left="576" w:hanging="360"/>
      </w:pPr>
      <w:r>
        <w:rPr>
          <w:rFonts w:ascii="Times New Roman" w:hAnsi="Times New Roman"/>
          <w:b/>
        </w:rPr>
        <w:t xml:space="preserve">[10]  </w:t>
      </w:r>
      <w:r>
        <w:rPr>
          <w:rFonts w:ascii="Times New Roman" w:hAnsi="Times New Roman"/>
        </w:rPr>
        <w:t>Einstein, A. (1916). Die Grundlage der allgemeinen Relativitätstheorie. Annalen der Physik, 354(7), 769–822. [Original introduction of the Einstein summation convention and tensor notation for general relativity.]</w:t>
      </w:r>
    </w:p>
    <w:p w14:paraId="5221A2E4" w14:textId="77777777" w:rsidR="00B86D28" w:rsidRDefault="00000000">
      <w:pPr>
        <w:spacing w:before="20" w:after="80"/>
        <w:ind w:left="576" w:hanging="360"/>
      </w:pPr>
      <w:r>
        <w:rPr>
          <w:rFonts w:ascii="Times New Roman" w:hAnsi="Times New Roman"/>
          <w:b/>
        </w:rPr>
        <w:t xml:space="preserve">[11]  </w:t>
      </w:r>
      <w:r>
        <w:rPr>
          <w:rFonts w:ascii="Times New Roman" w:hAnsi="Times New Roman"/>
        </w:rPr>
        <w:t>Amari, S. (1985). Differential-Geometrical Methods in Statistics. Lecture Notes in Statistics, Vol. 28. Springer-Verlag, Berlin. [Foundational text on information geometry and the α-connections.]</w:t>
      </w:r>
    </w:p>
    <w:p w14:paraId="6F72DC8F" w14:textId="77777777" w:rsidR="00B86D28" w:rsidRDefault="00000000">
      <w:pPr>
        <w:spacing w:before="20" w:after="80"/>
        <w:ind w:left="576" w:hanging="360"/>
      </w:pPr>
      <w:r>
        <w:rPr>
          <w:rFonts w:ascii="Times New Roman" w:hAnsi="Times New Roman"/>
          <w:b/>
        </w:rPr>
        <w:lastRenderedPageBreak/>
        <w:t xml:space="preserve">[12]  </w:t>
      </w:r>
      <w:r>
        <w:rPr>
          <w:rFonts w:ascii="Times New Roman" w:hAnsi="Times New Roman"/>
        </w:rPr>
        <w:t>Amari, S., &amp; Nagaoka, H. (2000). Methods of Information Geometry. Translations of Mathematical Monographs, Vol. 191. American Mathematical Society / Oxford University Press. [Definitive reference for the Fisher–Rao metric, dual connections, and dually flat manifolds.]</w:t>
      </w:r>
    </w:p>
    <w:p w14:paraId="24843F67" w14:textId="77777777" w:rsidR="00B86D28" w:rsidRDefault="00000000">
      <w:pPr>
        <w:spacing w:before="20" w:after="80"/>
        <w:ind w:left="576" w:hanging="360"/>
      </w:pPr>
      <w:r>
        <w:rPr>
          <w:rFonts w:ascii="Times New Roman" w:hAnsi="Times New Roman"/>
          <w:b/>
        </w:rPr>
        <w:t xml:space="preserve">[13]  </w:t>
      </w:r>
      <w:r>
        <w:rPr>
          <w:rFonts w:ascii="Times New Roman" w:hAnsi="Times New Roman"/>
        </w:rPr>
        <w:t>Čencov, N. N. (1982). Statistical Decision Rules and Optimal Inference. Translations of Mathematical Monographs, Vol. 53. American Mathematical Society. [Original proof of the uniqueness theorem for the Fisher–Rao metric and α-connections under Markov morphisms.]</w:t>
      </w:r>
    </w:p>
    <w:p w14:paraId="00812A2A" w14:textId="77777777" w:rsidR="00B86D28" w:rsidRDefault="00000000">
      <w:pPr>
        <w:spacing w:before="20" w:after="80"/>
        <w:ind w:left="576" w:hanging="360"/>
      </w:pPr>
      <w:r>
        <w:rPr>
          <w:rFonts w:ascii="Times New Roman" w:hAnsi="Times New Roman"/>
          <w:b/>
        </w:rPr>
        <w:t xml:space="preserve">[14]  </w:t>
      </w:r>
      <w:r>
        <w:rPr>
          <w:rFonts w:ascii="Times New Roman" w:hAnsi="Times New Roman"/>
        </w:rPr>
        <w:t>Fubini, G. (1904). Sulle metriche definite da una forma Hermitiana. Atti del Reale Istituto Veneto di Scienze, Lettere ed Arti, 63, 502–513. Study, E. (1905). Kürzeste Wege im komplexen Gebiet. Mathematische Annalen, 60(4), 321–378. [Original papers establishing the Fubini–Study metric on complex projective space.]</w:t>
      </w:r>
    </w:p>
    <w:p w14:paraId="763B3544" w14:textId="77777777" w:rsidR="00B86D28" w:rsidRDefault="00000000">
      <w:pPr>
        <w:spacing w:before="20" w:after="80"/>
        <w:ind w:left="576" w:hanging="360"/>
      </w:pPr>
      <w:r>
        <w:rPr>
          <w:rFonts w:ascii="Times New Roman" w:hAnsi="Times New Roman"/>
          <w:b/>
        </w:rPr>
        <w:t xml:space="preserve">[15]  </w:t>
      </w:r>
      <w:r>
        <w:rPr>
          <w:rFonts w:ascii="Times New Roman" w:hAnsi="Times New Roman"/>
        </w:rPr>
        <w:t>Fisher, R. A. (1925). Theory of statistical estimation. Proceedings of the Cambridge Philosophical Society, 22(5), 700–725. Rao, C. R. (1945). Information and the accuracy attainable in the estimation of statistical parameters. Bulletin of the Calcutta Mathematical Society, 37, 81–91. [Original papers establishing the Fisher information metric.]</w:t>
      </w:r>
    </w:p>
    <w:p w14:paraId="587771C1" w14:textId="77777777" w:rsidR="00B86D28" w:rsidRDefault="00000000">
      <w:pPr>
        <w:spacing w:before="20" w:after="80"/>
        <w:ind w:left="576" w:hanging="360"/>
      </w:pPr>
      <w:r>
        <w:rPr>
          <w:rFonts w:ascii="Times New Roman" w:hAnsi="Times New Roman"/>
          <w:b/>
        </w:rPr>
        <w:t xml:space="preserve">[16]  </w:t>
      </w:r>
      <w:r>
        <w:rPr>
          <w:rFonts w:ascii="Times New Roman" w:hAnsi="Times New Roman"/>
        </w:rPr>
        <w:t>Bianconi, G. (2023). Gravity from Entropy. Physical Review D, 109(6), 066009. [Establishes gravitational dynamics from relative entropy between metrics; subsumed within ToE as a special case of the Obidi Actions.]</w:t>
      </w:r>
    </w:p>
    <w:p w14:paraId="7953EED3" w14:textId="77777777" w:rsidR="00B86D28" w:rsidRDefault="00000000">
      <w:pPr>
        <w:spacing w:before="20" w:after="80"/>
        <w:ind w:left="576" w:hanging="360"/>
      </w:pPr>
      <w:r>
        <w:rPr>
          <w:rFonts w:ascii="Times New Roman" w:hAnsi="Times New Roman"/>
          <w:b/>
        </w:rPr>
        <w:t xml:space="preserve">[17]  </w:t>
      </w:r>
      <w:r>
        <w:rPr>
          <w:rFonts w:ascii="Times New Roman" w:hAnsi="Times New Roman"/>
        </w:rPr>
        <w:t>Verlinde, E. (2011). On the Origin of Gravity and the Laws of Newton. Journal of High Energy Physics, 2011, 29. [Entropic gravity program showing Newton’s law from entropic force; related to ToE’s LOA in the non-relativistic limit.]</w:t>
      </w:r>
    </w:p>
    <w:p w14:paraId="23FDFC35" w14:textId="77777777" w:rsidR="00B86D28" w:rsidRDefault="00000000">
      <w:pPr>
        <w:spacing w:before="20" w:after="80"/>
        <w:ind w:left="576" w:hanging="360"/>
      </w:pPr>
      <w:r>
        <w:rPr>
          <w:rFonts w:ascii="Times New Roman" w:hAnsi="Times New Roman"/>
          <w:b/>
        </w:rPr>
        <w:t xml:space="preserve">[18]  </w:t>
      </w:r>
      <w:r>
        <w:rPr>
          <w:rFonts w:ascii="Times New Roman" w:hAnsi="Times New Roman"/>
        </w:rPr>
        <w:t>Jacobson, T. (1995). Thermodynamics of Spacetime: The Einstein Equation of State. Physical Review Letters, 75(7), 1260–1263. [Derives Einstein field equations from thermodynamic first principles; anticipated by and subsumed within ToE’s entropic derivation program.]</w:t>
      </w:r>
    </w:p>
    <w:p w14:paraId="61C131ED" w14:textId="77777777" w:rsidR="00B86D28" w:rsidRDefault="00000000">
      <w:pPr>
        <w:spacing w:before="20" w:after="80"/>
        <w:ind w:left="576" w:hanging="360"/>
      </w:pPr>
      <w:r>
        <w:rPr>
          <w:rFonts w:ascii="Times New Roman" w:hAnsi="Times New Roman"/>
          <w:b/>
        </w:rPr>
        <w:t xml:space="preserve">[19]  </w:t>
      </w:r>
      <w:r>
        <w:rPr>
          <w:rFonts w:ascii="Times New Roman" w:hAnsi="Times New Roman"/>
        </w:rPr>
        <w:t>Haller, J. L., Jr. (2015). Action as Entropy, Entropy as Time. [Identifies classical action with self-information for diffusing particles; a conceptual precursor to the Haller–Obidi Action discussed in ToE.]</w:t>
      </w:r>
    </w:p>
    <w:p w14:paraId="4BA54589" w14:textId="77777777" w:rsidR="00B86D28" w:rsidRDefault="00000000">
      <w:pPr>
        <w:spacing w:before="20" w:after="80"/>
        <w:ind w:left="576" w:hanging="360"/>
      </w:pPr>
      <w:r>
        <w:rPr>
          <w:rFonts w:ascii="Times New Roman" w:hAnsi="Times New Roman"/>
          <w:b/>
        </w:rPr>
        <w:t xml:space="preserve">[20]  </w:t>
      </w:r>
      <w:r>
        <w:rPr>
          <w:rFonts w:ascii="Times New Roman" w:hAnsi="Times New Roman"/>
        </w:rPr>
        <w:t>Penrose, R. (2004). The Road to Reality: A Complete Guide to the Laws of the Universe. Jonathan Cape / Alfred A. Knopf. [Comprehensive reference for tensor calculus, spinor notation, and the Einstein convention in modern mathematical physics.]</w:t>
      </w:r>
    </w:p>
    <w:p w14:paraId="1E697CF3" w14:textId="77777777" w:rsidR="00B86D28" w:rsidRDefault="00000000">
      <w:pPr>
        <w:spacing w:before="20" w:after="80"/>
        <w:ind w:left="576" w:hanging="360"/>
      </w:pPr>
      <w:r>
        <w:rPr>
          <w:rFonts w:ascii="Times New Roman" w:hAnsi="Times New Roman"/>
          <w:b/>
        </w:rPr>
        <w:t xml:space="preserve">[21]  </w:t>
      </w:r>
      <w:r>
        <w:rPr>
          <w:rFonts w:ascii="Times New Roman" w:hAnsi="Times New Roman"/>
        </w:rPr>
        <w:t>Misner, C. W., Thorne, K. S., &amp; Wheeler, J. A. (1973). Gravitation. W. H. Freeman and Company. [Standard graduate reference for general relativity, Christoffel symbols, the Riemann tensor, and the Einstein field equations in full tensor notation.]</w:t>
      </w:r>
    </w:p>
    <w:p w14:paraId="4FEB4A7F" w14:textId="77777777" w:rsidR="00B86D28" w:rsidRDefault="00000000">
      <w:pPr>
        <w:spacing w:before="20" w:after="80"/>
        <w:ind w:left="576" w:hanging="360"/>
      </w:pPr>
      <w:r>
        <w:rPr>
          <w:rFonts w:ascii="Times New Roman" w:hAnsi="Times New Roman"/>
          <w:b/>
        </w:rPr>
        <w:t xml:space="preserve">[22]  </w:t>
      </w:r>
      <w:r>
        <w:rPr>
          <w:rFonts w:ascii="Times New Roman" w:hAnsi="Times New Roman"/>
        </w:rPr>
        <w:t>Wald, R. M. (1984). General Relativity. University of Chicago Press. [Rigorous mathematical formulation of general relativity; authoritative reference for the Bianchi identity, covariant divergence, and the contracted Bianchi identity.]</w:t>
      </w:r>
    </w:p>
    <w:p w14:paraId="1095CA46" w14:textId="77777777" w:rsidR="00B86D28" w:rsidRDefault="00000000">
      <w:pPr>
        <w:spacing w:before="20" w:after="80"/>
        <w:ind w:left="576" w:hanging="360"/>
      </w:pPr>
      <w:r>
        <w:rPr>
          <w:rFonts w:ascii="Times New Roman" w:hAnsi="Times New Roman"/>
          <w:b/>
        </w:rPr>
        <w:t xml:space="preserve">[23]  </w:t>
      </w:r>
      <w:r>
        <w:rPr>
          <w:rFonts w:ascii="Times New Roman" w:hAnsi="Times New Roman"/>
        </w:rPr>
        <w:t>Carroll, S. M. (2004). Spacetime and Geometry: An Introduction to General Relativity. Addison-Wesley. [Graduate-level introduction to modern tensor calculus and the Einstein field equations.]</w:t>
      </w:r>
    </w:p>
    <w:p w14:paraId="5D7D94A1" w14:textId="77777777" w:rsidR="00B86D28" w:rsidRDefault="00000000">
      <w:pPr>
        <w:spacing w:before="20" w:after="80"/>
        <w:ind w:left="576" w:hanging="360"/>
      </w:pPr>
      <w:r>
        <w:rPr>
          <w:rFonts w:ascii="Times New Roman" w:hAnsi="Times New Roman"/>
          <w:b/>
        </w:rPr>
        <w:lastRenderedPageBreak/>
        <w:t xml:space="preserve">[24]  </w:t>
      </w:r>
      <w:r>
        <w:rPr>
          <w:rFonts w:ascii="Times New Roman" w:hAnsi="Times New Roman"/>
        </w:rPr>
        <w:t>Nielsen, M. A., &amp; Chuang, I. L. (2000). Quantum Computation and Quantum Information. Cambridge University Press. [Standard reference for the quantum geometric tensor, quantum relative entropy, and the Fubini–Study metric in the quantum information context.]</w:t>
      </w:r>
    </w:p>
    <w:p w14:paraId="35BBBCFB" w14:textId="77777777" w:rsidR="00B86D28" w:rsidRDefault="00000000">
      <w:pPr>
        <w:spacing w:before="20" w:after="80"/>
        <w:ind w:left="576" w:hanging="360"/>
      </w:pPr>
      <w:r>
        <w:rPr>
          <w:rFonts w:ascii="Times New Roman" w:hAnsi="Times New Roman"/>
          <w:b/>
        </w:rPr>
        <w:t xml:space="preserve">[25]  </w:t>
      </w:r>
      <w:r>
        <w:rPr>
          <w:rFonts w:ascii="Times New Roman" w:hAnsi="Times New Roman"/>
        </w:rPr>
        <w:t>Petz, D. (1996). Monotone metrics on matrix spaces. Linear Algebra and its Applications, 244, 81–96. [Petz’s complete characterization of quantum monotone metrics; foundational for the FS sector of the ToE HMAS.]</w:t>
      </w:r>
    </w:p>
    <w:p w14:paraId="7E4DB083" w14:textId="77777777" w:rsidR="00B86D28" w:rsidRDefault="00000000">
      <w:pPr>
        <w:spacing w:before="200"/>
        <w:jc w:val="center"/>
      </w:pPr>
      <w:r>
        <w:rPr>
          <w:rFonts w:ascii="Times New Roman" w:hAnsi="Times New Roman"/>
          <w:sz w:val="18"/>
        </w:rPr>
        <w:t>⬡  ⬡  ⬡</w:t>
      </w:r>
    </w:p>
    <w:p w14:paraId="05798ECD" w14:textId="77777777" w:rsidR="00B86D28" w:rsidRDefault="00000000">
      <w:r>
        <w:br w:type="page"/>
      </w:r>
    </w:p>
    <w:p w14:paraId="2367EFAB" w14:textId="77777777" w:rsidR="00B86D28" w:rsidRDefault="00000000">
      <w:pPr>
        <w:spacing w:before="400" w:after="120"/>
        <w:jc w:val="center"/>
      </w:pPr>
      <w:r>
        <w:rPr>
          <w:rFonts w:ascii="Times New Roman" w:hAnsi="Times New Roman"/>
          <w:b/>
          <w:sz w:val="20"/>
        </w:rPr>
        <w:lastRenderedPageBreak/>
        <w:t>THE THEORY OF ENTROPICITY (ToE) — LIVING REVIEW LETTERS SERIES</w:t>
      </w:r>
    </w:p>
    <w:p w14:paraId="65623881" w14:textId="77777777" w:rsidR="00B86D28" w:rsidRDefault="00000000">
      <w:pPr>
        <w:spacing w:before="40" w:after="80"/>
        <w:jc w:val="center"/>
      </w:pPr>
      <w:r>
        <w:rPr>
          <w:rFonts w:ascii="Times New Roman" w:hAnsi="Times New Roman"/>
          <w:i/>
          <w:sz w:val="20"/>
        </w:rPr>
        <w:t>A Concise Introduction to the Obidi Convention and Obidi Calculus</w:t>
      </w:r>
    </w:p>
    <w:p w14:paraId="041E8E59" w14:textId="77777777" w:rsidR="00B86D28" w:rsidRDefault="00000000">
      <w:pPr>
        <w:spacing w:before="40" w:after="80"/>
        <w:jc w:val="center"/>
      </w:pPr>
      <w:r>
        <w:rPr>
          <w:rFonts w:ascii="Times New Roman" w:hAnsi="Times New Roman"/>
          <w:sz w:val="20"/>
        </w:rPr>
        <w:t>John Onimisi Obidi  |  jonimisiobidi@gmail.com  |  Research Lab, The Aether</w:t>
      </w:r>
    </w:p>
    <w:p w14:paraId="2347ABE0" w14:textId="77777777" w:rsidR="00B86D28" w:rsidRDefault="00000000">
      <w:pPr>
        <w:spacing w:before="40" w:after="40"/>
        <w:jc w:val="center"/>
      </w:pPr>
      <w:r>
        <w:rPr>
          <w:rFonts w:ascii="Times New Roman" w:hAnsi="Times New Roman"/>
          <w:sz w:val="20"/>
        </w:rPr>
        <w:t>Canonical Archive: https://entropicity.github.io/Theory-of-Entropicity-ToE/</w:t>
      </w:r>
    </w:p>
    <w:p w14:paraId="0F99650E" w14:textId="77777777" w:rsidR="00B86D28" w:rsidRDefault="00000000">
      <w:pPr>
        <w:spacing w:before="40"/>
        <w:jc w:val="center"/>
      </w:pPr>
      <w:r>
        <w:rPr>
          <w:rFonts w:ascii="Times New Roman" w:hAnsi="Times New Roman"/>
          <w:i/>
          <w:sz w:val="20"/>
        </w:rPr>
        <w:t>© June 7, 2026  John Onimisi Obidi</w:t>
      </w:r>
    </w:p>
    <w:p w14:paraId="0AC671CD" w14:textId="77777777" w:rsidR="00B86D28" w:rsidRDefault="00000000">
      <w:pPr>
        <w:spacing w:before="200"/>
        <w:jc w:val="center"/>
      </w:pPr>
      <w:r>
        <w:rPr>
          <w:rFonts w:ascii="Times New Roman" w:hAnsi="Times New Roman"/>
          <w:sz w:val="18"/>
        </w:rPr>
        <w:t>⬡  ⬡  ⬡</w:t>
      </w:r>
    </w:p>
    <w:sectPr w:rsidR="00B86D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47724">
    <w:abstractNumId w:val="8"/>
  </w:num>
  <w:num w:numId="2" w16cid:durableId="1514151041">
    <w:abstractNumId w:val="6"/>
  </w:num>
  <w:num w:numId="3" w16cid:durableId="525295149">
    <w:abstractNumId w:val="5"/>
  </w:num>
  <w:num w:numId="4" w16cid:durableId="1848977578">
    <w:abstractNumId w:val="4"/>
  </w:num>
  <w:num w:numId="5" w16cid:durableId="1318338613">
    <w:abstractNumId w:val="7"/>
  </w:num>
  <w:num w:numId="6" w16cid:durableId="225730160">
    <w:abstractNumId w:val="3"/>
  </w:num>
  <w:num w:numId="7" w16cid:durableId="1818834649">
    <w:abstractNumId w:val="2"/>
  </w:num>
  <w:num w:numId="8" w16cid:durableId="1901675646">
    <w:abstractNumId w:val="1"/>
  </w:num>
  <w:num w:numId="9" w16cid:durableId="163933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07D4"/>
    <w:rsid w:val="00400690"/>
    <w:rsid w:val="004357DD"/>
    <w:rsid w:val="005A54E7"/>
    <w:rsid w:val="006A4988"/>
    <w:rsid w:val="00793F17"/>
    <w:rsid w:val="007C7F4F"/>
    <w:rsid w:val="008F617F"/>
    <w:rsid w:val="00AA1D8D"/>
    <w:rsid w:val="00B47730"/>
    <w:rsid w:val="00B86D28"/>
    <w:rsid w:val="00CB0664"/>
    <w:rsid w:val="00CC7919"/>
    <w:rsid w:val="00EC4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41AC54"/>
  <w14:defaultImageDpi w14:val="300"/>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11233</Words>
  <Characters>64029</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INFINITE CURIOSITY</cp:lastModifiedBy>
  <cp:revision>2</cp:revision>
  <dcterms:created xsi:type="dcterms:W3CDTF">2026-06-07T13:41:00Z</dcterms:created>
  <dcterms:modified xsi:type="dcterms:W3CDTF">2026-06-07T13:41:00Z</dcterms:modified>
  <cp:category/>
</cp:coreProperties>
</file>