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2"/>
    <w:p>
      <w:pPr>
        <w:pStyle w:val="Heading1"/>
      </w:pPr>
      <w:r>
        <w:t xml:space="preserve">Chapter 12</w:t>
      </w:r>
    </w:p>
    <w:bookmarkEnd w:id="20"/>
    <w:bookmarkStart w:id="22" w:name="the-einstein-correspondence-principle"/>
    <w:p>
      <w:pPr>
        <w:pStyle w:val="Heading1"/>
      </w:pPr>
      <w:r>
        <w:t xml:space="preserve">The Einstein Correspondence Principle</w:t>
      </w:r>
    </w:p>
    <w:bookmarkStart w:id="21" w:name="Xd7ee3e2abc65869e5aae03455e13d7d93010c6e"/>
    <w:p>
      <w:pPr>
        <w:pStyle w:val="Heading2"/>
      </w:pPr>
      <w:r>
        <w:t xml:space="preserve">Recovery of General Relativity from the Theory of Entropicity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troduction"/>
    <w:p>
      <w:pPr>
        <w:pStyle w:val="Heading1"/>
      </w:pPr>
      <w:r>
        <w:t xml:space="preserve">12.1 Introduction</w:t>
      </w:r>
    </w:p>
    <w:p>
      <w:pPr>
        <w:pStyle w:val="FirstParagraph"/>
      </w:pPr>
      <w:r>
        <w:t xml:space="preserve">Every successful physical theory must reproduce the verified predictions of earlier theories within their domains of validity.</w:t>
      </w:r>
    </w:p>
    <w:p>
      <w:pPr>
        <w:pStyle w:val="BodyText"/>
      </w:pPr>
      <w:r>
        <w:t xml:space="preserve">Special Relativity reproduces Newtonian mechanics when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</w:t>
      </w:r>
      <w:r>
        <w:t xml:space="preserve"> </w:t>
      </w:r>
      <w:r>
        <w:t xml:space="preserve">c.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Quantum mechanics reproduces classical mechanics when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Likewise, the Theory of Entropicity must reproduce General Relativity under appropriate physical conditions.</w:t>
      </w:r>
    </w:p>
    <w:p>
      <w:pPr>
        <w:pStyle w:val="BodyText"/>
      </w:pPr>
      <w:r>
        <w:t xml:space="preserve">This requirement is not merely desirable.</w:t>
      </w:r>
    </w:p>
    <w:p>
      <w:pPr>
        <w:pStyle w:val="BodyText"/>
      </w:pPr>
      <w:r>
        <w:t xml:space="preserve">It is essential.</w:t>
      </w:r>
    </w:p>
    <w:p>
      <w:pPr>
        <w:pStyle w:val="BodyText"/>
      </w:pPr>
      <w:r>
        <w:t xml:space="preserve">Without such correspondence, the Theory of Entropicity could not claim consistency with the enormous body of experimental evidence supporting Einsteinian gravitation.</w:t>
      </w:r>
    </w:p>
    <w:p>
      <w:pPr>
        <w:pStyle w:val="BodyText"/>
      </w:pPr>
      <w:r>
        <w:t xml:space="preserve">The purpose of this chapter is to establish this correspondence rigorously.</w:t>
      </w:r>
    </w:p>
    <w:p>
      <w:pPr>
        <w:pStyle w:val="BodyText"/>
      </w:pPr>
      <w:r>
        <w:t xml:space="preserve">We shall demonstrate that General Relativity emerges naturally as a limiting case of the Theory of Entropicity when entropy gradients become negligible and informational sectors cease contributing dynamically.</w:t>
      </w:r>
    </w:p>
    <w:p>
      <w:pPr>
        <w:pStyle w:val="BodyText"/>
      </w:pPr>
      <w:r>
        <w:t xml:space="preserve">This result is referred to as the</w:t>
      </w:r>
      <w:r>
        <w:t xml:space="preserve"> </w:t>
      </w:r>
      <w:r>
        <w:rPr>
          <w:b/>
          <w:bCs/>
        </w:rPr>
        <w:t xml:space="preserve">Einstein Correspondence Principle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5" w:name="the-principle-of-correspondence"/>
    <w:p>
      <w:pPr>
        <w:pStyle w:val="Heading1"/>
      </w:pPr>
      <w:r>
        <w:t xml:space="preserve">12.2 The Principle of Correspondence</w:t>
      </w:r>
    </w:p>
    <w:p>
      <w:pPr>
        <w:pStyle w:val="FirstParagraph"/>
      </w:pPr>
      <w:r>
        <w:t xml:space="preserve">The Einstein Correspondence Principle may be stated as follows.</w:t>
      </w:r>
    </w:p>
    <w:bookmarkStart w:id="24" w:name="einstein-correspondence-principle"/>
    <w:p>
      <w:pPr>
        <w:pStyle w:val="Heading2"/>
      </w:pPr>
      <w:r>
        <w:t xml:space="preserve">Einstein Correspondence Principle</w:t>
      </w:r>
    </w:p>
    <w:p>
      <w:pPr>
        <w:pStyle w:val="FirstParagraph"/>
      </w:pPr>
      <w:r>
        <w:t xml:space="preserve">In the near-equilibrium limit of the Theory of Entropicity, the Obidi Field Equations reduce to the Einstein Field Equations of General Relativity.</w:t>
      </w:r>
    </w:p>
    <w:p>
      <w:pPr>
        <w:pStyle w:val="BodyText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under appropriate limiting conditions.</w:t>
      </w:r>
    </w:p>
    <w:p>
      <w:pPr>
        <w:pStyle w:val="BodyText"/>
      </w:pPr>
      <w:r>
        <w:t xml:space="preserve">This principle serves as one of the primary consistency requirements of the theory.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he-obidi-field-equations"/>
    <w:p>
      <w:pPr>
        <w:pStyle w:val="Heading1"/>
      </w:pPr>
      <w:r>
        <w:t xml:space="preserve">12.3 The Obidi Field Equations</w:t>
      </w:r>
    </w:p>
    <w:p>
      <w:pPr>
        <w:pStyle w:val="FirstParagraph"/>
      </w:pPr>
      <w:r>
        <w:t xml:space="preserve">The master field equations of ToE are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G_{(</w:t>
      </w:r>
      <w:r>
        <w:t xml:space="preserve">)J}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{(J)}</w:t>
      </w:r>
      <w:r>
        <w:rPr>
          <w:i/>
          <w:iCs/>
        </w:rPr>
        <w:t xml:space="preserve"> </w:t>
      </w:r>
      <w:r>
        <w:rPr>
          <w:i/>
          <w:iCs/>
        </w:rPr>
        <w:t xml:space="preserve">g</w:t>
      </w:r>
      <w:r>
        <w:t xml:space="preserve">{(</w:t>
      </w:r>
      <w:r>
        <w:t xml:space="preserve">)J}</w:t>
      </w:r>
      <w:r>
        <w:t xml:space="preserve"> </w:t>
      </w:r>
      <w:r>
        <w:t xml:space="preserve">=</w:t>
      </w:r>
      <w:r>
        <w:t xml:space="preserve"> </w:t>
      </w:r>
      <w:r>
        <w:t xml:space="preserve">8</w:t>
      </w:r>
      <w:r>
        <w:t xml:space="preserve"> </w:t>
      </w:r>
      <w:r>
        <w:t xml:space="preserve">G_{(J)}</w:t>
      </w:r>
      <w:r>
        <w:t xml:space="preserve"> </w:t>
      </w:r>
      <w:r>
        <w:t xml:space="preserve">T^{ent}_{(</w:t>
      </w:r>
      <w:r>
        <w:t xml:space="preserve">)J}.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Applying the Obidi Addition Rule yields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 </w:t>
      </w:r>
      <w:r>
        <w:rPr>
          <w:i/>
          <w:iCs/>
        </w:rPr>
        <w:t xml:space="preserve">G</w:t>
      </w:r>
      <w:r>
        <w:t xml:space="preserve">{(</w:t>
      </w:r>
      <w:r>
        <w:t xml:space="preserve">)J}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{(J)}</w:t>
      </w:r>
      <w:r>
        <w:rPr>
          <w:i/>
          <w:iCs/>
        </w:rPr>
        <w:t xml:space="preserve"> </w:t>
      </w:r>
      <w:r>
        <w:rPr>
          <w:i/>
          <w:iCs/>
        </w:rPr>
        <w:t xml:space="preserve">g</w:t>
      </w:r>
      <w:r>
        <w:t xml:space="preserve">{(</w:t>
      </w:r>
      <w:r>
        <w:t xml:space="preserve">)J}</w:t>
      </w:r>
      <w:r>
        <w:t xml:space="preserve"> </w:t>
      </w:r>
      <w:r>
        <w:t xml:space="preserve">)</w:t>
      </w:r>
      <w:r>
        <w:t xml:space="preserve"> </w:t>
      </w:r>
      <w:r>
        <w:t xml:space="preserve">=</w:t>
      </w:r>
      <w:r>
        <w:t xml:space="preserve"> </w:t>
      </w:r>
      <w:r>
        <w:t xml:space="preserve">8</w:t>
      </w:r>
      <w:r>
        <w:t xml:space="preserve"> 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rPr>
          <w:i/>
          <w:iCs/>
        </w:rPr>
        <w:t xml:space="preserve">G</w:t>
      </w:r>
      <w:r>
        <w:t xml:space="preserve">{(J)}</w:t>
      </w:r>
      <w:r>
        <w:t xml:space="preserve"> </w:t>
      </w:r>
      <w:r>
        <w:t xml:space="preserve">T^{ent}_{(</w:t>
      </w:r>
      <w:r>
        <w:t xml:space="preserve">)J}.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Since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</w:t>
      </w:r>
      <w:r>
        <w:t xml:space="preserve"> </w:t>
      </w:r>
      <w:r>
        <w:t xml:space="preserve"> </w:t>
      </w:r>
      <w:r>
        <w:t xml:space="preserve">{</w:t>
      </w:r>
      <w:r>
        <w:t xml:space="preserve"> </w:t>
      </w:r>
      <w:r>
        <w:t xml:space="preserve">FR,</w:t>
      </w:r>
      <w:r>
        <w:t xml:space="preserve"> </w:t>
      </w:r>
      <w:r>
        <w:t xml:space="preserve">FS,</w:t>
      </w:r>
      <w:r>
        <w:t xml:space="preserve"> </w:t>
      </w:r>
      <w:r>
        <w:t xml:space="preserve">L</w:t>
      </w:r>
      <w:r>
        <w:t xml:space="preserve"> 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complete dynamics contains contributions from:</w:t>
      </w:r>
    </w:p>
    <w:p>
      <w:pPr>
        <w:pStyle w:val="Compact"/>
        <w:numPr>
          <w:ilvl w:val="0"/>
          <w:numId w:val="1003"/>
        </w:numPr>
      </w:pPr>
      <w:r>
        <w:t xml:space="preserve">Fisher–Rao geometry,</w:t>
      </w:r>
    </w:p>
    <w:p>
      <w:pPr>
        <w:pStyle w:val="Compact"/>
        <w:numPr>
          <w:ilvl w:val="0"/>
          <w:numId w:val="1003"/>
        </w:numPr>
      </w:pPr>
      <w:r>
        <w:t xml:space="preserve">Fubini–Study geometry,</w:t>
      </w:r>
    </w:p>
    <w:p>
      <w:pPr>
        <w:pStyle w:val="Compact"/>
        <w:numPr>
          <w:ilvl w:val="0"/>
          <w:numId w:val="1003"/>
        </w:numPr>
      </w:pPr>
      <w:r>
        <w:t xml:space="preserve">Lorentzian geometry.</w:t>
      </w:r>
    </w:p>
    <w:p>
      <w:pPr>
        <w:pStyle w:val="FirstParagraph"/>
      </w:pPr>
      <w:r>
        <w:t xml:space="preserve">General Relativity corresponds to retaining only the Lorentzian contribution.</w:t>
      </w:r>
    </w:p>
    <w:p>
      <w:r>
        <w:pict>
          <v:rect style="width:0;height:1.5pt" o:hralign="center" o:hrstd="t" o:hr="t"/>
        </w:pict>
      </w:r>
    </w:p>
    <w:bookmarkEnd w:id="26"/>
    <w:bookmarkStart w:id="27" w:name="the-near-equilibrium-limit"/>
    <w:p>
      <w:pPr>
        <w:pStyle w:val="Heading1"/>
      </w:pPr>
      <w:r>
        <w:t xml:space="preserve">12.4 The Near-Equilibrium Limit</w:t>
      </w:r>
    </w:p>
    <w:p>
      <w:pPr>
        <w:pStyle w:val="FirstParagraph"/>
      </w:pPr>
      <w:r>
        <w:t xml:space="preserve">The essential assumption is that the entropy field approaches equilibrium.</w:t>
      </w:r>
    </w:p>
    <w:p>
      <w:pPr>
        <w:pStyle w:val="BodyText"/>
      </w:pPr>
      <w:r>
        <w:t xml:space="preserve">Mathematically,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</w:t>
      </w:r>
      <w:r>
        <w:t xml:space="preserve">S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implies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S)^2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entropy field becomes approximately constant throughout the manifold.</w:t>
      </w:r>
    </w:p>
    <w:p>
      <w:pPr>
        <w:pStyle w:val="BodyText"/>
      </w:pPr>
      <w:r>
        <w:t xml:space="preserve">Denoting the equilibrium value by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S_0,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one obtains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S(x)</w:t>
      </w:r>
      <w:r>
        <w:t xml:space="preserve"> </w:t>
      </w:r>
      <w:r>
        <w:t xml:space="preserve"> </w:t>
      </w:r>
      <w:r>
        <w:t xml:space="preserve">S_0.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entropy field therefore loses its dynamical influence.</w:t>
      </w:r>
    </w:p>
    <w:p>
      <w:r>
        <w:pict>
          <v:rect style="width:0;height:1.5pt" o:hralign="center" o:hrstd="t" o:hr="t"/>
        </w:pict>
      </w:r>
    </w:p>
    <w:bookmarkEnd w:id="27"/>
    <w:bookmarkStart w:id="28" w:name="consequences-for-the-local-obidi-action"/>
    <w:p>
      <w:pPr>
        <w:pStyle w:val="Heading1"/>
      </w:pPr>
      <w:r>
        <w:t xml:space="preserve">12.5 Consequences for the Local Obidi Action</w:t>
      </w:r>
    </w:p>
    <w:p>
      <w:pPr>
        <w:pStyle w:val="FirstParagraph"/>
      </w:pPr>
      <w:r>
        <w:t xml:space="preserve">The Local Obidi Action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t xml:space="preserve">_J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R^{(J)}</w:t>
      </w:r>
    </w:p>
    <w:p>
      <w:pPr>
        <w:numPr>
          <w:ilvl w:val="0"/>
          <w:numId w:val="1004"/>
        </w:numPr>
      </w:pPr>
      <w:r>
        <w:t xml:space="preserve">_{(J)}</w:t>
      </w:r>
    </w:p>
    <w:p>
      <w:pPr>
        <w:numPr>
          <w:ilvl w:val="0"/>
          <w:numId w:val="1004"/>
        </w:numPr>
      </w:pPr>
      <w:r>
        <w:t xml:space="preserve">_{(J)}</w:t>
      </w:r>
      <w:r>
        <w:t xml:space="preserve"> </w:t>
      </w:r>
      <w:r>
        <w:t xml:space="preserve">(</w:t>
      </w:r>
      <w:r>
        <w:t xml:space="preserve">S)^2</w:t>
      </w:r>
    </w:p>
    <w:p>
      <w:pPr>
        <w:numPr>
          <w:ilvl w:val="0"/>
          <w:numId w:val="1004"/>
        </w:numPr>
      </w:pPr>
      <w:r>
        <w:t xml:space="preserve">V(S)</w:t>
      </w:r>
      <w:r>
        <w:t xml:space="preserve"> </w:t>
      </w:r>
      <w:r>
        <w:t xml:space="preserve">)</w:t>
      </w:r>
      <w:r>
        <w:t xml:space="preserve"> </w:t>
      </w:r>
      <w:r>
        <w:t xml:space="preserve">e^{S/k_B}</w:t>
      </w:r>
      <w:r>
        <w:t xml:space="preserve"> </w:t>
      </w:r>
      <w:r>
        <w:t xml:space="preserve"> </w:t>
      </w:r>
      <w:r>
        <w:t xml:space="preserve">,d^4x.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At equilibrium,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S)^2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Consequently the kinetic contribution vanishes.</w:t>
      </w:r>
    </w:p>
    <w:p>
      <w:pPr>
        <w:pStyle w:val="BodyText"/>
      </w:pPr>
      <w:r>
        <w:t xml:space="preserve">Furthermore,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e^{S/k_B}</w:t>
      </w:r>
      <w:r>
        <w:t xml:space="preserve"> </w:t>
      </w:r>
      <w:r>
        <w:t xml:space="preserve">=</w:t>
      </w:r>
      <w:r>
        <w:t xml:space="preserve"> </w:t>
      </w:r>
      <w:r>
        <w:t xml:space="preserve">e^{S_0/k_B}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exponential factor may therefore be absorbed into an overall normalization constant.</w:t>
      </w:r>
    </w:p>
    <w:p>
      <w:pPr>
        <w:pStyle w:val="BodyText"/>
      </w:pPr>
      <w:r>
        <w:t xml:space="preserve">The action 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 </w:t>
      </w:r>
      <w:r>
        <w:t xml:space="preserve">e^{S_0/k_B}</w:t>
      </w:r>
      <w:r>
        <w:t xml:space="preserve"> </w:t>
      </w:r>
      <w:r>
        <w:t xml:space="preserve">_J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R^{(J)}</w:t>
      </w:r>
    </w:p>
    <w:p>
      <w:pPr>
        <w:numPr>
          <w:ilvl w:val="0"/>
          <w:numId w:val="1005"/>
        </w:numPr>
      </w:pPr>
      <w:r>
        <w:t xml:space="preserve">_{(J)}</w:t>
      </w:r>
    </w:p>
    <w:p>
      <w:pPr>
        <w:numPr>
          <w:ilvl w:val="0"/>
          <w:numId w:val="1005"/>
        </w:numPr>
      </w:pPr>
      <w:r>
        <w:t xml:space="preserve">V(S_0)</w:t>
      </w:r>
      <w:r>
        <w:t xml:space="preserve"> </w:t>
      </w:r>
      <w:r>
        <w:t xml:space="preserve">)</w:t>
      </w:r>
      <w:r>
        <w:t xml:space="preserve"> </w:t>
      </w:r>
      <w:r>
        <w:t xml:space="preserve"> </w:t>
      </w:r>
      <w:r>
        <w:t xml:space="preserve">,d^4x.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 explicit dynamical role of entropy disappears.</w:t>
      </w:r>
    </w:p>
    <w:p>
      <w:r>
        <w:pict>
          <v:rect style="width:0;height:1.5pt" o:hralign="center" o:hrstd="t" o:hr="t"/>
        </w:pict>
      </w:r>
    </w:p>
    <w:bookmarkEnd w:id="28"/>
    <w:bookmarkStart w:id="29" w:name="decoupling-of-informational-sectors"/>
    <w:p>
      <w:pPr>
        <w:pStyle w:val="Heading1"/>
      </w:pPr>
      <w:r>
        <w:t xml:space="preserve">12.6 Decoupling of Informational Sectors</w:t>
      </w:r>
    </w:p>
    <w:p>
      <w:pPr>
        <w:pStyle w:val="FirstParagraph"/>
      </w:pPr>
      <w:r>
        <w:t xml:space="preserve">The Theory of Entropicity assumes that the Fisher–Rao and Fubini–Study sectors are activated by informational and entropic structure.</w:t>
      </w:r>
    </w:p>
    <w:p>
      <w:pPr>
        <w:pStyle w:val="BodyText"/>
      </w:pPr>
      <w:r>
        <w:t xml:space="preserve">At equilibrium,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=</w:t>
      </w:r>
      <w:r>
        <w:t xml:space="preserve"> </w:t>
      </w:r>
      <w:r>
        <w:t xml:space="preserve">0,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informational curvature contributions become negligible.</w:t>
      </w:r>
    </w:p>
    <w:p>
      <w:pPr>
        <w:pStyle w:val="BodyText"/>
      </w:pPr>
      <w:r>
        <w:t xml:space="preserve">Thus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G^{(FR)}_{</w:t>
      </w:r>
      <w:r>
        <w:t xml:space="preserve">}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G^{(FS)}_{</w:t>
      </w:r>
      <w:r>
        <w:t xml:space="preserve">}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Only the Lorentzian sector remains dynamically relevant.</w:t>
      </w:r>
    </w:p>
    <w:p>
      <w:pPr>
        <w:pStyle w:val="BodyText"/>
      </w:pPr>
      <w:r>
        <w:t xml:space="preserve">This yields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G_{(</w:t>
      </w:r>
      <w:r>
        <w:t xml:space="preserve">)L}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</w:t>
      </w:r>
      <w:r>
        <w:rPr>
          <w:i/>
          <w:iCs/>
        </w:rPr>
        <w:t xml:space="preserve"> </w:t>
      </w:r>
      <w:r>
        <w:rPr>
          <w:i/>
          <w:iCs/>
        </w:rPr>
        <w:t xml:space="preserve">g</w:t>
      </w:r>
      <w:r>
        <w:t xml:space="preserve">{(</w:t>
      </w:r>
      <w:r>
        <w:t xml:space="preserve">)L}</w:t>
      </w:r>
      <w:r>
        <w:t xml:space="preserve"> </w:t>
      </w:r>
      <w:r>
        <w:t xml:space="preserve">=</w:t>
      </w:r>
      <w:r>
        <w:t xml:space="preserve"> </w:t>
      </w:r>
      <w:r>
        <w:t xml:space="preserve">8</w:t>
      </w:r>
      <w:r>
        <w:t xml:space="preserve"> </w:t>
      </w:r>
      <w:r>
        <w:t xml:space="preserve">G_L</w:t>
      </w:r>
      <w:r>
        <w:t xml:space="preserve"> </w:t>
      </w:r>
      <w:r>
        <w:t xml:space="preserve">T_{(</w:t>
      </w:r>
      <w:r>
        <w:t xml:space="preserve">)L}.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9"/>
    <w:bookmarkStart w:id="30" w:name="emergence-of-the-lorentzian-sector"/>
    <w:p>
      <w:pPr>
        <w:pStyle w:val="Heading1"/>
      </w:pPr>
      <w:r>
        <w:t xml:space="preserve">12.7 Emergence of the Lorentzian Sector</w:t>
      </w:r>
    </w:p>
    <w:p>
      <w:pPr>
        <w:pStyle w:val="FirstParagraph"/>
      </w:pPr>
      <w:r>
        <w:t xml:space="preserve">The Lorentzian sector becomes the effective geometry of the system.</w:t>
      </w:r>
    </w:p>
    <w:p>
      <w:pPr>
        <w:pStyle w:val="BodyText"/>
      </w:pPr>
      <w:r>
        <w:t xml:space="preserve">We identify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g_{(</w:t>
      </w:r>
      <w:r>
        <w:t xml:space="preserve">)L}</w:t>
      </w:r>
      <w:r>
        <w:t xml:space="preserve"> </w:t>
      </w:r>
      <w:r>
        <w:t xml:space="preserve">=</w:t>
      </w:r>
      <w:r>
        <w:t xml:space="preserve"> </w:t>
      </w:r>
      <w:r>
        <w:t xml:space="preserve">g_{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Similarly,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G_{(</w:t>
      </w:r>
      <w:r>
        <w:t xml:space="preserve">)L}</w:t>
      </w:r>
      <w:r>
        <w:t xml:space="preserve"> </w:t>
      </w:r>
      <w:r>
        <w:t xml:space="preserve">=</w:t>
      </w:r>
      <w:r>
        <w:t xml:space="preserve"> </w:t>
      </w:r>
      <w:r>
        <w:t xml:space="preserve">G_{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Lorentzian sector therefore assumes the role ordinarily occupied by spacetime in General Relativity.</w:t>
      </w:r>
    </w:p>
    <w:p>
      <w:pPr>
        <w:pStyle w:val="BodyText"/>
      </w:pPr>
      <w:r>
        <w:t xml:space="preserve">The informational sectors become hidden degrees of freedom.</w:t>
      </w:r>
    </w:p>
    <w:p>
      <w:r>
        <w:pict>
          <v:rect style="width:0;height:1.5pt" o:hralign="center" o:hrstd="t" o:hr="t"/>
        </w:pict>
      </w:r>
    </w:p>
    <w:bookmarkEnd w:id="30"/>
    <w:bookmarkStart w:id="31" w:name="reduction-of-the-obidi-action"/>
    <w:p>
      <w:pPr>
        <w:pStyle w:val="Heading1"/>
      </w:pPr>
      <w:r>
        <w:t xml:space="preserve">12.8 Reduction of the Obidi Action</w:t>
      </w:r>
    </w:p>
    <w:p>
      <w:pPr>
        <w:pStyle w:val="FirstParagraph"/>
      </w:pPr>
      <w:r>
        <w:t xml:space="preserve">Under these assumptions the Local Obidi Action 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 </w:t>
      </w:r>
      <w:r>
        <w:t xml:space="preserve">C</w:t>
      </w:r>
      <w:r>
        <w:t xml:space="preserve"> </w:t>
      </w:r>
      <w:r>
        <w:t xml:space="preserve"> </w:t>
      </w:r>
      <w:r>
        <w:t xml:space="preserve">(R-2</w:t>
      </w:r>
      <w:r>
        <w:t xml:space="preserve">)</w:t>
      </w:r>
      <w:r>
        <w:t xml:space="preserve"> </w:t>
      </w:r>
      <w:r>
        <w:t xml:space="preserve"> </w:t>
      </w:r>
      <w:r>
        <w:t xml:space="preserve">,d^4x,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t xml:space="preserve">e^{S_0/k_B}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a constant normalization factor.</w:t>
      </w:r>
    </w:p>
    <w:p>
      <w:pPr>
        <w:pStyle w:val="BodyText"/>
      </w:pPr>
      <w:r>
        <w:t xml:space="preserve">Since overall multiplicative constants do not affect the variational equations,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may be absorbed into the definition of the action.</w:t>
      </w:r>
    </w:p>
    <w:p>
      <w:pPr>
        <w:pStyle w:val="BodyText"/>
      </w:pPr>
      <w:r>
        <w:t xml:space="preserve">Consequently,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 </w:t>
      </w:r>
      <w:r>
        <w:t xml:space="preserve">I_{EH}.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Einstein–Hilbert Action is recovered.</w:t>
      </w:r>
    </w:p>
    <w:p>
      <w:r>
        <w:pict>
          <v:rect style="width:0;height:1.5pt" o:hralign="center" o:hrstd="t" o:hr="t"/>
        </w:pict>
      </w:r>
    </w:p>
    <w:bookmarkEnd w:id="31"/>
    <w:bookmarkStart w:id="33" w:name="recovery-of-einsteins-equations"/>
    <w:p>
      <w:pPr>
        <w:pStyle w:val="Heading1"/>
      </w:pPr>
      <w:r>
        <w:t xml:space="preserve">12.9 Recovery of Einstein’s Equations</w:t>
      </w:r>
    </w:p>
    <w:p>
      <w:pPr>
        <w:pStyle w:val="FirstParagraph"/>
      </w:pPr>
      <w:r>
        <w:t xml:space="preserve">Variation of the reduced action yields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</w:t>
      </w:r>
    </w:p>
    <w:p>
      <w:pPr>
        <w:pStyle w:val="Heading1"/>
        <w:numPr>
          <w:ilvl w:val="0"/>
          <w:numId w:val="1007"/>
        </w:numPr>
      </w:pPr>
      <w:bookmarkStart w:id="32" w:name="g_"/>
      <w:r>
        <w:t xml:space="preserve">g_{</w:t>
      </w:r>
      <w:r>
        <w:t xml:space="preserve">}</w:t>
      </w:r>
      <w:bookmarkEnd w:id="32"/>
    </w:p>
    <w:p>
      <w:pPr>
        <w:pStyle w:val="Compact"/>
        <w:numPr>
          <w:ilvl w:val="0"/>
          <w:numId w:val="1000"/>
        </w:numPr>
      </w:pPr>
      <w:r>
        <w:t xml:space="preserve">8</w:t>
      </w:r>
      <w:r>
        <w:t xml:space="preserve">G</w:t>
      </w:r>
      <w:r>
        <w:t xml:space="preserve"> </w:t>
      </w:r>
      <w:r>
        <w:t xml:space="preserve">T_{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is precisely Einstein’s Field Equation.</w:t>
      </w:r>
    </w:p>
    <w:p>
      <w:pPr>
        <w:pStyle w:val="BodyText"/>
      </w:pPr>
      <w:r>
        <w:t xml:space="preserve">No additional assumptions are required.</w:t>
      </w:r>
    </w:p>
    <w:p>
      <w:pPr>
        <w:pStyle w:val="BodyText"/>
      </w:pPr>
      <w:r>
        <w:t xml:space="preserve">The recovery follows directly from the equilibrium limit of the Theory of Entropicity.</w:t>
      </w:r>
    </w:p>
    <w:p>
      <w:r>
        <w:pict>
          <v:rect style="width:0;height:1.5pt" o:hralign="center" o:hrstd="t" o:hr="t"/>
        </w:pict>
      </w:r>
    </w:p>
    <w:bookmarkEnd w:id="33"/>
    <w:bookmarkStart w:id="34" w:name="the-entropic-origin-of-einstein-gravity"/>
    <w:p>
      <w:pPr>
        <w:pStyle w:val="Heading1"/>
      </w:pPr>
      <w:r>
        <w:t xml:space="preserve">12.10 The Entropic Origin of Einstein Gravity</w:t>
      </w:r>
    </w:p>
    <w:p>
      <w:pPr>
        <w:pStyle w:val="FirstParagraph"/>
      </w:pPr>
      <w:r>
        <w:t xml:space="preserve">The preceding derivation admits a profound interpretation.</w:t>
      </w:r>
    </w:p>
    <w:p>
      <w:pPr>
        <w:pStyle w:val="BodyText"/>
      </w:pPr>
      <w:r>
        <w:t xml:space="preserve">General Relativity is not fundamental.</w:t>
      </w:r>
    </w:p>
    <w:p>
      <w:pPr>
        <w:pStyle w:val="BodyText"/>
      </w:pPr>
      <w:r>
        <w:t xml:space="preserve">It is emergent.</w:t>
      </w:r>
    </w:p>
    <w:p>
      <w:pPr>
        <w:pStyle w:val="BodyText"/>
      </w:pPr>
      <w:r>
        <w:t xml:space="preserve">The Einstein equations arise when:</w:t>
      </w:r>
    </w:p>
    <w:p>
      <w:pPr>
        <w:numPr>
          <w:ilvl w:val="0"/>
          <w:numId w:val="1008"/>
        </w:numPr>
      </w:pPr>
      <w:r>
        <w:t xml:space="preserve">Entropy becomes approximately uniform.</w:t>
      </w:r>
    </w:p>
    <w:p>
      <w:pPr>
        <w:numPr>
          <w:ilvl w:val="0"/>
          <w:numId w:val="1008"/>
        </w:numPr>
      </w:pPr>
      <w:r>
        <w:t xml:space="preserve">Information gradients disappear.</w:t>
      </w:r>
    </w:p>
    <w:p>
      <w:pPr>
        <w:numPr>
          <w:ilvl w:val="0"/>
          <w:numId w:val="1008"/>
        </w:numPr>
      </w:pPr>
      <w:r>
        <w:t xml:space="preserve">Informational sectors decouple.</w:t>
      </w:r>
    </w:p>
    <w:p>
      <w:pPr>
        <w:numPr>
          <w:ilvl w:val="0"/>
          <w:numId w:val="1008"/>
        </w:numPr>
      </w:pPr>
      <w:r>
        <w:t xml:space="preserve">Only spacetime geometry remains visible.</w:t>
      </w:r>
    </w:p>
    <w:p>
      <w:pPr>
        <w:pStyle w:val="FirstParagraph"/>
      </w:pPr>
      <w:r>
        <w:t xml:space="preserve">Thus Einstein gravity represents the macroscopic equilibrium state of a deeper entropic theory.</w:t>
      </w:r>
    </w:p>
    <w:p>
      <w:r>
        <w:pict>
          <v:rect style="width:0;height:1.5pt" o:hralign="center" o:hrstd="t" o:hr="t"/>
        </w:pict>
      </w:r>
    </w:p>
    <w:bookmarkEnd w:id="34"/>
    <w:bookmarkStart w:id="42" w:name="the-einsteinobidi-correspondence-map"/>
    <w:p>
      <w:pPr>
        <w:pStyle w:val="Heading1"/>
      </w:pPr>
      <w:r>
        <w:t xml:space="preserve">12.11 The Einstein–Obidi Correspondence Map</w:t>
      </w:r>
    </w:p>
    <w:p>
      <w:pPr>
        <w:pStyle w:val="FirstParagraph"/>
      </w:pPr>
      <w:r>
        <w:t xml:space="preserve">The relationship between ToE and General Relativity may be summarized through the following correspondences.</w:t>
      </w:r>
    </w:p>
    <w:bookmarkStart w:id="35" w:name="hybrid-manifold"/>
    <w:p>
      <w:pPr>
        <w:pStyle w:val="Heading3"/>
      </w:pPr>
      <w:r>
        <w:t xml:space="preserve">Hybrid Manifold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HMAS</w:t>
      </w:r>
      <w:r>
        <w:t xml:space="preserve"> </w:t>
      </w:r>
      <w:r>
        <w:t xml:space="preserve"> </w:t>
      </w:r>
      <w:r>
        <w:t xml:space="preserve">M.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hybrid manifold reduces to an ordinary spacetime manifold.</w:t>
      </w:r>
    </w:p>
    <w:p>
      <w:r>
        <w:pict>
          <v:rect style="width:0;height:1.5pt" o:hralign="center" o:hrstd="t" o:hr="t"/>
        </w:pict>
      </w:r>
    </w:p>
    <w:bookmarkEnd w:id="35"/>
    <w:bookmarkStart w:id="36" w:name="sectoral-metrics"/>
    <w:p>
      <w:pPr>
        <w:pStyle w:val="Heading3"/>
      </w:pPr>
      <w:r>
        <w:t xml:space="preserve">Sectoral Metrics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g^{(FR)}_{</w:t>
      </w:r>
      <w:r>
        <w:t xml:space="preserve">}</w:t>
      </w:r>
    </w:p>
    <w:p>
      <w:pPr>
        <w:numPr>
          <w:ilvl w:val="0"/>
          <w:numId w:val="1009"/>
        </w:numPr>
      </w:pPr>
      <w:r>
        <w:t xml:space="preserve">g^{(FS)}_{</w:t>
      </w:r>
      <w:r>
        <w:t xml:space="preserve">}</w:t>
      </w:r>
    </w:p>
    <w:p>
      <w:pPr>
        <w:numPr>
          <w:ilvl w:val="0"/>
          <w:numId w:val="1009"/>
        </w:numPr>
      </w:pPr>
      <w:r>
        <w:t xml:space="preserve">g^{(L)}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g</w:t>
      </w:r>
      <w:r>
        <w:t xml:space="preserve">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Only the Lorentzian metric survives.</w:t>
      </w:r>
    </w:p>
    <w:p>
      <w:r>
        <w:pict>
          <v:rect style="width:0;height:1.5pt" o:hralign="center" o:hrstd="t" o:hr="t"/>
        </w:pict>
      </w:r>
    </w:p>
    <w:bookmarkEnd w:id="36"/>
    <w:bookmarkStart w:id="37" w:name="obidi-einstein-tensor"/>
    <w:p>
      <w:pPr>
        <w:pStyle w:val="Heading3"/>
      </w:pPr>
      <w:r>
        <w:t xml:space="preserve">Obidi Einstein Tensor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G_{(</w:t>
      </w:r>
      <w:r>
        <w:t xml:space="preserve">)J}</w:t>
      </w:r>
      <w:r>
        <w:t xml:space="preserve"> </w:t>
      </w:r>
      <w:r>
        <w:t xml:space="preserve"> </w:t>
      </w:r>
      <w:r>
        <w:t xml:space="preserve">G_{</w:t>
      </w:r>
      <w:r>
        <w:t xml:space="preserve">}.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7"/>
    <w:bookmarkStart w:id="38" w:name="entropic-stress-energy"/>
    <w:p>
      <w:pPr>
        <w:pStyle w:val="Heading3"/>
      </w:pPr>
      <w:r>
        <w:t xml:space="preserve">Entropic Stress-Energy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T^{ent}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T</w:t>
      </w:r>
      <w:r>
        <w:t xml:space="preserve">{</w:t>
      </w:r>
      <w:r>
        <w:t xml:space="preserve">}.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8"/>
    <w:bookmarkStart w:id="39" w:name="local-obidi-action"/>
    <w:p>
      <w:pPr>
        <w:pStyle w:val="Heading3"/>
      </w:pPr>
      <w:r>
        <w:t xml:space="preserve">Local Obidi Action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 </w:t>
      </w:r>
      <w:r>
        <w:t xml:space="preserve">I_{EH}.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9"/>
    <w:bookmarkStart w:id="41" w:name="obidi-field-equations"/>
    <w:p>
      <w:pPr>
        <w:pStyle w:val="Heading3"/>
      </w:pPr>
      <w:r>
        <w:t xml:space="preserve">Obidi Field Equations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G_{(</w:t>
      </w:r>
      <w:r>
        <w:t xml:space="preserve">)J}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{(J)}</w:t>
      </w:r>
      <w:r>
        <w:rPr>
          <w:i/>
          <w:iCs/>
        </w:rPr>
        <w:t xml:space="preserve"> </w:t>
      </w:r>
      <w:r>
        <w:rPr>
          <w:i/>
          <w:iCs/>
        </w:rPr>
        <w:t xml:space="preserve">g</w:t>
      </w:r>
      <w:r>
        <w:t xml:space="preserve">{(</w:t>
      </w:r>
      <w:r>
        <w:t xml:space="preserve">)J}</w:t>
      </w:r>
      <w:r>
        <w:t xml:space="preserve"> </w:t>
      </w:r>
      <w:r>
        <w:t xml:space="preserve">=</w:t>
      </w:r>
      <w:r>
        <w:t xml:space="preserve"> </w:t>
      </w:r>
      <w:r>
        <w:t xml:space="preserve">8</w:t>
      </w:r>
      <w:r>
        <w:t xml:space="preserve"> </w:t>
      </w:r>
      <w:r>
        <w:t xml:space="preserve">G_{(J)}</w:t>
      </w:r>
      <w:r>
        <w:t xml:space="preserve"> </w:t>
      </w:r>
      <w:r>
        <w:t xml:space="preserve">T^{ent}_{(</w:t>
      </w:r>
      <w:r>
        <w:t xml:space="preserve">)J}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</w:t>
      </w:r>
    </w:p>
    <w:p>
      <w:pPr>
        <w:pStyle w:val="Heading1"/>
        <w:numPr>
          <w:ilvl w:val="0"/>
          <w:numId w:val="1011"/>
        </w:numPr>
      </w:pPr>
      <w:bookmarkStart w:id="40" w:name="g_-1"/>
      <w:r>
        <w:t xml:space="preserve">g_{</w:t>
      </w:r>
      <w:r>
        <w:t xml:space="preserve">}</w:t>
      </w:r>
      <w:bookmarkEnd w:id="40"/>
    </w:p>
    <w:p>
      <w:pPr>
        <w:pStyle w:val="Compact"/>
        <w:numPr>
          <w:ilvl w:val="0"/>
          <w:numId w:val="1000"/>
        </w:numPr>
      </w:pPr>
      <w:r>
        <w:t xml:space="preserve">8</w:t>
      </w:r>
      <w:r>
        <w:t xml:space="preserve">G</w:t>
      </w:r>
      <w:r>
        <w:t xml:space="preserve"> </w:t>
      </w:r>
      <w:r>
        <w:t xml:space="preserve">T_{</w:t>
      </w:r>
      <w:r>
        <w:t xml:space="preserve">}.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hysical-interpretation"/>
    <w:p>
      <w:pPr>
        <w:pStyle w:val="Heading1"/>
      </w:pPr>
      <w:r>
        <w:t xml:space="preserve">12.12 Physical Interpretation</w:t>
      </w:r>
    </w:p>
    <w:p>
      <w:pPr>
        <w:pStyle w:val="FirstParagraph"/>
      </w:pPr>
      <w:r>
        <w:t xml:space="preserve">The Einstein Correspondence Principle implies that General Relativity occupies a role analogous to thermodynamics.</w:t>
      </w:r>
    </w:p>
    <w:p>
      <w:pPr>
        <w:pStyle w:val="BodyText"/>
      </w:pPr>
      <w:r>
        <w:t xml:space="preserve">Thermodynamics describes macroscopic equilibrium behavior.</w:t>
      </w:r>
    </w:p>
    <w:p>
      <w:pPr>
        <w:pStyle w:val="BodyText"/>
      </w:pPr>
      <w:r>
        <w:t xml:space="preserve">Statistical mechanics describes microscopic dynamics.</w:t>
      </w:r>
    </w:p>
    <w:p>
      <w:pPr>
        <w:pStyle w:val="BodyText"/>
      </w:pPr>
      <w:r>
        <w:t xml:space="preserve">Similarly,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describes equilibrium gravitational behavior,</w:t>
      </w:r>
    </w:p>
    <w:p>
      <w:pPr>
        <w:pStyle w:val="BodyText"/>
      </w:pPr>
      <w:r>
        <w:t xml:space="preserve">while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describes the deeper entropic dynamics from which gravity emerges.</w:t>
      </w:r>
    </w:p>
    <w:p>
      <w:pPr>
        <w:pStyle w:val="BodyText"/>
      </w:pPr>
      <w:r>
        <w:t xml:space="preserve">This analogy is one of the most important conceptual consequences of the theory.</w:t>
      </w:r>
    </w:p>
    <w:p>
      <w:r>
        <w:pict>
          <v:rect style="width:0;height:1.5pt" o:hralign="center" o:hrstd="t" o:hr="t"/>
        </w:pict>
      </w:r>
    </w:p>
    <w:bookmarkEnd w:id="43"/>
    <w:bookmarkStart w:id="49" w:name="X378e455f1fd7b1cbb419570a5ce8a438f218ee1"/>
    <w:p>
      <w:pPr>
        <w:pStyle w:val="Heading1"/>
      </w:pPr>
      <w:r>
        <w:t xml:space="preserve">12.13 Recovering Classical Tests of General Relativity</w:t>
      </w:r>
    </w:p>
    <w:p>
      <w:pPr>
        <w:pStyle w:val="FirstParagraph"/>
      </w:pPr>
      <w:r>
        <w:t xml:space="preserve">Because the Einstein equations emerge in the equilibrium limit, all standard predictions of General Relativity are automatically recovered.</w:t>
      </w:r>
    </w:p>
    <w:p>
      <w:pPr>
        <w:pStyle w:val="BodyText"/>
      </w:pPr>
      <w:r>
        <w:t xml:space="preserve">These include:</w:t>
      </w:r>
    </w:p>
    <w:bookmarkStart w:id="44" w:name="mercury-perihelion-precession"/>
    <w:p>
      <w:pPr>
        <w:pStyle w:val="Heading3"/>
      </w:pPr>
      <w:r>
        <w:t xml:space="preserve">Mercury Perihelion Precession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43’’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4"/>
    <w:bookmarkStart w:id="45" w:name="gravitational-light-deflection"/>
    <w:p>
      <w:pPr>
        <w:pStyle w:val="Heading3"/>
      </w:pPr>
      <w:r>
        <w:t xml:space="preserve">Gravitational Light Deflection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1.75’’.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5"/>
    <w:bookmarkStart w:id="46" w:name="gravitational-redshift"/>
    <w:p>
      <w:pPr>
        <w:pStyle w:val="Heading3"/>
      </w:pPr>
      <w:r>
        <w:t xml:space="preserve">Gravitational Redshift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6"/>
    <w:bookmarkStart w:id="47" w:name="shapiro-time-delay"/>
    <w:p>
      <w:pPr>
        <w:pStyle w:val="Heading3"/>
      </w:pPr>
      <w:r>
        <w:t xml:space="preserve">Shapiro Time Delay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t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).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7"/>
    <w:bookmarkStart w:id="48" w:name="gravitational-waves"/>
    <w:p>
      <w:pPr>
        <w:pStyle w:val="Heading3"/>
      </w:pPr>
      <w:r>
        <w:t xml:space="preserve">Gravitational Waves</w:t>
      </w:r>
    </w:p>
    <w:p>
      <w:pPr>
        <w:pStyle w:val="FirstParagraph"/>
      </w:pPr>
      <w:r>
        <w:t xml:space="preserve">Solutions of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Since General Relativity emerges from ToE, these results must also emerge in the appropriate limit.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the-meaning-of-emergence"/>
    <w:p>
      <w:pPr>
        <w:pStyle w:val="Heading1"/>
      </w:pPr>
      <w:r>
        <w:t xml:space="preserve">12.14 The Meaning of Emergence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“emergence”</w:t>
      </w:r>
      <w:r>
        <w:t xml:space="preserve"> </w:t>
      </w:r>
      <w:r>
        <w:t xml:space="preserve">is often used loosely.</w:t>
      </w:r>
    </w:p>
    <w:p>
      <w:pPr>
        <w:pStyle w:val="BodyText"/>
      </w:pPr>
      <w:r>
        <w:t xml:space="preserve">Within ToE it possesses a precise meaning.</w:t>
      </w:r>
    </w:p>
    <w:p>
      <w:pPr>
        <w:pStyle w:val="BodyText"/>
      </w:pPr>
      <w:r>
        <w:t xml:space="preserve">A structure is emergent when:</w:t>
      </w:r>
    </w:p>
    <w:p>
      <w:pPr>
        <w:numPr>
          <w:ilvl w:val="0"/>
          <w:numId w:val="1012"/>
        </w:numPr>
      </w:pPr>
      <w:r>
        <w:t xml:space="preserve">It appears at large scales.</w:t>
      </w:r>
    </w:p>
    <w:p>
      <w:pPr>
        <w:numPr>
          <w:ilvl w:val="0"/>
          <w:numId w:val="1012"/>
        </w:numPr>
      </w:pPr>
      <w:r>
        <w:t xml:space="preserve">It disappears at deeper levels of description.</w:t>
      </w:r>
    </w:p>
    <w:p>
      <w:pPr>
        <w:numPr>
          <w:ilvl w:val="0"/>
          <w:numId w:val="1012"/>
        </w:numPr>
      </w:pPr>
      <w:r>
        <w:t xml:space="preserve">Its governing equations arise from more fundamental equations.</w:t>
      </w:r>
    </w:p>
    <w:p>
      <w:pPr>
        <w:pStyle w:val="FirstParagraph"/>
      </w:pPr>
      <w:r>
        <w:t xml:space="preserve">General Relativity satisfies all three criteria within the framework of ToE.</w:t>
      </w:r>
    </w:p>
    <w:p>
      <w:r>
        <w:pict>
          <v:rect style="width:0;height:1.5pt" o:hralign="center" o:hrstd="t" o:hr="t"/>
        </w:pict>
      </w:r>
    </w:p>
    <w:bookmarkEnd w:id="50"/>
    <w:bookmarkStart w:id="51" w:name="conceptual-significance"/>
    <w:p>
      <w:pPr>
        <w:pStyle w:val="Heading1"/>
      </w:pPr>
      <w:r>
        <w:t xml:space="preserve">12.15 Conceptual Significance</w:t>
      </w:r>
    </w:p>
    <w:p>
      <w:pPr>
        <w:pStyle w:val="FirstParagraph"/>
      </w:pPr>
      <w:r>
        <w:t xml:space="preserve">The Einstein Correspondence Principle accomplishes three objectives.</w:t>
      </w:r>
    </w:p>
    <w:p>
      <w:pPr>
        <w:pStyle w:val="BodyText"/>
      </w:pPr>
      <w:r>
        <w:t xml:space="preserve">First, it establishes mathematical consistency with General Relativity.</w:t>
      </w:r>
    </w:p>
    <w:p>
      <w:pPr>
        <w:pStyle w:val="BodyText"/>
      </w:pPr>
      <w:r>
        <w:t xml:space="preserve">Second, it explains why Einstein’s equations are so successful experimentally.</w:t>
      </w:r>
    </w:p>
    <w:p>
      <w:pPr>
        <w:pStyle w:val="BodyText"/>
      </w:pPr>
      <w:r>
        <w:t xml:space="preserve">Third, it provides an interpretation of General Relativity as an equilibrium manifestation of deeper entropic dynamics.</w:t>
      </w:r>
    </w:p>
    <w:p>
      <w:pPr>
        <w:pStyle w:val="BodyText"/>
      </w:pPr>
      <w:r>
        <w:t xml:space="preserve">The principle therefore occupies a central position within the Theory of Entropicity.</w:t>
      </w:r>
    </w:p>
    <w:p>
      <w:r>
        <w:pict>
          <v:rect style="width:0;height:1.5pt" o:hralign="center" o:hrstd="t" o:hr="t"/>
        </w:pict>
      </w:r>
    </w:p>
    <w:bookmarkEnd w:id="51"/>
    <w:bookmarkStart w:id="52" w:name="summary"/>
    <w:p>
      <w:pPr>
        <w:pStyle w:val="Heading1"/>
      </w:pPr>
      <w:r>
        <w:t xml:space="preserve">12.16 Summary</w:t>
      </w:r>
    </w:p>
    <w:p>
      <w:pPr>
        <w:pStyle w:val="FirstParagraph"/>
      </w:pPr>
      <w:r>
        <w:t xml:space="preserve">This chapter has established the Einstein Correspondence Principle.</w:t>
      </w:r>
    </w:p>
    <w:p>
      <w:pPr>
        <w:pStyle w:val="BodyText"/>
      </w:pPr>
      <w:r>
        <w:t xml:space="preserve">The principal conclusions are:</w:t>
      </w:r>
    </w:p>
    <w:p>
      <w:pPr>
        <w:numPr>
          <w:ilvl w:val="0"/>
          <w:numId w:val="1013"/>
        </w:numPr>
      </w:pPr>
      <w:r>
        <w:t xml:space="preserve">The Local Obidi Action reduces to the Einstein–Hilbert Action.</w:t>
      </w:r>
    </w:p>
    <w:p>
      <w:pPr>
        <w:numPr>
          <w:ilvl w:val="0"/>
          <w:numId w:val="1013"/>
        </w:numPr>
      </w:pPr>
      <w:r>
        <w:t xml:space="preserve">Informational sectors decouple in the equilibrium limit.</w:t>
      </w:r>
    </w:p>
    <w:p>
      <w:pPr>
        <w:numPr>
          <w:ilvl w:val="0"/>
          <w:numId w:val="1013"/>
        </w:numPr>
      </w:pPr>
      <w:r>
        <w:t xml:space="preserve">The Lorentzian sector becomes dominant.</w:t>
      </w:r>
    </w:p>
    <w:p>
      <w:pPr>
        <w:numPr>
          <w:ilvl w:val="0"/>
          <w:numId w:val="1013"/>
        </w:numPr>
      </w:pPr>
      <w:r>
        <w:t xml:space="preserve">The Obidi Field Equations reduce to Einstein’s Field Equations.</w:t>
      </w:r>
    </w:p>
    <w:p>
      <w:pPr>
        <w:numPr>
          <w:ilvl w:val="0"/>
          <w:numId w:val="1013"/>
        </w:numPr>
      </w:pPr>
      <w:r>
        <w:t xml:space="preserve">General Relativity emerges as the equilibrium approximation of the Theory of Entropicity.</w:t>
      </w:r>
    </w:p>
    <w:p>
      <w:pPr>
        <w:pStyle w:val="FirstParagraph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correspondence demonstrates that ToE contains Einstein gravity as a natural limiting case.</w:t>
      </w:r>
    </w:p>
    <w:p>
      <w:r>
        <w:pict>
          <v:rect style="width:0;height:1.5pt" o:hralign="center" o:hrstd="t" o:hr="t"/>
        </w:pict>
      </w:r>
    </w:p>
    <w:bookmarkEnd w:id="52"/>
    <w:bookmarkStart w:id="53" w:name="transition-to-cosmology"/>
    <w:p>
      <w:pPr>
        <w:pStyle w:val="Heading1"/>
      </w:pPr>
      <w:r>
        <w:t xml:space="preserve">12.17 Transition to Cosmology</w:t>
      </w:r>
    </w:p>
    <w:p>
      <w:pPr>
        <w:pStyle w:val="FirstParagraph"/>
      </w:pPr>
      <w:r>
        <w:t xml:space="preserve">Having established the recovery of General Relativity, the next question concerns the large-scale structure of the universe.</w:t>
      </w:r>
    </w:p>
    <w:p>
      <w:pPr>
        <w:pStyle w:val="BodyText"/>
      </w:pPr>
      <w:r>
        <w:t xml:space="preserve">If entropy is the fundamental organizing principle of nature, what role does it play in cosmology?</w:t>
      </w:r>
    </w:p>
    <w:p>
      <w:pPr>
        <w:pStyle w:val="BodyText"/>
      </w:pPr>
      <w:r>
        <w:t xml:space="preserve">Can cosmic expansion, dark energy, and large-scale structure emerge from entropic dynamics?</w:t>
      </w:r>
    </w:p>
    <w:p>
      <w:pPr>
        <w:pStyle w:val="BodyText"/>
      </w:pPr>
      <w:r>
        <w:t xml:space="preserve">The next chapter develops the cosmological implications of the Theory of Entropicity and examines the Entropic Cosmological Principle governing the evolution of the universe.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2026-06-13T06:14:05Z</dcterms:created>
  <dcterms:modified xsi:type="dcterms:W3CDTF">2026-06-13T06:14:05Z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