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821317">
        <w:rPr>
          <w:b/>
          <w:sz w:val="28"/>
          <w:u w:val="single"/>
        </w:rPr>
        <w:t>4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821317" w:rsidP="00B22F12">
            <w:pPr>
              <w:spacing w:line="240" w:lineRule="auto"/>
            </w:pPr>
            <w:r>
              <w:t>Exportar el examen mediante un formato digital (PDF)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21317" w:rsidP="00B22F12">
            <w:pPr>
              <w:spacing w:line="240" w:lineRule="auto"/>
            </w:pPr>
            <w:r>
              <w:t>Gestionar la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21317" w:rsidP="00B22F12">
            <w:pPr>
              <w:spacing w:line="240" w:lineRule="auto"/>
            </w:pPr>
            <w:r>
              <w:t>Exportar todas las resoluciones con sus corrección por email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821317" w:rsidP="00B22F12">
            <w:pPr>
              <w:spacing w:line="240" w:lineRule="auto"/>
            </w:pPr>
            <w:r>
              <w:t>Imprimir el diseño de examen en papel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821317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17</cp:revision>
  <dcterms:created xsi:type="dcterms:W3CDTF">2014-08-04T23:27:00Z</dcterms:created>
  <dcterms:modified xsi:type="dcterms:W3CDTF">2015-09-08T23:01:00Z</dcterms:modified>
</cp:coreProperties>
</file>