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Post-Hoc Comparison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1</w:t>
            </w:r>
          </w:p>
        </w:tc>
        <w:tc>
          <w:tcPr>
            <w:tcW w:type="dxa" w:w="2160"/>
          </w:tcPr>
          <w:p>
            <w:r>
              <w:t>Model 2</w:t>
            </w:r>
          </w:p>
        </w:tc>
        <w:tc>
          <w:tcPr>
            <w:tcW w:type="dxa" w:w="2160"/>
          </w:tcPr>
          <w:p>
            <w:r>
              <w:t>P-Value Corrected</w:t>
            </w:r>
          </w:p>
        </w:tc>
        <w:tc>
          <w:tcPr>
            <w:tcW w:type="dxa" w:w="2160"/>
          </w:tcPr>
          <w:p>
            <w:r>
              <w:t>Significantly Different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P=0.005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+ RAG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P=0.008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P=0.001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LLaMA3.1-Sonar-405b + Online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P=0.004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P=0.52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P=0.002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 Turbo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P&lt;.001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P=0.09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GPT-4o mini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P=0.001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P=0.91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LLaMA3.1-Nemotron-70b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P=0.11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P=0.25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LLaMA3-70b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P=0.05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Gemini-1.5-Pro</w:t>
            </w:r>
          </w:p>
        </w:tc>
        <w:tc>
          <w:tcPr>
            <w:tcW w:type="dxa" w:w="2160"/>
          </w:tcPr>
          <w:p>
            <w:r>
              <w:t>Mixtral-8x7b</w:t>
            </w:r>
          </w:p>
        </w:tc>
        <w:tc>
          <w:tcPr>
            <w:tcW w:type="dxa" w:w="2160"/>
          </w:tcPr>
          <w:p>
            <w:r>
              <w:t>P&gt;.99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