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Mexico | Economic monitoring brief</w:t>
      </w:r>
    </w:p>
    <w:p>
      <w:pPr>
        <w:pStyle w:val="Normal"/>
        <w:rPr/>
      </w:pPr>
      <w:r>
        <w:rPr/>
        <w:t>For internal review. Reconcile each finding against the source table; preserve the source observations and methodology note.</w:t>
      </w:r>
    </w:p>
    <w:p>
      <w:pPr>
        <w:pStyle w:val="Heading1"/>
        <w:rPr/>
      </w:pPr>
      <w:r>
        <w:rPr/>
        <w:t>WDI source observations</w:t>
      </w:r>
    </w:p>
    <w:tbl>
      <w:tblPr>
        <w:tblStyle w:val="TableGrid"/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40"/>
        <w:gridCol w:w="1439"/>
        <w:gridCol w:w="1440"/>
      </w:tblGrid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Year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GDP, USD bn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GDP/capita, USD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Inflation, %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Population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Unemployment, %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2019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1,304.1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10,370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3.64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125,762,982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3.48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1,121.1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8,841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3.40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126,799,054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4.44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2021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1,316.6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10,314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5.69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127,648,148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4.02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1,466.9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11,406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7.90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128,613,117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3.26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1,794.4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13,831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5.53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129,739,759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2.77</w:t>
            </w:r>
          </w:p>
        </w:tc>
      </w:tr>
      <w:tr>
        <w:trPr/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2024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1,830.5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13,988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4.72</w:t>
            </w:r>
          </w:p>
        </w:tc>
        <w:tc>
          <w:tcPr>
            <w:tcW w:w="143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130,861,007</w:t>
            </w:r>
          </w:p>
        </w:tc>
        <w:tc>
          <w:tcPr>
            <w:tcW w:w="144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2.68</w:t>
            </w:r>
          </w:p>
        </w:tc>
      </w:tr>
    </w:tbl>
    <w:p>
      <w:pPr>
        <w:pStyle w:val="Heading1"/>
        <w:rPr/>
      </w:pPr>
      <w:r>
        <w:rPr/>
        <w:t>Findings for decision-makers</w:t>
      </w:r>
    </w:p>
    <w:p>
      <w:pPr>
        <w:pStyle w:val="ListBullet"/>
        <w:numPr>
          <w:ilvl w:val="0"/>
          <w:numId w:val="1"/>
        </w:numPr>
        <w:rPr/>
      </w:pPr>
      <w:r>
        <w:rPr/>
        <w:t>FINDING 1: Nominal GDP grew 3.01% from 2023 to 2024.</w:t>
      </w:r>
    </w:p>
    <w:p>
      <w:pPr>
        <w:pStyle w:val="ListBullet"/>
        <w:numPr>
          <w:ilvl w:val="0"/>
          <w:numId w:val="1"/>
        </w:numPr>
        <w:rPr/>
      </w:pPr>
      <w:r>
        <w:rPr/>
        <w:t>FINDING 2: Inflation changed by -0.81 percentage points from 2023 to 2024.</w:t>
      </w:r>
    </w:p>
    <w:p>
      <w:pPr>
        <w:pStyle w:val="ListBullet"/>
        <w:numPr>
          <w:ilvl w:val="0"/>
          <w:numId w:val="1"/>
        </w:numPr>
        <w:rPr/>
      </w:pPr>
      <w:r>
        <w:rPr/>
        <w:t>FINDING 3: The 2024 unemployment rate was 2.68%.</w:t>
      </w:r>
    </w:p>
    <w:p>
      <w:pPr>
        <w:pStyle w:val="Heading1"/>
        <w:rPr/>
      </w:pPr>
      <w:r>
        <w:rPr/>
        <w:t>Method and attribution</w:t>
      </w:r>
    </w:p>
    <w:p>
      <w:pPr>
        <w:pStyle w:val="Normal"/>
        <w:rPr/>
      </w:pPr>
      <w:r>
        <w:rPr/>
        <w:t>The comparison uses the same-country annual WDI observations in the table. Nominal GDP is in current USD; GDP growth is not inflation-adjusted.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Source: World Bank, World Development Indicators, API snapshot 2026-09-25, 2019–2024; CC BY 4.0. Derived calculations are EnvLoop's, not World Bank conclusions.</w:t>
      </w:r>
    </w:p>
    <w:sectPr>
      <w:type w:val="nextPage"/>
      <w:pgSz w:w="12240" w:h="15840"/>
      <w:pgMar w:left="1800" w:right="1800" w:gutter="0" w:header="0" w:top="1008" w:footer="0" w:bottom="1008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155</Words>
  <Characters>894</Characters>
  <CharactersWithSpaces>993</CharactersWithSpaces>
  <Paragraphs>52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2026-09-25T06:06:42Z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