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rPr>
          <w:b w:val="1"/>
          <w:bCs w:val="1"/>
          <w:color w:val="4a86e8"/>
          <w:sz w:val="20"/>
          <w:szCs w:val="20"/>
        </w:rPr>
      </w:pPr>
      <w:bookmarkStart w:colFirst="0" w:colLast="0" w:name="_9tc2jobhoin1" w:id="0"/>
      <w:bookmarkEnd w:id="0"/>
      <w:r w:rsidDel="00000000" w:rsidR="00000000" w:rsidRPr="00000000">
        <w:rPr>
          <w:b w:val="1"/>
          <w:bCs w:val="1"/>
          <w:color w:val="4a86e8"/>
          <w:sz w:val="20"/>
          <w:szCs w:val="20"/>
          <w:rtl w:val="0"/>
        </w:rPr>
        <w:t xml:space="preserve">Tennessee Data Dictionary, Year 1</w:t>
      </w:r>
      <w:r w:rsidDel="00000000" w:rsidR="00000000" w:rsidRPr="00000000">
        <w:rPr>
          <w:b w:val="1"/>
          <w:bCs w:val="1"/>
          <w:rtl w:val="0"/>
        </w:rPr>
        <w:t xml:space="preserve"> [</w:t>
      </w:r>
      <w:r w:rsidDel="00000000" w:rsidR="00000000" w:rsidRPr="00000000">
        <w:rPr>
          <w:b w:val="1"/>
          <w:bCs w:val="1"/>
          <w:color w:val="00ff00"/>
          <w:rtl w:val="0"/>
        </w:rPr>
        <w:t xml:space="preserve">Updated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11/13/2025 [Funding Amount]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Category:</w:t>
      </w:r>
      <w:r w:rsidDel="00000000" w:rsidR="00000000" w:rsidRPr="00000000">
        <w:rPr>
          <w:b w:val="1"/>
          <w:bCs w:val="1"/>
          <w:sz w:val="20"/>
          <w:szCs w:val="20"/>
          <w:rtl w:val="0"/>
        </w:rPr>
        <w:t xml:space="preserve"> No Award</w:t>
      </w:r>
      <w:r w:rsidDel="00000000" w:rsidR="00000000" w:rsidRPr="00000000">
        <w:rPr>
          <w:b w:val="1"/>
          <w:bCs w:val="1"/>
          <w:sz w:val="20"/>
          <w:szCs w:val="20"/>
          <w:rtl w:val="0"/>
        </w:rPr>
        <w:t xml:space="preserve"> Data; Only Applicant Data Available</w:t>
      </w:r>
      <w:r w:rsidDel="00000000" w:rsidR="00000000" w:rsidRPr="00000000">
        <w:rPr>
          <w:b w:val="1"/>
          <w:bCs w:val="1"/>
          <w:sz w:val="20"/>
          <w:szCs w:val="20"/>
          <w:rtl w:val="0"/>
        </w:rPr>
        <w:t xml:space="preserve">. </w:t>
      </w:r>
      <w:r w:rsidDel="00000000" w:rsidR="00000000" w:rsidRPr="00000000">
        <w:rPr>
          <w:sz w:val="20"/>
          <w:szCs w:val="20"/>
          <w:rtl w:val="0"/>
        </w:rPr>
        <w:t xml:space="preserve">Tennessee has released eligible applicant information for its FFY22 base and IIJA supplemental capitalization grants,</w:t>
      </w:r>
      <w:r w:rsidDel="00000000" w:rsidR="00000000" w:rsidRPr="00000000">
        <w:rPr>
          <w:sz w:val="20"/>
          <w:szCs w:val="20"/>
          <w:rtl w:val="0"/>
        </w:rPr>
        <w:t xml:space="preserve"> and has ranked projects in priority order</w:t>
      </w:r>
      <w:r w:rsidDel="00000000" w:rsidR="00000000" w:rsidRPr="00000000">
        <w:rPr>
          <w:sz w:val="20"/>
          <w:szCs w:val="20"/>
          <w:rtl w:val="0"/>
        </w:rPr>
        <w:t xml:space="preserve">, but has not released any applicant or award data for the FFY22 IIJA lead or emerging contaminants capitalization grants. With regard to Tennessee’s FFY22 lead grant, the IUP indicates that the state is setting aside a small amount from its lead grant for local assistance, but does not otherwise provide a list of lead projects or lead funding awards. With regard to Tennessee’s FFY22 emerging contaminants grant, the IUP does not list any emerging contaminants projects or funding awards. See “More information” for further details below.</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7">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8">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9">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A">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B">
      <w:pPr>
        <w:numPr>
          <w:ilvl w:val="0"/>
          <w:numId w:val="1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C">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D">
      <w:pPr>
        <w:numPr>
          <w:ilvl w:val="0"/>
          <w:numId w:val="1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E">
      <w:pPr>
        <w:numPr>
          <w:ilvl w:val="0"/>
          <w:numId w:val="1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F">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10">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1">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2">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3">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4">
      <w:pPr>
        <w:numPr>
          <w:ilvl w:val="0"/>
          <w:numId w:val="1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5">
      <w:pPr>
        <w:numPr>
          <w:ilvl w:val="0"/>
          <w:numId w:val="1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6">
      <w:pPr>
        <w:numPr>
          <w:ilvl w:val="0"/>
          <w:numId w:val="1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7">
      <w:pPr>
        <w:numPr>
          <w:ilvl w:val="1"/>
          <w:numId w:val="1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8">
      <w:pPr>
        <w:numPr>
          <w:ilvl w:val="1"/>
          <w:numId w:val="1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9">
      <w:pPr>
        <w:numPr>
          <w:ilvl w:val="1"/>
          <w:numId w:val="12"/>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r w:rsidDel="00000000" w:rsidR="00000000" w:rsidRPr="00000000">
        <w:rPr>
          <w:rtl w:val="0"/>
        </w:rPr>
      </w:r>
    </w:p>
    <w:p w:rsidR="00000000" w:rsidDel="00000000" w:rsidP="00000000" w:rsidRDefault="00000000" w:rsidRPr="00000000" w14:paraId="0000001A">
      <w:pPr>
        <w:ind w:left="720" w:firstLine="0"/>
        <w:rPr>
          <w:b w:val="1"/>
          <w:bCs w:val="1"/>
          <w:sz w:val="20"/>
          <w:szCs w:val="20"/>
        </w:rPr>
      </w:pP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State documents from which data for SFY2023 has been collected:</w:t>
      </w:r>
    </w:p>
    <w:p w:rsidR="00000000" w:rsidDel="00000000" w:rsidP="00000000" w:rsidRDefault="00000000" w:rsidRPr="00000000" w14:paraId="0000001C">
      <w:pPr>
        <w:numPr>
          <w:ilvl w:val="0"/>
          <w:numId w:val="11"/>
        </w:numPr>
        <w:ind w:left="720" w:hanging="360"/>
        <w:rPr>
          <w:color w:val="000000"/>
          <w:sz w:val="20"/>
          <w:szCs w:val="20"/>
        </w:rPr>
      </w:pPr>
      <w:hyperlink r:id="rId7">
        <w:r w:rsidDel="00000000" w:rsidR="00000000" w:rsidRPr="00000000">
          <w:rPr>
            <w:color w:val="1155cc"/>
            <w:sz w:val="20"/>
            <w:szCs w:val="20"/>
            <w:u w:val="single"/>
            <w:rtl w:val="0"/>
          </w:rPr>
          <w:t xml:space="preserve">Intended Use Plan Drinking Water State Revolving Fund State Fiscal Year (SFY) 2023 Federal Fiscal Year (FFY) 2022</w:t>
        </w:r>
      </w:hyperlink>
      <w:r w:rsidDel="00000000" w:rsidR="00000000" w:rsidRPr="00000000">
        <w:rPr>
          <w:sz w:val="20"/>
          <w:szCs w:val="20"/>
          <w:rtl w:val="0"/>
        </w:rPr>
        <w:t xml:space="preserve">,</w:t>
      </w:r>
      <w:r w:rsidDel="00000000" w:rsidR="00000000" w:rsidRPr="00000000">
        <w:rPr>
          <w:sz w:val="20"/>
          <w:szCs w:val="20"/>
          <w:rtl w:val="0"/>
        </w:rPr>
        <w:t xml:space="preserve"> Final, November 18, 2022 (SFY23 Base/IIJA Gen Supp/LSLR IUP)</w:t>
      </w:r>
    </w:p>
    <w:p w:rsidR="00000000" w:rsidDel="00000000" w:rsidP="00000000" w:rsidRDefault="00000000" w:rsidRPr="00000000" w14:paraId="0000001D">
      <w:pPr>
        <w:numPr>
          <w:ilvl w:val="1"/>
          <w:numId w:val="11"/>
        </w:numPr>
        <w:ind w:left="1440" w:hanging="360"/>
        <w:rPr>
          <w:sz w:val="20"/>
          <w:szCs w:val="20"/>
          <w:u w:val="none"/>
        </w:rPr>
      </w:pPr>
      <w:hyperlink r:id="rId8">
        <w:r w:rsidDel="00000000" w:rsidR="00000000" w:rsidRPr="00000000">
          <w:rPr>
            <w:color w:val="1155cc"/>
            <w:sz w:val="20"/>
            <w:szCs w:val="20"/>
            <w:u w:val="single"/>
            <w:rtl w:val="0"/>
          </w:rPr>
          <w:t xml:space="preserve">Drinking Water State Revolving Fund 2022 Priority Ranking List</w:t>
        </w:r>
      </w:hyperlink>
      <w:r w:rsidDel="00000000" w:rsidR="00000000" w:rsidRPr="00000000">
        <w:rPr>
          <w:sz w:val="20"/>
          <w:szCs w:val="20"/>
          <w:rtl w:val="0"/>
        </w:rPr>
        <w:t xml:space="preserve">, Final, </w:t>
      </w:r>
      <w:r w:rsidDel="00000000" w:rsidR="00000000" w:rsidRPr="00000000">
        <w:rPr>
          <w:sz w:val="20"/>
          <w:szCs w:val="20"/>
          <w:rtl w:val="0"/>
        </w:rPr>
        <w:t xml:space="preserve">July 15, 2022 (SFY23 </w:t>
      </w:r>
      <w:r w:rsidDel="00000000" w:rsidR="00000000" w:rsidRPr="00000000">
        <w:rPr>
          <w:sz w:val="20"/>
          <w:szCs w:val="20"/>
          <w:rtl w:val="0"/>
        </w:rPr>
        <w:t xml:space="preserve">Base/IIJA Gen Supp PPL</w:t>
      </w:r>
      <w:r w:rsidDel="00000000" w:rsidR="00000000" w:rsidRPr="00000000">
        <w:rPr>
          <w:sz w:val="20"/>
          <w:szCs w:val="20"/>
          <w:rtl w:val="0"/>
        </w:rPr>
        <w:t xml:space="preserve">)</w:t>
      </w:r>
    </w:p>
    <w:p w:rsidR="00000000" w:rsidDel="00000000" w:rsidP="00000000" w:rsidRDefault="00000000" w:rsidRPr="00000000" w14:paraId="0000001E">
      <w:pPr>
        <w:numPr>
          <w:ilvl w:val="2"/>
          <w:numId w:val="11"/>
        </w:numPr>
        <w:ind w:left="2160" w:hanging="360"/>
        <w:rPr>
          <w:sz w:val="20"/>
          <w:szCs w:val="20"/>
        </w:rPr>
      </w:pPr>
      <w:r w:rsidDel="00000000" w:rsidR="00000000" w:rsidRPr="00000000">
        <w:rPr>
          <w:sz w:val="20"/>
          <w:szCs w:val="20"/>
          <w:rtl w:val="0"/>
        </w:rPr>
        <w:t xml:space="preserve">Last Scraped On: ????-??-?? | Last Scraped By: ??</w:t>
      </w:r>
    </w:p>
    <w:p w:rsidR="00000000" w:rsidDel="00000000" w:rsidP="00000000" w:rsidRDefault="00000000" w:rsidRPr="00000000" w14:paraId="0000001F">
      <w:pPr>
        <w:numPr>
          <w:ilvl w:val="2"/>
          <w:numId w:val="11"/>
        </w:numPr>
        <w:ind w:left="2160" w:hanging="360"/>
        <w:rPr>
          <w:sz w:val="20"/>
          <w:szCs w:val="20"/>
        </w:rPr>
      </w:pPr>
      <w:r w:rsidDel="00000000" w:rsidR="00000000" w:rsidRPr="00000000">
        <w:rPr>
          <w:sz w:val="20"/>
          <w:szCs w:val="20"/>
          <w:rtl w:val="0"/>
        </w:rPr>
        <w:t xml:space="preserve">Last Reviewed On: 2026-05-06 | Last Reviewed By: Maria</w:t>
      </w:r>
      <w:r w:rsidDel="00000000" w:rsidR="00000000" w:rsidRPr="00000000">
        <w:rPr>
          <w:rtl w:val="0"/>
        </w:rPr>
      </w:r>
    </w:p>
    <w:p w:rsidR="00000000" w:rsidDel="00000000" w:rsidP="00000000" w:rsidRDefault="00000000" w:rsidRPr="00000000" w14:paraId="00000020">
      <w:pPr>
        <w:numPr>
          <w:ilvl w:val="0"/>
          <w:numId w:val="11"/>
        </w:numPr>
        <w:ind w:left="720" w:hanging="360"/>
        <w:rPr>
          <w:sz w:val="20"/>
          <w:szCs w:val="20"/>
          <w:u w:val="none"/>
        </w:rPr>
      </w:pPr>
      <w:hyperlink r:id="rId9">
        <w:r w:rsidDel="00000000" w:rsidR="00000000" w:rsidRPr="00000000">
          <w:rPr>
            <w:color w:val="1155cc"/>
            <w:sz w:val="20"/>
            <w:szCs w:val="20"/>
            <w:u w:val="single"/>
            <w:rtl w:val="0"/>
          </w:rPr>
          <w:t xml:space="preserve">Intended Use Plan Emerging Contaminants Drinking Water State Revolving Fund State Water Infrastructure Grants State Fiscal Year (SFY) 2023 Federal Fiscal Year (FFY) 2022</w:t>
        </w:r>
      </w:hyperlink>
      <w:r w:rsidDel="00000000" w:rsidR="00000000" w:rsidRPr="00000000">
        <w:rPr>
          <w:sz w:val="20"/>
          <w:szCs w:val="20"/>
          <w:rtl w:val="0"/>
        </w:rPr>
        <w:t xml:space="preserve">,</w:t>
      </w:r>
      <w:r w:rsidDel="00000000" w:rsidR="00000000" w:rsidRPr="00000000">
        <w:rPr>
          <w:sz w:val="20"/>
          <w:szCs w:val="20"/>
          <w:rtl w:val="0"/>
        </w:rPr>
        <w:t xml:space="preserve"> Final, September 15, 2023 (SFY23 EC IUP)</w:t>
      </w:r>
      <w:r w:rsidDel="00000000" w:rsidR="00000000" w:rsidRPr="00000000">
        <w:rPr>
          <w:rtl w:val="0"/>
        </w:rPr>
      </w:r>
    </w:p>
    <w:p w:rsidR="00000000" w:rsidDel="00000000" w:rsidP="00000000" w:rsidRDefault="00000000" w:rsidRPr="00000000" w14:paraId="00000021">
      <w:pPr>
        <w:ind w:left="720" w:firstLine="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Data standardization:</w:t>
      </w:r>
    </w:p>
    <w:p w:rsidR="00000000" w:rsidDel="00000000" w:rsidP="00000000" w:rsidRDefault="00000000" w:rsidRPr="00000000" w14:paraId="00000023">
      <w:pPr>
        <w:rPr>
          <w:sz w:val="20"/>
          <w:szCs w:val="20"/>
        </w:rPr>
      </w:pPr>
      <w:r w:rsidDel="00000000" w:rsidR="00000000" w:rsidRPr="00000000">
        <w:rPr>
          <w:sz w:val="20"/>
          <w:szCs w:val="20"/>
          <w:rtl w:val="0"/>
        </w:rPr>
        <w:t xml:space="preserve">This list identifies how we interpreted state data from the above project list(s) to align with the standardized </w:t>
      </w:r>
      <w:r w:rsidDel="00000000" w:rsidR="00000000" w:rsidRPr="00000000">
        <w:rPr>
          <w:sz w:val="20"/>
          <w:szCs w:val="20"/>
          <w:rtl w:val="0"/>
        </w:rPr>
        <w:t xml:space="preserve">categories in the dashboard.</w:t>
      </w:r>
      <w:r w:rsidDel="00000000" w:rsidR="00000000" w:rsidRPr="00000000">
        <w:rPr>
          <w:sz w:val="20"/>
          <w:szCs w:val="20"/>
          <w:rtl w:val="0"/>
        </w:rPr>
        <w:t xml:space="preserve"> </w:t>
      </w:r>
      <w:r w:rsidDel="00000000" w:rsidR="00000000" w:rsidRPr="00000000">
        <w:rPr>
          <w:sz w:val="20"/>
          <w:szCs w:val="20"/>
          <w:rtl w:val="0"/>
        </w:rPr>
        <w:t xml:space="preserve">Italicized text denotes a column name from a table within the source document(s);</w:t>
      </w:r>
      <w:r w:rsidDel="00000000" w:rsidR="00000000" w:rsidRPr="00000000">
        <w:rPr>
          <w:sz w:val="20"/>
          <w:szCs w:val="20"/>
          <w:rtl w:val="0"/>
        </w:rPr>
        <w:t xml:space="preserve"> text in quotation marks </w:t>
      </w:r>
      <w:r w:rsidDel="00000000" w:rsidR="00000000" w:rsidRPr="00000000">
        <w:rPr>
          <w:sz w:val="20"/>
          <w:szCs w:val="20"/>
          <w:rtl w:val="0"/>
        </w:rPr>
        <w:t xml:space="preserve">denotes a value within the tables.</w:t>
      </w: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rtl w:val="0"/>
        </w:rPr>
      </w:r>
    </w:p>
    <w:p w:rsidR="00000000" w:rsidDel="00000000" w:rsidP="00000000" w:rsidRDefault="00000000" w:rsidRPr="00000000" w14:paraId="00000025">
      <w:pPr>
        <w:numPr>
          <w:ilvl w:val="0"/>
          <w:numId w:val="1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w:t>
      </w:r>
      <w:r w:rsidDel="00000000" w:rsidR="00000000" w:rsidRPr="00000000">
        <w:rPr>
          <w:i w:val="1"/>
          <w:iCs w:val="1"/>
          <w:sz w:val="20"/>
          <w:szCs w:val="20"/>
          <w:rtl w:val="0"/>
        </w:rPr>
        <w:t xml:space="preserve">County</w:t>
      </w:r>
      <w:r w:rsidDel="00000000" w:rsidR="00000000" w:rsidRPr="00000000">
        <w:rPr>
          <w:rtl w:val="0"/>
        </w:rPr>
      </w:r>
    </w:p>
    <w:p w:rsidR="00000000" w:rsidDel="00000000" w:rsidP="00000000" w:rsidRDefault="00000000" w:rsidRPr="00000000" w14:paraId="00000026">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Local Government</w:t>
      </w:r>
      <w:r w:rsidDel="00000000" w:rsidR="00000000" w:rsidRPr="00000000">
        <w:rPr>
          <w:rtl w:val="0"/>
        </w:rPr>
      </w:r>
    </w:p>
    <w:p w:rsidR="00000000" w:rsidDel="00000000" w:rsidP="00000000" w:rsidRDefault="00000000" w:rsidRPr="00000000" w14:paraId="00000027">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p>
    <w:p w:rsidR="00000000" w:rsidDel="00000000" w:rsidP="00000000" w:rsidRDefault="00000000" w:rsidRPr="00000000" w14:paraId="00000028">
      <w:pPr>
        <w:numPr>
          <w:ilvl w:val="0"/>
          <w:numId w:val="1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No Information</w:t>
      </w:r>
    </w:p>
    <w:p w:rsidR="00000000" w:rsidDel="00000000" w:rsidP="00000000" w:rsidRDefault="00000000" w:rsidRPr="00000000" w14:paraId="00000029">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Name:</w:t>
      </w:r>
      <w:r w:rsidDel="00000000" w:rsidR="00000000" w:rsidRPr="00000000">
        <w:rPr>
          <w:b w:val="1"/>
          <w:bCs w:val="1"/>
          <w:sz w:val="20"/>
          <w:szCs w:val="20"/>
          <w:rtl w:val="0"/>
        </w:rPr>
        <w:t xml:space="preserve"> </w:t>
      </w:r>
      <w:r w:rsidDel="00000000" w:rsidR="00000000" w:rsidRPr="00000000">
        <w:rPr>
          <w:sz w:val="20"/>
          <w:szCs w:val="20"/>
          <w:rtl w:val="0"/>
        </w:rPr>
        <w:t xml:space="preserve">No Information</w:t>
      </w:r>
    </w:p>
    <w:p w:rsidR="00000000" w:rsidDel="00000000" w:rsidP="00000000" w:rsidRDefault="00000000" w:rsidRPr="00000000" w14:paraId="0000002A">
      <w:pPr>
        <w:numPr>
          <w:ilvl w:val="0"/>
          <w:numId w:val="11"/>
        </w:numPr>
        <w:ind w:left="720" w:hanging="360"/>
        <w:rPr>
          <w:color w:val="000000"/>
          <w:sz w:val="20"/>
          <w:szCs w:val="20"/>
        </w:rPr>
      </w:pPr>
      <w:r w:rsidDel="00000000" w:rsidR="00000000" w:rsidRPr="00000000">
        <w:rPr>
          <w:b w:val="1"/>
          <w:bCs w:val="1"/>
          <w:sz w:val="20"/>
          <w:szCs w:val="20"/>
          <w:rtl w:val="0"/>
        </w:rPr>
        <w:t xml:space="preserve">Project Type: </w:t>
      </w:r>
    </w:p>
    <w:p w:rsidR="00000000" w:rsidDel="00000000" w:rsidP="00000000" w:rsidRDefault="00000000" w:rsidRPr="00000000" w14:paraId="0000002B">
      <w:pPr>
        <w:numPr>
          <w:ilvl w:val="1"/>
          <w:numId w:val="11"/>
        </w:numPr>
        <w:ind w:left="1440" w:hanging="360"/>
        <w:rPr>
          <w:sz w:val="20"/>
          <w:szCs w:val="20"/>
        </w:rPr>
      </w:pPr>
      <w:r w:rsidDel="00000000" w:rsidR="00000000" w:rsidRPr="00000000">
        <w:rPr>
          <w:sz w:val="20"/>
          <w:szCs w:val="20"/>
          <w:rtl w:val="0"/>
        </w:rPr>
        <w:t xml:space="preserve">General projects: All projects on SFY23 PPL that are not EC or lead projects are general projects.</w:t>
      </w:r>
    </w:p>
    <w:p w:rsidR="00000000" w:rsidDel="00000000" w:rsidP="00000000" w:rsidRDefault="00000000" w:rsidRPr="00000000" w14:paraId="0000002C">
      <w:pPr>
        <w:numPr>
          <w:ilvl w:val="1"/>
          <w:numId w:val="11"/>
        </w:numPr>
        <w:ind w:left="1440" w:hanging="360"/>
        <w:rPr>
          <w:sz w:val="20"/>
          <w:szCs w:val="20"/>
        </w:rPr>
      </w:pPr>
      <w:r w:rsidDel="00000000" w:rsidR="00000000" w:rsidRPr="00000000">
        <w:rPr>
          <w:sz w:val="20"/>
          <w:szCs w:val="20"/>
          <w:rtl w:val="0"/>
        </w:rPr>
        <w:t xml:space="preserve">Lead projects: Projects on SFY23 PPL “lead” or “LSL”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lead projects.</w:t>
      </w:r>
    </w:p>
    <w:p w:rsidR="00000000" w:rsidDel="00000000" w:rsidP="00000000" w:rsidRDefault="00000000" w:rsidRPr="00000000" w14:paraId="0000002D">
      <w:pPr>
        <w:numPr>
          <w:ilvl w:val="1"/>
          <w:numId w:val="11"/>
        </w:numPr>
        <w:ind w:left="1440" w:hanging="360"/>
        <w:rPr>
          <w:sz w:val="20"/>
          <w:szCs w:val="20"/>
        </w:rPr>
      </w:pPr>
      <w:r w:rsidDel="00000000" w:rsidR="00000000" w:rsidRPr="00000000">
        <w:rPr>
          <w:sz w:val="20"/>
          <w:szCs w:val="20"/>
          <w:rtl w:val="0"/>
        </w:rPr>
        <w:t xml:space="preserve">EC projects: Projects on SFY23 PPL </w:t>
      </w:r>
      <w:r w:rsidDel="00000000" w:rsidR="00000000" w:rsidRPr="00000000">
        <w:rPr>
          <w:sz w:val="20"/>
          <w:szCs w:val="20"/>
          <w:rtl w:val="0"/>
        </w:rPr>
        <w:t xml:space="preserve">with “cyanotoxin,” “dioxane,” </w:t>
      </w:r>
      <w:r w:rsidDel="00000000" w:rsidR="00000000" w:rsidRPr="00000000">
        <w:rPr>
          <w:sz w:val="20"/>
          <w:szCs w:val="20"/>
          <w:rtl w:val="0"/>
        </w:rPr>
        <w:t xml:space="preserve">“IIJA EC,” “IIJA-EC,” “BIL EC,” “BIL-EC,” “emerging containment,” </w:t>
      </w:r>
      <w:r w:rsidDel="00000000" w:rsidR="00000000" w:rsidRPr="00000000">
        <w:rPr>
          <w:sz w:val="20"/>
          <w:szCs w:val="20"/>
          <w:rtl w:val="0"/>
        </w:rPr>
        <w:t xml:space="preserve">“emerging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emerging contaminants projects.</w:t>
      </w:r>
      <w:r w:rsidDel="00000000" w:rsidR="00000000" w:rsidRPr="00000000">
        <w:rPr>
          <w:rtl w:val="0"/>
        </w:rPr>
      </w:r>
    </w:p>
    <w:p w:rsidR="00000000" w:rsidDel="00000000" w:rsidP="00000000" w:rsidRDefault="00000000" w:rsidRPr="00000000" w14:paraId="0000002E">
      <w:pPr>
        <w:numPr>
          <w:ilvl w:val="0"/>
          <w:numId w:val="11"/>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Total Project Amount ($) </w:t>
      </w:r>
      <w:r w:rsidDel="00000000" w:rsidR="00000000" w:rsidRPr="00000000">
        <w:rPr>
          <w:rtl w:val="0"/>
        </w:rPr>
      </w:r>
    </w:p>
    <w:p w:rsidR="00000000" w:rsidDel="00000000" w:rsidP="00000000" w:rsidRDefault="00000000" w:rsidRPr="00000000" w14:paraId="0000002F">
      <w:pPr>
        <w:numPr>
          <w:ilvl w:val="0"/>
          <w:numId w:val="11"/>
        </w:numPr>
        <w:ind w:left="720" w:hanging="360"/>
        <w:rPr>
          <w:b w:val="1"/>
          <w:bCs w:val="1"/>
          <w:color w:val="000000"/>
          <w:sz w:val="20"/>
          <w:szCs w:val="20"/>
        </w:rPr>
      </w:pPr>
      <w:r w:rsidDel="00000000" w:rsidR="00000000" w:rsidRPr="00000000">
        <w:rPr>
          <w:b w:val="1"/>
          <w:bCs w:val="1"/>
          <w:sz w:val="20"/>
          <w:szCs w:val="20"/>
          <w:rtl w:val="0"/>
        </w:rPr>
        <w:t xml:space="preserve">Requested Amount:</w:t>
      </w:r>
      <w:r w:rsidDel="00000000" w:rsidR="00000000" w:rsidRPr="00000000">
        <w:rPr>
          <w:b w:val="1"/>
          <w:bCs w:val="1"/>
          <w:sz w:val="20"/>
          <w:szCs w:val="20"/>
          <w:rtl w:val="0"/>
        </w:rPr>
        <w:t xml:space="preserv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0">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w:t>
      </w:r>
      <w:r w:rsidDel="00000000" w:rsidR="00000000" w:rsidRPr="00000000">
        <w:rPr>
          <w:b w:val="1"/>
          <w:bCs w:val="1"/>
          <w:sz w:val="20"/>
          <w:szCs w:val="20"/>
          <w:rtl w:val="0"/>
        </w:rPr>
        <w:t xml:space="preserve">Amount</w:t>
      </w:r>
      <w:r w:rsidDel="00000000" w:rsidR="00000000" w:rsidRPr="00000000">
        <w:rPr>
          <w:b w:val="1"/>
          <w:bCs w:val="1"/>
          <w:sz w:val="20"/>
          <w:szCs w:val="20"/>
          <w:rtl w:val="0"/>
        </w:rPr>
        <w:t xml:space="preserve">: </w:t>
      </w:r>
      <w:r w:rsidDel="00000000" w:rsidR="00000000" w:rsidRPr="00000000">
        <w:rPr>
          <w:sz w:val="20"/>
          <w:szCs w:val="20"/>
          <w:rtl w:val="0"/>
        </w:rPr>
        <w:t xml:space="preserve"> No Information</w:t>
      </w:r>
    </w:p>
    <w:p w:rsidR="00000000" w:rsidDel="00000000" w:rsidP="00000000" w:rsidRDefault="00000000" w:rsidRPr="00000000" w14:paraId="00000031">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w:t>
      </w:r>
      <w:commentRangeStart w:id="0"/>
      <w:commentRangeStart w:id="1"/>
      <w:commentRangeStart w:id="2"/>
      <w:r w:rsidDel="00000000" w:rsidR="00000000" w:rsidRPr="00000000">
        <w:rPr>
          <w:b w:val="1"/>
          <w:bCs w:val="1"/>
          <w:sz w:val="20"/>
          <w:szCs w:val="20"/>
          <w:rtl w:val="0"/>
        </w:rPr>
        <w:t xml:space="preserve"> </w:t>
      </w:r>
      <w:r w:rsidDel="00000000" w:rsidR="00000000" w:rsidRPr="00000000">
        <w:rPr>
          <w:sz w:val="20"/>
          <w:szCs w:val="20"/>
          <w:rtl w:val="0"/>
        </w:rPr>
        <w:t xml:space="preserve">No Information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2">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Description:</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Project Description</w:t>
      </w:r>
    </w:p>
    <w:p w:rsidR="00000000" w:rsidDel="00000000" w:rsidP="00000000" w:rsidRDefault="00000000" w:rsidRPr="00000000" w14:paraId="00000033">
      <w:pPr>
        <w:numPr>
          <w:ilvl w:val="0"/>
          <w:numId w:val="11"/>
        </w:numPr>
        <w:ind w:left="720" w:hanging="360"/>
        <w:rPr>
          <w:i w:val="1"/>
          <w:i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 Served</w:t>
      </w:r>
    </w:p>
    <w:p w:rsidR="00000000" w:rsidDel="00000000" w:rsidP="00000000" w:rsidRDefault="00000000" w:rsidRPr="00000000" w14:paraId="00000034">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p>
    <w:p w:rsidR="00000000" w:rsidDel="00000000" w:rsidP="00000000" w:rsidRDefault="00000000" w:rsidRPr="00000000" w14:paraId="00000035">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
        <w:t xml:space="preserve">Yes: Asterisk (*) next to the applicant name under </w:t>
      </w:r>
      <w:r w:rsidDel="00000000" w:rsidR="00000000" w:rsidRPr="00000000">
        <w:rPr>
          <w:i w:val="1"/>
          <w:iCs w:val="1"/>
          <w:sz w:val="20"/>
          <w:szCs w:val="20"/>
          <w:rtl w:val="0"/>
        </w:rPr>
        <w:t xml:space="preserve">Local Government</w:t>
      </w:r>
      <w:r w:rsidDel="00000000" w:rsidR="00000000" w:rsidRPr="00000000">
        <w:rPr>
          <w:sz w:val="20"/>
          <w:szCs w:val="20"/>
          <w:rtl w:val="0"/>
        </w:rPr>
        <w:t xml:space="preserve">.</w:t>
      </w:r>
    </w:p>
    <w:p w:rsidR="00000000" w:rsidDel="00000000" w:rsidP="00000000" w:rsidRDefault="00000000" w:rsidRPr="00000000" w14:paraId="00000036">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
        <w:t xml:space="preserve">No: No asterisk (*) next to the applicant name under </w:t>
      </w:r>
      <w:r w:rsidDel="00000000" w:rsidR="00000000" w:rsidRPr="00000000">
        <w:rPr>
          <w:i w:val="1"/>
          <w:iCs w:val="1"/>
          <w:sz w:val="20"/>
          <w:szCs w:val="20"/>
          <w:rtl w:val="0"/>
        </w:rPr>
        <w:t xml:space="preserve">Local Government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7">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Rank Order</w:t>
      </w:r>
    </w:p>
    <w:p w:rsidR="00000000" w:rsidDel="00000000" w:rsidP="00000000" w:rsidRDefault="00000000" w:rsidRPr="00000000" w14:paraId="00000038">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Score: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Priority Points </w:t>
      </w:r>
    </w:p>
    <w:p w:rsidR="00000000" w:rsidDel="00000000" w:rsidP="00000000" w:rsidRDefault="00000000" w:rsidRPr="00000000" w14:paraId="00000039">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w:t>
      </w:r>
      <w:r w:rsidDel="00000000" w:rsidR="00000000" w:rsidRPr="00000000">
        <w:rPr>
          <w:rtl w:val="0"/>
        </w:rPr>
      </w:r>
    </w:p>
    <w:p w:rsidR="00000000" w:rsidDel="00000000" w:rsidP="00000000" w:rsidRDefault="00000000" w:rsidRPr="00000000" w14:paraId="0000003A">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3B">
      <w:pPr>
        <w:numPr>
          <w:ilvl w:val="2"/>
          <w:numId w:val="11"/>
        </w:numPr>
        <w:ind w:left="2160" w:hanging="360"/>
        <w:rPr>
          <w:sz w:val="20"/>
          <w:szCs w:val="20"/>
          <w:u w:val="none"/>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107, above the black “ranking line” in the Base/IIJA Gen Supp PPL, are expecting funding.</w:t>
      </w:r>
    </w:p>
    <w:p w:rsidR="00000000" w:rsidDel="00000000" w:rsidP="00000000" w:rsidRDefault="00000000" w:rsidRPr="00000000" w14:paraId="0000003C">
      <w:pPr>
        <w:numPr>
          <w:ilvl w:val="2"/>
          <w:numId w:val="11"/>
        </w:numPr>
        <w:ind w:left="2160" w:hanging="360"/>
        <w:rPr>
          <w:sz w:val="20"/>
          <w:szCs w:val="20"/>
          <w:u w:val="none"/>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107, below the black “ranking line” in the Base/IIJA Gen Supp PPL, are not expecting funding.</w:t>
      </w:r>
    </w:p>
    <w:p w:rsidR="00000000" w:rsidDel="00000000" w:rsidP="00000000" w:rsidRDefault="00000000" w:rsidRPr="00000000" w14:paraId="0000003D">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Lead projects:</w:t>
      </w:r>
    </w:p>
    <w:p w:rsidR="00000000" w:rsidDel="00000000" w:rsidP="00000000" w:rsidRDefault="00000000" w:rsidRPr="00000000" w14:paraId="0000003E">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107, above the black “ranking line” in the Base/IIJA Gen Supp PPL, are expecting funding.</w:t>
      </w:r>
    </w:p>
    <w:p w:rsidR="00000000" w:rsidDel="00000000" w:rsidP="00000000" w:rsidRDefault="00000000" w:rsidRPr="00000000" w14:paraId="0000003F">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107, below the black “ranking line” in the Base/IIJA Gen Supp PPL, are not expecting funding.</w:t>
      </w:r>
    </w:p>
    <w:p w:rsidR="00000000" w:rsidDel="00000000" w:rsidP="00000000" w:rsidRDefault="00000000" w:rsidRPr="00000000" w14:paraId="00000040">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EC projects:</w:t>
      </w:r>
    </w:p>
    <w:p w:rsidR="00000000" w:rsidDel="00000000" w:rsidP="00000000" w:rsidRDefault="00000000" w:rsidRPr="00000000" w14:paraId="00000041">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107, above the black “ranking line” in the Base/IIJA Gen Supp PPL, are expecting funding.</w:t>
      </w:r>
    </w:p>
    <w:p w:rsidR="00000000" w:rsidDel="00000000" w:rsidP="00000000" w:rsidRDefault="00000000" w:rsidRPr="00000000" w14:paraId="00000042">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107, below the black “ranking line” in the Base/IIJA Gen Supp PPL, are not expecting funding.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More information</w:t>
      </w:r>
    </w:p>
    <w:p w:rsidR="00000000" w:rsidDel="00000000" w:rsidP="00000000" w:rsidRDefault="00000000" w:rsidRPr="00000000" w14:paraId="00000046">
      <w:pPr>
        <w:rPr/>
      </w:pPr>
      <w:r w:rsidDel="00000000" w:rsidR="00000000" w:rsidRPr="00000000">
        <w:rPr>
          <w:rtl w:val="0"/>
        </w:rPr>
        <w:t xml:space="preserve">State SRF agencies</w:t>
      </w:r>
    </w:p>
    <w:p w:rsidR="00000000" w:rsidDel="00000000" w:rsidP="00000000" w:rsidRDefault="00000000" w:rsidRPr="00000000" w14:paraId="00000047">
      <w:pPr>
        <w:rPr>
          <w:b w:val="1"/>
          <w:bCs w:val="1"/>
          <w:sz w:val="20"/>
          <w:szCs w:val="20"/>
        </w:rPr>
      </w:pPr>
      <w:r w:rsidDel="00000000" w:rsidR="00000000" w:rsidRPr="00000000">
        <w:rPr>
          <w:sz w:val="20"/>
          <w:szCs w:val="20"/>
          <w:rtl w:val="0"/>
        </w:rPr>
        <w:t xml:space="preserve">Tennessee</w:t>
      </w:r>
      <w:r w:rsidDel="00000000" w:rsidR="00000000" w:rsidRPr="00000000">
        <w:rPr>
          <w:sz w:val="20"/>
          <w:szCs w:val="20"/>
          <w:rtl w:val="0"/>
        </w:rPr>
        <w:t xml:space="preserve">’s DWSRF program is administered by the </w:t>
      </w:r>
      <w:r w:rsidDel="00000000" w:rsidR="00000000" w:rsidRPr="00000000">
        <w:rPr>
          <w:b w:val="1"/>
          <w:bCs w:val="1"/>
          <w:sz w:val="20"/>
          <w:szCs w:val="20"/>
          <w:rtl w:val="0"/>
        </w:rPr>
        <w:t xml:space="preserve">Tennessee Department of Environment and Conservation (TDEC)</w:t>
      </w:r>
      <w:r w:rsidDel="00000000" w:rsidR="00000000" w:rsidRPr="00000000">
        <w:rPr>
          <w:sz w:val="20"/>
          <w:szCs w:val="20"/>
          <w:rtl w:val="0"/>
        </w:rPr>
        <w:t xml:space="preserve">. Information on Tennessee’s DWSRF program can be found on the program</w:t>
      </w:r>
      <w:r w:rsidDel="00000000" w:rsidR="00000000" w:rsidRPr="00000000">
        <w:rPr>
          <w:b w:val="1"/>
          <w:bCs w:val="1"/>
          <w:sz w:val="20"/>
          <w:szCs w:val="20"/>
          <w:rtl w:val="0"/>
        </w:rPr>
        <w:t xml:space="preserve"> </w:t>
      </w:r>
      <w:hyperlink r:id="rId10">
        <w:r w:rsidDel="00000000" w:rsidR="00000000" w:rsidRPr="00000000">
          <w:rPr>
            <w:color w:val="1155cc"/>
            <w:sz w:val="20"/>
            <w:szCs w:val="20"/>
            <w:u w:val="single"/>
            <w:rtl w:val="0"/>
          </w:rPr>
          <w:t xml:space="preserve">website</w:t>
        </w:r>
      </w:hyperlink>
      <w:r w:rsidDel="00000000" w:rsidR="00000000" w:rsidRPr="00000000">
        <w:rPr>
          <w:b w:val="1"/>
          <w:bCs w:val="1"/>
          <w:sz w:val="20"/>
          <w:szCs w:val="20"/>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3gypz7fgrnn4" w:id="1"/>
      <w:bookmarkEnd w:id="1"/>
      <w:r w:rsidDel="00000000" w:rsidR="00000000" w:rsidRPr="00000000">
        <w:rPr>
          <w:color w:val="6aa84f"/>
          <w:rtl w:val="0"/>
        </w:rPr>
        <w:t xml:space="preserve">DWSRF fed cap grants allocated during this funding cycle</w:t>
      </w: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Through the IUPs listed, Tennessee allocates the federal capitalization grants listed below. </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4D">
      <w:pPr>
        <w:ind w:left="720" w:firstLine="0"/>
        <w:rPr>
          <w:sz w:val="20"/>
          <w:szCs w:val="20"/>
        </w:rPr>
      </w:pPr>
      <w:r w:rsidDel="00000000" w:rsidR="00000000" w:rsidRPr="00000000">
        <w:rPr>
          <w:sz w:val="20"/>
          <w:szCs w:val="20"/>
          <w:rtl w:val="0"/>
        </w:rPr>
        <w:t xml:space="preserve">Federal law allows states to</w:t>
      </w:r>
      <w:hyperlink r:id="rId11">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4E">
      <w:pPr>
        <w:numPr>
          <w:ilvl w:val="0"/>
          <w:numId w:val="10"/>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4F">
      <w:pPr>
        <w:numPr>
          <w:ilvl w:val="0"/>
          <w:numId w:val="10"/>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0">
      <w:pPr>
        <w:numPr>
          <w:ilvl w:val="0"/>
          <w:numId w:val="10"/>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1">
      <w:pPr>
        <w:numPr>
          <w:ilvl w:val="0"/>
          <w:numId w:val="10"/>
        </w:numPr>
        <w:ind w:left="1440" w:hanging="360"/>
        <w:rPr>
          <w:sz w:val="20"/>
          <w:szCs w:val="20"/>
        </w:rPr>
      </w:pPr>
      <w:r w:rsidDel="00000000" w:rsidR="00000000" w:rsidRPr="00000000">
        <w:rPr>
          <w:sz w:val="20"/>
          <w:szCs w:val="20"/>
          <w:rtl w:val="0"/>
        </w:rPr>
        <w:t xml:space="preserve">Local Assistance and other State Programs (15%)</w:t>
      </w:r>
    </w:p>
    <w:p w:rsidR="00000000" w:rsidDel="00000000" w:rsidP="00000000" w:rsidRDefault="00000000" w:rsidRPr="00000000" w14:paraId="00000052">
      <w:pPr>
        <w:ind w:left="720" w:firstLine="0"/>
        <w:rPr>
          <w:b w:val="1"/>
          <w:bCs w:val="1"/>
          <w:sz w:val="20"/>
          <w:szCs w:val="20"/>
        </w:rPr>
      </w:pPr>
      <w:r w:rsidDel="00000000" w:rsidR="00000000" w:rsidRPr="00000000">
        <w:rPr>
          <w:sz w:val="20"/>
          <w:szCs w:val="20"/>
          <w:rtl w:val="0"/>
        </w:rPr>
        <w:t xml:space="preserve">The set aside amounts taken from each of the fed cap grants is indicated below. </w:t>
      </w: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numPr>
          <w:ilvl w:val="0"/>
          <w:numId w:val="13"/>
        </w:numPr>
        <w:ind w:left="720" w:hanging="360"/>
        <w:rPr>
          <w:sz w:val="20"/>
          <w:szCs w:val="20"/>
        </w:rPr>
      </w:pPr>
      <w:r w:rsidDel="00000000" w:rsidR="00000000" w:rsidRPr="00000000">
        <w:rPr>
          <w:sz w:val="20"/>
          <w:szCs w:val="20"/>
          <w:rtl w:val="0"/>
        </w:rPr>
        <w:t xml:space="preserve">Tennessee allotment from FFY22 base SRF appropriations: $12,172,000</w:t>
      </w:r>
    </w:p>
    <w:p w:rsidR="00000000" w:rsidDel="00000000" w:rsidP="00000000" w:rsidRDefault="00000000" w:rsidRPr="00000000" w14:paraId="00000055">
      <w:pPr>
        <w:numPr>
          <w:ilvl w:val="1"/>
          <w:numId w:val="13"/>
        </w:numPr>
        <w:ind w:left="1440" w:hanging="360"/>
        <w:rPr>
          <w:sz w:val="20"/>
          <w:szCs w:val="20"/>
        </w:rPr>
      </w:pPr>
      <w:r w:rsidDel="00000000" w:rsidR="00000000" w:rsidRPr="00000000">
        <w:rPr>
          <w:sz w:val="20"/>
          <w:szCs w:val="20"/>
          <w:rtl w:val="0"/>
        </w:rPr>
        <w:t xml:space="preserve">$486,880 (4%) set aside for Admin and TA</w:t>
      </w:r>
    </w:p>
    <w:p w:rsidR="00000000" w:rsidDel="00000000" w:rsidP="00000000" w:rsidRDefault="00000000" w:rsidRPr="00000000" w14:paraId="00000056">
      <w:pPr>
        <w:numPr>
          <w:ilvl w:val="1"/>
          <w:numId w:val="13"/>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57">
      <w:pPr>
        <w:numPr>
          <w:ilvl w:val="1"/>
          <w:numId w:val="13"/>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58">
      <w:pPr>
        <w:numPr>
          <w:ilvl w:val="1"/>
          <w:numId w:val="13"/>
        </w:numPr>
        <w:ind w:left="1440" w:hanging="360"/>
        <w:rPr>
          <w:sz w:val="20"/>
          <w:szCs w:val="20"/>
        </w:rPr>
      </w:pPr>
      <w:r w:rsidDel="00000000" w:rsidR="00000000" w:rsidRPr="00000000">
        <w:rPr>
          <w:sz w:val="20"/>
          <w:szCs w:val="20"/>
          <w:rtl w:val="0"/>
        </w:rPr>
        <w:t xml:space="preserve">$0 (0%) set aside for Local Assistance and other State Programs </w:t>
      </w:r>
    </w:p>
    <w:p w:rsidR="00000000" w:rsidDel="00000000" w:rsidP="00000000" w:rsidRDefault="00000000" w:rsidRPr="00000000" w14:paraId="00000059">
      <w:pPr>
        <w:numPr>
          <w:ilvl w:val="0"/>
          <w:numId w:val="4"/>
        </w:numPr>
        <w:ind w:left="720" w:hanging="360"/>
        <w:rPr>
          <w:sz w:val="20"/>
          <w:szCs w:val="20"/>
        </w:rPr>
      </w:pPr>
      <w:r w:rsidDel="00000000" w:rsidR="00000000" w:rsidRPr="00000000">
        <w:rPr>
          <w:sz w:val="20"/>
          <w:szCs w:val="20"/>
          <w:rtl w:val="0"/>
        </w:rPr>
        <w:t xml:space="preserve">Tennessee allotment from Infrastructure Investment and Jobs Act (IIJA) FFY22 general supplemental appropriations: $31,253,000</w:t>
      </w:r>
    </w:p>
    <w:p w:rsidR="00000000" w:rsidDel="00000000" w:rsidP="00000000" w:rsidRDefault="00000000" w:rsidRPr="00000000" w14:paraId="0000005A">
      <w:pPr>
        <w:numPr>
          <w:ilvl w:val="1"/>
          <w:numId w:val="4"/>
        </w:numPr>
        <w:ind w:left="1440" w:hanging="360"/>
        <w:rPr>
          <w:sz w:val="20"/>
          <w:szCs w:val="20"/>
        </w:rPr>
      </w:pPr>
      <w:r w:rsidDel="00000000" w:rsidR="00000000" w:rsidRPr="00000000">
        <w:rPr>
          <w:sz w:val="20"/>
          <w:szCs w:val="20"/>
          <w:rtl w:val="0"/>
        </w:rPr>
        <w:t xml:space="preserve">$1,250,120 (4%) set aside for Admin and TA</w:t>
      </w:r>
    </w:p>
    <w:p w:rsidR="00000000" w:rsidDel="00000000" w:rsidP="00000000" w:rsidRDefault="00000000" w:rsidRPr="00000000" w14:paraId="0000005B">
      <w:pPr>
        <w:numPr>
          <w:ilvl w:val="1"/>
          <w:numId w:val="4"/>
        </w:numPr>
        <w:ind w:left="1440" w:hanging="360"/>
        <w:rPr>
          <w:sz w:val="20"/>
          <w:szCs w:val="20"/>
        </w:rPr>
      </w:pPr>
      <w:r w:rsidDel="00000000" w:rsidR="00000000" w:rsidRPr="00000000">
        <w:rPr>
          <w:sz w:val="20"/>
          <w:szCs w:val="20"/>
          <w:rtl w:val="0"/>
        </w:rPr>
        <w:t xml:space="preserve">$578,199 (1.85%) set aside for Small System TA </w:t>
      </w:r>
    </w:p>
    <w:p w:rsidR="00000000" w:rsidDel="00000000" w:rsidP="00000000" w:rsidRDefault="00000000" w:rsidRPr="00000000" w14:paraId="0000005C">
      <w:pPr>
        <w:numPr>
          <w:ilvl w:val="1"/>
          <w:numId w:val="4"/>
        </w:numPr>
        <w:ind w:left="1440" w:hanging="360"/>
        <w:rPr>
          <w:sz w:val="20"/>
          <w:szCs w:val="20"/>
        </w:rPr>
      </w:pPr>
      <w:r w:rsidDel="00000000" w:rsidR="00000000" w:rsidRPr="00000000">
        <w:rPr>
          <w:sz w:val="20"/>
          <w:szCs w:val="20"/>
          <w:rtl w:val="0"/>
        </w:rPr>
        <w:t xml:space="preserve">$2,965,389 (9.49%) set aside for State Program Management</w:t>
      </w:r>
    </w:p>
    <w:p w:rsidR="00000000" w:rsidDel="00000000" w:rsidP="00000000" w:rsidRDefault="00000000" w:rsidRPr="00000000" w14:paraId="0000005D">
      <w:pPr>
        <w:numPr>
          <w:ilvl w:val="1"/>
          <w:numId w:val="4"/>
        </w:numPr>
        <w:ind w:left="1440" w:hanging="360"/>
        <w:rPr>
          <w:sz w:val="20"/>
          <w:szCs w:val="20"/>
        </w:rPr>
      </w:pPr>
      <w:r w:rsidDel="00000000" w:rsidR="00000000" w:rsidRPr="00000000">
        <w:rPr>
          <w:sz w:val="20"/>
          <w:szCs w:val="20"/>
          <w:rtl w:val="0"/>
        </w:rPr>
        <w:t xml:space="preserve">$519,744 (1.66%) set aside for Local Assistance and other State Programs </w:t>
      </w:r>
    </w:p>
    <w:p w:rsidR="00000000" w:rsidDel="00000000" w:rsidP="00000000" w:rsidRDefault="00000000" w:rsidRPr="00000000" w14:paraId="0000005E">
      <w:pPr>
        <w:numPr>
          <w:ilvl w:val="0"/>
          <w:numId w:val="4"/>
        </w:numPr>
        <w:ind w:left="720" w:hanging="360"/>
        <w:rPr>
          <w:sz w:val="20"/>
          <w:szCs w:val="20"/>
        </w:rPr>
      </w:pPr>
      <w:r w:rsidDel="00000000" w:rsidR="00000000" w:rsidRPr="00000000">
        <w:rPr>
          <w:sz w:val="20"/>
          <w:szCs w:val="20"/>
          <w:rtl w:val="0"/>
        </w:rPr>
        <w:t xml:space="preserve">Tennessee allotment from IIJA FFY22 lead service line replacement appropriations: $49,243,000. See “Other items of interest” section below. </w:t>
      </w:r>
    </w:p>
    <w:p w:rsidR="00000000" w:rsidDel="00000000" w:rsidP="00000000" w:rsidRDefault="00000000" w:rsidRPr="00000000" w14:paraId="0000005F">
      <w:pPr>
        <w:numPr>
          <w:ilvl w:val="1"/>
          <w:numId w:val="4"/>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60">
      <w:pPr>
        <w:numPr>
          <w:ilvl w:val="1"/>
          <w:numId w:val="4"/>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61">
      <w:pPr>
        <w:numPr>
          <w:ilvl w:val="1"/>
          <w:numId w:val="4"/>
        </w:numPr>
        <w:ind w:left="1440" w:hanging="360"/>
        <w:rPr>
          <w:sz w:val="20"/>
          <w:szCs w:val="20"/>
        </w:rPr>
      </w:pPr>
      <w:r w:rsidDel="00000000" w:rsidR="00000000" w:rsidRPr="00000000">
        <w:rPr>
          <w:sz w:val="20"/>
          <w:szCs w:val="20"/>
          <w:rtl w:val="0"/>
        </w:rPr>
        <w:t xml:space="preserve">$478,093 (0.97%) set aside for State Program Management</w:t>
      </w:r>
    </w:p>
    <w:p w:rsidR="00000000" w:rsidDel="00000000" w:rsidP="00000000" w:rsidRDefault="00000000" w:rsidRPr="00000000" w14:paraId="00000062">
      <w:pPr>
        <w:numPr>
          <w:ilvl w:val="1"/>
          <w:numId w:val="4"/>
        </w:numPr>
        <w:ind w:left="1440" w:hanging="360"/>
        <w:rPr>
          <w:sz w:val="20"/>
          <w:szCs w:val="20"/>
        </w:rPr>
      </w:pPr>
      <w:r w:rsidDel="00000000" w:rsidR="00000000" w:rsidRPr="00000000">
        <w:rPr>
          <w:sz w:val="20"/>
          <w:szCs w:val="20"/>
          <w:rtl w:val="0"/>
        </w:rPr>
        <w:t xml:space="preserve">$7,379,026 (14.98%) set aside for Local Assistance and other State Programs </w:t>
      </w:r>
      <w:r w:rsidDel="00000000" w:rsidR="00000000" w:rsidRPr="00000000">
        <w:rPr>
          <w:rtl w:val="0"/>
        </w:rPr>
      </w:r>
    </w:p>
    <w:p w:rsidR="00000000" w:rsidDel="00000000" w:rsidP="00000000" w:rsidRDefault="00000000" w:rsidRPr="00000000" w14:paraId="00000063">
      <w:pPr>
        <w:numPr>
          <w:ilvl w:val="0"/>
          <w:numId w:val="4"/>
        </w:numPr>
        <w:ind w:left="720" w:hanging="360"/>
        <w:rPr>
          <w:sz w:val="20"/>
          <w:szCs w:val="20"/>
        </w:rPr>
      </w:pPr>
      <w:r w:rsidDel="00000000" w:rsidR="00000000" w:rsidRPr="00000000">
        <w:rPr>
          <w:sz w:val="20"/>
          <w:szCs w:val="20"/>
          <w:rtl w:val="0"/>
        </w:rPr>
        <w:t xml:space="preserve">Tennessee allotment from IIJA FFY22 emerging contaminants appropriations: $13,123,000.</w:t>
      </w:r>
    </w:p>
    <w:p w:rsidR="00000000" w:rsidDel="00000000" w:rsidP="00000000" w:rsidRDefault="00000000" w:rsidRPr="00000000" w14:paraId="00000064">
      <w:pPr>
        <w:numPr>
          <w:ilvl w:val="1"/>
          <w:numId w:val="4"/>
        </w:numPr>
        <w:ind w:left="1440" w:hanging="360"/>
        <w:rPr>
          <w:sz w:val="20"/>
          <w:szCs w:val="20"/>
        </w:rPr>
      </w:pPr>
      <w:r w:rsidDel="00000000" w:rsidR="00000000" w:rsidRPr="00000000">
        <w:rPr>
          <w:sz w:val="20"/>
          <w:szCs w:val="20"/>
          <w:rtl w:val="0"/>
        </w:rPr>
        <w:t xml:space="preserve">$121,083 (0.92%) set aside for Admin and TA</w:t>
      </w:r>
    </w:p>
    <w:p w:rsidR="00000000" w:rsidDel="00000000" w:rsidP="00000000" w:rsidRDefault="00000000" w:rsidRPr="00000000" w14:paraId="00000065">
      <w:pPr>
        <w:numPr>
          <w:ilvl w:val="1"/>
          <w:numId w:val="4"/>
        </w:numPr>
        <w:ind w:left="1440" w:hanging="360"/>
        <w:rPr>
          <w:sz w:val="20"/>
          <w:szCs w:val="20"/>
        </w:rPr>
      </w:pPr>
      <w:r w:rsidDel="00000000" w:rsidR="00000000" w:rsidRPr="00000000">
        <w:rPr>
          <w:sz w:val="20"/>
          <w:szCs w:val="20"/>
          <w:rtl w:val="0"/>
        </w:rPr>
        <w:t xml:space="preserve">$261,940 (2%) set aside for Small System TA </w:t>
      </w:r>
    </w:p>
    <w:p w:rsidR="00000000" w:rsidDel="00000000" w:rsidP="00000000" w:rsidRDefault="00000000" w:rsidRPr="00000000" w14:paraId="00000066">
      <w:pPr>
        <w:numPr>
          <w:ilvl w:val="1"/>
          <w:numId w:val="4"/>
        </w:numPr>
        <w:ind w:left="1440" w:hanging="360"/>
        <w:rPr>
          <w:sz w:val="20"/>
          <w:szCs w:val="20"/>
        </w:rPr>
      </w:pPr>
      <w:r w:rsidDel="00000000" w:rsidR="00000000" w:rsidRPr="00000000">
        <w:rPr>
          <w:sz w:val="20"/>
          <w:szCs w:val="20"/>
          <w:rtl w:val="0"/>
        </w:rPr>
        <w:t xml:space="preserve">$751,929.67 (5.73%) set aside for State Program Management</w:t>
      </w:r>
    </w:p>
    <w:p w:rsidR="00000000" w:rsidDel="00000000" w:rsidP="00000000" w:rsidRDefault="00000000" w:rsidRPr="00000000" w14:paraId="00000067">
      <w:pPr>
        <w:numPr>
          <w:ilvl w:val="1"/>
          <w:numId w:val="4"/>
        </w:numPr>
        <w:ind w:left="1440" w:hanging="360"/>
        <w:rPr>
          <w:sz w:val="20"/>
          <w:szCs w:val="20"/>
        </w:rPr>
      </w:pPr>
      <w:r w:rsidDel="00000000" w:rsidR="00000000" w:rsidRPr="00000000">
        <w:rPr>
          <w:sz w:val="20"/>
          <w:szCs w:val="20"/>
          <w:rtl w:val="0"/>
        </w:rPr>
        <w:t xml:space="preserve">$1,309,700 (9.98%) set aside for Local Assistance and other State Programs </w:t>
      </w:r>
      <w:r w:rsidDel="00000000" w:rsidR="00000000" w:rsidRPr="00000000">
        <w:rPr>
          <w:rtl w:val="0"/>
        </w:rPr>
      </w:r>
    </w:p>
    <w:p w:rsidR="00000000" w:rsidDel="00000000" w:rsidP="00000000" w:rsidRDefault="00000000" w:rsidRPr="00000000" w14:paraId="00000068">
      <w:pPr>
        <w:pStyle w:val="Heading2"/>
        <w:rPr/>
      </w:pPr>
      <w:bookmarkStart w:colFirst="0" w:colLast="0" w:name="_vllp0j9ixpsg" w:id="2"/>
      <w:bookmarkEnd w:id="2"/>
      <w:r w:rsidDel="00000000" w:rsidR="00000000" w:rsidRPr="00000000">
        <w:rPr>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The total estimated funding capacity for this DWSRF funding cycle is $</w:t>
      </w:r>
      <w:r w:rsidDel="00000000" w:rsidR="00000000" w:rsidRPr="00000000">
        <w:rPr>
          <w:sz w:val="20"/>
          <w:szCs w:val="20"/>
          <w:highlight w:val="white"/>
          <w:rtl w:val="0"/>
        </w:rPr>
        <w:t xml:space="preserve">148,943,747.33</w:t>
      </w:r>
      <w:r w:rsidDel="00000000" w:rsidR="00000000" w:rsidRPr="00000000">
        <w:rPr>
          <w:sz w:val="20"/>
          <w:szCs w:val="20"/>
          <w:rtl w:val="0"/>
        </w:rPr>
        <w:t xml:space="preserve">. In addition to the fed cap grants listed above (minus set aside allowances), this total includes state matching funds for these grants, principal and interest repayments for prior loans issued by New York’s DWSRF, and funds carried over from prior funding cycles.</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numPr>
          <w:ilvl w:val="0"/>
          <w:numId w:val="14"/>
        </w:numPr>
        <w:ind w:left="720" w:hanging="360"/>
        <w:rPr>
          <w:sz w:val="20"/>
          <w:szCs w:val="20"/>
        </w:rPr>
      </w:pPr>
      <w:r w:rsidDel="00000000" w:rsidR="00000000" w:rsidRPr="00000000">
        <w:rPr>
          <w:sz w:val="20"/>
          <w:szCs w:val="20"/>
          <w:rtl w:val="0"/>
        </w:rPr>
        <w:t xml:space="preserve">$75,459,524 available for project funding from base and general supplemental federal and state funding sources.</w:t>
      </w:r>
      <w:r w:rsidDel="00000000" w:rsidR="00000000" w:rsidRPr="00000000">
        <w:rPr>
          <w:rtl w:val="0"/>
        </w:rPr>
      </w:r>
    </w:p>
    <w:p w:rsidR="00000000" w:rsidDel="00000000" w:rsidP="00000000" w:rsidRDefault="00000000" w:rsidRPr="00000000" w14:paraId="0000006C">
      <w:pPr>
        <w:numPr>
          <w:ilvl w:val="0"/>
          <w:numId w:val="1"/>
        </w:numPr>
        <w:ind w:left="720" w:hanging="360"/>
        <w:rPr>
          <w:sz w:val="20"/>
          <w:szCs w:val="20"/>
        </w:rPr>
      </w:pPr>
      <w:r w:rsidDel="00000000" w:rsidR="00000000" w:rsidRPr="00000000">
        <w:rPr>
          <w:sz w:val="20"/>
          <w:szCs w:val="20"/>
          <w:rtl w:val="0"/>
        </w:rPr>
        <w:t xml:space="preserve">$10,678,347.33 available for project funding from the emerging contaminants capitalization grant.</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pPr>
      <w:r w:rsidDel="00000000" w:rsidR="00000000" w:rsidRPr="00000000">
        <w:rPr>
          <w:sz w:val="20"/>
          <w:szCs w:val="20"/>
          <w:rtl w:val="0"/>
        </w:rPr>
        <w:t xml:space="preserve">Though Tennessee does not release available project funding information for its lead service line replacement capitalization grant, Tennessee does plan to take $478,093 in set-asides from the </w:t>
      </w:r>
      <w:r w:rsidDel="00000000" w:rsidR="00000000" w:rsidRPr="00000000">
        <w:rPr>
          <w:sz w:val="20"/>
          <w:szCs w:val="20"/>
          <w:rtl w:val="0"/>
        </w:rPr>
        <w:t xml:space="preserve">IIJA LSLR fed cap grant, which Tennessee plans to use for local assistance as noted in “Other items of interest” below.</w:t>
      </w:r>
      <w:r w:rsidDel="00000000" w:rsidR="00000000" w:rsidRPr="00000000">
        <w:rPr>
          <w:rtl w:val="0"/>
        </w:rPr>
      </w:r>
    </w:p>
    <w:p w:rsidR="00000000" w:rsidDel="00000000" w:rsidP="00000000" w:rsidRDefault="00000000" w:rsidRPr="00000000" w14:paraId="0000006F">
      <w:pPr>
        <w:pStyle w:val="Heading2"/>
        <w:rPr/>
      </w:pPr>
      <w:bookmarkStart w:colFirst="0" w:colLast="0" w:name="_6s695yytevfs" w:id="3"/>
      <w:bookmarkEnd w:id="3"/>
      <w:r w:rsidDel="00000000" w:rsidR="00000000" w:rsidRPr="00000000">
        <w:rPr>
          <w:color w:val="6aa84f"/>
          <w:rtl w:val="0"/>
        </w:rPr>
        <w:t xml:space="preserve">How Tennessee organizes its project lists </w:t>
      </w: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There is one project list submitted separately from Tennessee's SFY23 Base/IIJA Gen Supp/LSLR IUP: </w:t>
      </w:r>
    </w:p>
    <w:p w:rsidR="00000000" w:rsidDel="00000000" w:rsidP="00000000" w:rsidRDefault="00000000" w:rsidRPr="00000000" w14:paraId="00000071">
      <w:pPr>
        <w:numPr>
          <w:ilvl w:val="0"/>
          <w:numId w:val="5"/>
        </w:numPr>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2023 Priority Ranking List</w:t>
      </w:r>
      <w:r w:rsidDel="00000000" w:rsidR="00000000" w:rsidRPr="00000000">
        <w:rPr>
          <w:sz w:val="20"/>
          <w:szCs w:val="20"/>
          <w:rtl w:val="0"/>
        </w:rPr>
        <w:t xml:space="preserve"> (SFY23 Base/IIJA Gen Supp PRL) includes all eligible general projects for which applicants have submitted a Questionnaire that includes a detailed project description, need for the project, total project cost, projected construction start and completion dates, requested loan amount, and term of the loan. </w:t>
      </w:r>
      <w:r w:rsidDel="00000000" w:rsidR="00000000" w:rsidRPr="00000000">
        <w:rPr>
          <w:sz w:val="20"/>
          <w:szCs w:val="20"/>
          <w:rtl w:val="0"/>
        </w:rPr>
        <w:t xml:space="preserve">Projects listed above the black “ranking line” on p. 9 are expecting funding, whereas projects below the black “ranking line” are not expecting funding</w:t>
      </w:r>
      <w:r w:rsidDel="00000000" w:rsidR="00000000" w:rsidRPr="00000000">
        <w:rPr>
          <w:sz w:val="20"/>
          <w:szCs w:val="20"/>
          <w:rtl w:val="0"/>
        </w:rPr>
        <w:t xml:space="preserve">The PRL contains 107 projects above the “ranking line” with a project cost of $</w:t>
      </w:r>
      <w:r w:rsidDel="00000000" w:rsidR="00000000" w:rsidRPr="00000000">
        <w:rPr>
          <w:sz w:val="20"/>
          <w:szCs w:val="20"/>
          <w:highlight w:val="yellow"/>
          <w:rtl w:val="0"/>
        </w:rPr>
        <w:t xml:space="preserve">X</w:t>
      </w:r>
      <w:r w:rsidDel="00000000" w:rsidR="00000000" w:rsidRPr="00000000">
        <w:rPr>
          <w:sz w:val="20"/>
          <w:szCs w:val="20"/>
          <w:rtl w:val="0"/>
        </w:rPr>
        <w:t xml:space="preserve">, and 36 projects below the “ranking line” with a project cost of $</w:t>
      </w:r>
      <w:r w:rsidDel="00000000" w:rsidR="00000000" w:rsidRPr="00000000">
        <w:rPr>
          <w:sz w:val="20"/>
          <w:szCs w:val="20"/>
          <w:highlight w:val="yellow"/>
          <w:rtl w:val="0"/>
        </w:rPr>
        <w:t xml:space="preserve">X</w:t>
      </w:r>
      <w:r w:rsidDel="00000000" w:rsidR="00000000" w:rsidRPr="00000000">
        <w:rPr>
          <w:sz w:val="20"/>
          <w:szCs w:val="20"/>
          <w:rtl w:val="0"/>
        </w:rPr>
        <w:t xml:space="preserve">, for a total of 143 projects with a total cost of </w:t>
      </w:r>
      <w:commentRangeStart w:id="3"/>
      <w:r w:rsidDel="00000000" w:rsidR="00000000" w:rsidRPr="00000000">
        <w:rPr>
          <w:sz w:val="20"/>
          <w:szCs w:val="20"/>
          <w:rtl w:val="0"/>
        </w:rPr>
        <w:t xml:space="preserve">$</w:t>
      </w:r>
      <w:r w:rsidDel="00000000" w:rsidR="00000000" w:rsidRPr="00000000">
        <w:rPr>
          <w:sz w:val="20"/>
          <w:szCs w:val="20"/>
          <w:highlight w:val="white"/>
          <w:rtl w:val="0"/>
        </w:rPr>
        <w:t xml:space="preserve">304,452,182</w:t>
      </w:r>
      <w:commentRangeEnd w:id="3"/>
      <w:r w:rsidDel="00000000" w:rsidR="00000000" w:rsidRPr="00000000">
        <w:commentReference w:id="3"/>
      </w:r>
      <w:r w:rsidDel="00000000" w:rsidR="00000000" w:rsidRPr="00000000">
        <w:rPr>
          <w:sz w:val="20"/>
          <w:szCs w:val="20"/>
          <w:rtl w:val="0"/>
        </w:rPr>
        <w:t xml:space="preserve">. </w:t>
      </w:r>
    </w:p>
    <w:p w:rsidR="00000000" w:rsidDel="00000000" w:rsidP="00000000" w:rsidRDefault="00000000" w:rsidRPr="00000000" w14:paraId="00000072">
      <w:pPr>
        <w:numPr>
          <w:ilvl w:val="1"/>
          <w:numId w:val="5"/>
        </w:numPr>
        <w:ind w:left="1440" w:hanging="360"/>
        <w:rPr>
          <w:sz w:val="20"/>
          <w:szCs w:val="20"/>
          <w:u w:val="none"/>
        </w:rPr>
      </w:pPr>
      <w:r w:rsidDel="00000000" w:rsidR="00000000" w:rsidRPr="00000000">
        <w:rPr>
          <w:sz w:val="20"/>
          <w:szCs w:val="20"/>
          <w:rtl w:val="0"/>
        </w:rPr>
        <w:t xml:space="preserve">There is no PRL for its EC or LSLR programs.</w:t>
      </w:r>
      <w:r w:rsidDel="00000000" w:rsidR="00000000" w:rsidRPr="00000000">
        <w:rPr>
          <w:rtl w:val="0"/>
        </w:rPr>
      </w:r>
    </w:p>
    <w:p w:rsidR="00000000" w:rsidDel="00000000" w:rsidP="00000000" w:rsidRDefault="00000000" w:rsidRPr="00000000" w14:paraId="00000073">
      <w:pPr>
        <w:pStyle w:val="Heading2"/>
        <w:rPr>
          <w:b w:val="1"/>
          <w:bCs w:val="1"/>
        </w:rPr>
      </w:pPr>
      <w:bookmarkStart w:colFirst="0" w:colLast="0" w:name="_hfllif3mpy6u" w:id="4"/>
      <w:bookmarkEnd w:id="4"/>
      <w:r w:rsidDel="00000000" w:rsidR="00000000" w:rsidRPr="00000000">
        <w:rPr>
          <w:color w:val="6aa84f"/>
          <w:rtl w:val="0"/>
        </w:rPr>
        <w:t xml:space="preserve">Allocation of principal forgiveness and other additional subsidies</w:t>
      </w: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Tennessee caps PF by percentage and dollar amount with different caps. </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u w:val="single"/>
        </w:rPr>
      </w:pPr>
      <w:r w:rsidDel="00000000" w:rsidR="00000000" w:rsidRPr="00000000">
        <w:rPr>
          <w:sz w:val="20"/>
          <w:szCs w:val="20"/>
          <w:u w:val="single"/>
          <w:rtl w:val="0"/>
        </w:rPr>
        <w:t xml:space="preserve">Base PF:</w:t>
      </w:r>
    </w:p>
    <w:p w:rsidR="00000000" w:rsidDel="00000000" w:rsidP="00000000" w:rsidRDefault="00000000" w:rsidRPr="00000000" w14:paraId="00000077">
      <w:pPr>
        <w:rPr>
          <w:sz w:val="20"/>
          <w:szCs w:val="20"/>
        </w:rPr>
      </w:pPr>
      <w:r w:rsidDel="00000000" w:rsidR="00000000" w:rsidRPr="00000000">
        <w:rPr>
          <w:sz w:val="20"/>
          <w:szCs w:val="20"/>
          <w:rtl w:val="0"/>
        </w:rPr>
        <w:t xml:space="preserve">The PF to DACs will be allocated through two subsidy options:</w:t>
      </w:r>
    </w:p>
    <w:p w:rsidR="00000000" w:rsidDel="00000000" w:rsidP="00000000" w:rsidRDefault="00000000" w:rsidRPr="00000000" w14:paraId="00000078">
      <w:pPr>
        <w:numPr>
          <w:ilvl w:val="0"/>
          <w:numId w:val="8"/>
        </w:numPr>
        <w:ind w:left="720" w:hanging="360"/>
        <w:rPr>
          <w:sz w:val="20"/>
          <w:szCs w:val="20"/>
        </w:rPr>
      </w:pPr>
      <w:r w:rsidDel="00000000" w:rsidR="00000000" w:rsidRPr="00000000">
        <w:rPr>
          <w:sz w:val="20"/>
          <w:szCs w:val="20"/>
          <w:rtl w:val="0"/>
        </w:rPr>
        <w:t xml:space="preserve">Standard principal forgiveness for projects that include construction will be provided at 20% of the loan value (not to exceed $2,500,000 in principal forgiveness per project).</w:t>
      </w:r>
    </w:p>
    <w:p w:rsidR="00000000" w:rsidDel="00000000" w:rsidP="00000000" w:rsidRDefault="00000000" w:rsidRPr="00000000" w14:paraId="00000079">
      <w:pPr>
        <w:numPr>
          <w:ilvl w:val="0"/>
          <w:numId w:val="8"/>
        </w:numPr>
        <w:ind w:left="720" w:hanging="360"/>
        <w:rPr>
          <w:sz w:val="20"/>
          <w:szCs w:val="20"/>
        </w:rPr>
      </w:pPr>
      <w:r w:rsidDel="00000000" w:rsidR="00000000" w:rsidRPr="00000000">
        <w:rPr>
          <w:sz w:val="20"/>
          <w:szCs w:val="20"/>
          <w:rtl w:val="0"/>
        </w:rPr>
        <w:t xml:space="preserve">Priority principal forgiveness of 50% for all planning or planning and design loans (not to exceed $250,000 in principal forgiveness per project). </w:t>
      </w:r>
    </w:p>
    <w:p w:rsidR="00000000" w:rsidDel="00000000" w:rsidP="00000000" w:rsidRDefault="00000000" w:rsidRPr="00000000" w14:paraId="0000007A">
      <w:pPr>
        <w:rPr>
          <w:sz w:val="20"/>
          <w:szCs w:val="20"/>
          <w:u w:val="single"/>
        </w:rPr>
      </w:pPr>
      <w:r w:rsidDel="00000000" w:rsidR="00000000" w:rsidRPr="00000000">
        <w:rPr>
          <w:rtl w:val="0"/>
        </w:rPr>
      </w:r>
    </w:p>
    <w:p w:rsidR="00000000" w:rsidDel="00000000" w:rsidP="00000000" w:rsidRDefault="00000000" w:rsidRPr="00000000" w14:paraId="0000007B">
      <w:pPr>
        <w:rPr>
          <w:sz w:val="20"/>
          <w:szCs w:val="20"/>
          <w:u w:val="single"/>
        </w:rPr>
      </w:pPr>
      <w:r w:rsidDel="00000000" w:rsidR="00000000" w:rsidRPr="00000000">
        <w:rPr>
          <w:sz w:val="20"/>
          <w:szCs w:val="20"/>
          <w:u w:val="single"/>
          <w:rtl w:val="0"/>
        </w:rPr>
        <w:t xml:space="preserve">IIJA Gen Supp PF:</w:t>
      </w:r>
    </w:p>
    <w:p w:rsidR="00000000" w:rsidDel="00000000" w:rsidP="00000000" w:rsidRDefault="00000000" w:rsidRPr="00000000" w14:paraId="0000007C">
      <w:pPr>
        <w:numPr>
          <w:ilvl w:val="0"/>
          <w:numId w:val="9"/>
        </w:numPr>
        <w:ind w:left="720" w:hanging="360"/>
        <w:rPr>
          <w:sz w:val="20"/>
          <w:szCs w:val="20"/>
        </w:rPr>
      </w:pPr>
      <w:r w:rsidDel="00000000" w:rsidR="00000000" w:rsidRPr="00000000">
        <w:rPr>
          <w:sz w:val="20"/>
          <w:szCs w:val="20"/>
          <w:rtl w:val="0"/>
        </w:rPr>
        <w:t xml:space="preserve">BIL principal forgiveness up to 50% or $5,000,000 per project.</w:t>
      </w:r>
    </w:p>
    <w:p w:rsidR="00000000" w:rsidDel="00000000" w:rsidP="00000000" w:rsidRDefault="00000000" w:rsidRPr="00000000" w14:paraId="0000007D">
      <w:pPr>
        <w:numPr>
          <w:ilvl w:val="0"/>
          <w:numId w:val="9"/>
        </w:numPr>
        <w:ind w:left="720" w:hanging="360"/>
        <w:rPr>
          <w:sz w:val="20"/>
          <w:szCs w:val="20"/>
        </w:rPr>
      </w:pPr>
      <w:r w:rsidDel="00000000" w:rsidR="00000000" w:rsidRPr="00000000">
        <w:rPr>
          <w:sz w:val="20"/>
          <w:szCs w:val="20"/>
          <w:rtl w:val="0"/>
        </w:rPr>
        <w:t xml:space="preserve">Green project reserve (GPR) principal forgiveness up to 20% or $2,500,000 per project.</w:t>
      </w:r>
    </w:p>
    <w:p w:rsidR="00000000" w:rsidDel="00000000" w:rsidP="00000000" w:rsidRDefault="00000000" w:rsidRPr="00000000" w14:paraId="0000007E">
      <w:pPr>
        <w:numPr>
          <w:ilvl w:val="0"/>
          <w:numId w:val="9"/>
        </w:numPr>
        <w:ind w:left="720" w:hanging="360"/>
        <w:rPr>
          <w:sz w:val="20"/>
          <w:szCs w:val="20"/>
        </w:rPr>
      </w:pPr>
      <w:r w:rsidDel="00000000" w:rsidR="00000000" w:rsidRPr="00000000">
        <w:rPr>
          <w:sz w:val="20"/>
          <w:szCs w:val="20"/>
          <w:rtl w:val="0"/>
        </w:rPr>
        <w:t xml:space="preserve">Asset management plan PF: </w:t>
      </w:r>
      <w:r w:rsidDel="00000000" w:rsidR="00000000" w:rsidRPr="00000000">
        <w:rPr>
          <w:b w:val="1"/>
          <w:bCs w:val="1"/>
          <w:sz w:val="20"/>
          <w:szCs w:val="20"/>
          <w:rtl w:val="0"/>
        </w:rPr>
        <w:t xml:space="preserve">tiered</w:t>
      </w:r>
      <w:r w:rsidDel="00000000" w:rsidR="00000000" w:rsidRPr="00000000">
        <w:rPr>
          <w:sz w:val="20"/>
          <w:szCs w:val="20"/>
          <w:rtl w:val="0"/>
        </w:rPr>
        <w:t xml:space="preserve">, up to 75% or $375,000 for communities with an ATPI score of 50 or less. For communities with an ATPI score of 60 or greater, up to 50% or $250,000.</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Tennessee’s DWSRF does not allow 100% PF and provides PF on a “first-come-first-serve” basis. Some sources of PF cannot be used for planning and design or must be for a project that includes construction in addition to planning and design. For more information on principal forgiveness, see pp. 13-15 of the SFY23 Base/IIJA Gen Supp/LSLR IUP.</w:t>
      </w:r>
    </w:p>
    <w:p w:rsidR="00000000" w:rsidDel="00000000" w:rsidP="00000000" w:rsidRDefault="00000000" w:rsidRPr="00000000" w14:paraId="00000081">
      <w:pPr>
        <w:rPr>
          <w:sz w:val="20"/>
          <w:szCs w:val="20"/>
          <w:u w:val="single"/>
        </w:rPr>
      </w:pPr>
      <w:r w:rsidDel="00000000" w:rsidR="00000000" w:rsidRPr="00000000">
        <w:rPr>
          <w:rtl w:val="0"/>
        </w:rPr>
      </w:r>
    </w:p>
    <w:p w:rsidR="00000000" w:rsidDel="00000000" w:rsidP="00000000" w:rsidRDefault="00000000" w:rsidRPr="00000000" w14:paraId="00000082">
      <w:pPr>
        <w:rPr>
          <w:b w:val="1"/>
          <w:bCs w:val="1"/>
          <w:sz w:val="20"/>
          <w:szCs w:val="20"/>
        </w:rPr>
      </w:pPr>
      <w:r w:rsidDel="00000000" w:rsidR="00000000" w:rsidRPr="00000000">
        <w:rPr>
          <w:sz w:val="20"/>
          <w:szCs w:val="20"/>
          <w:u w:val="single"/>
          <w:rtl w:val="0"/>
        </w:rPr>
        <w:t xml:space="preserve">Base Funds</w:t>
      </w: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Of the base DWSRF funds, states are required by federal law to allocate a minimum of 12% and not more that 35% of their base DWSRF grant as additional subsidies for state-defined disadvantaged communities (DACs). States are further required to provide an additional 14% of the federal capitalization grant as additional subsidies to eligible recipients. In the funding cycle analyzed here, Tennessee opted to allocate between </w:t>
      </w:r>
      <w:r w:rsidDel="00000000" w:rsidR="00000000" w:rsidRPr="00000000">
        <w:rPr>
          <w:sz w:val="20"/>
          <w:szCs w:val="20"/>
          <w:rtl w:val="0"/>
        </w:rPr>
        <w:t xml:space="preserve">12 to 35%</w:t>
      </w:r>
      <w:r w:rsidDel="00000000" w:rsidR="00000000" w:rsidRPr="00000000">
        <w:rPr>
          <w:sz w:val="20"/>
          <w:szCs w:val="20"/>
          <w:rtl w:val="0"/>
        </w:rPr>
        <w:t xml:space="preserve"> of its FFY22 base grant for additional subsidies, and to award these funds as PF for DACs, but does not specify an amount. Tennessee also did not mention the 14% additional subsidy requirement in its SFY23 Base/IIJA Gen Supp/LSLR IUP, either.</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86">
      <w:pPr>
        <w:rPr>
          <w:sz w:val="20"/>
          <w:szCs w:val="20"/>
        </w:rPr>
      </w:pPr>
      <w:r w:rsidDel="00000000" w:rsidR="00000000" w:rsidRPr="00000000">
        <w:rPr>
          <w:sz w:val="20"/>
          <w:szCs w:val="20"/>
          <w:rtl w:val="0"/>
        </w:rPr>
        <w:t xml:space="preserve">Forty-nine percent of general DWSRF supplemental and lead funds appropriated through IIJA must be provided as principal forgiveness (PF) or grants to state-defined DACs. One hundred percent of DWSRF emerging contaminants funds appropriated through IIJA must be provided as PF or grants, with at least 25% of this to state-defined DACs or systems serving a population of 10,000 or less. </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Though Tennessee is required to allocate 49% of its FFY22 LSLR fed cap grant as additional subsidy, Tennessee does not reference this requirement in its SFY23 Base/IIJA Gen Supp/LSLR IUP. It seems that Tennessee did not distribute these in SFY23 and instead intends to distribute these in SFY25, along with the additional subsidies from its FFY23 and FFY24 LSLR fed cap grants.</w:t>
      </w:r>
      <w:r w:rsidDel="00000000" w:rsidR="00000000" w:rsidRPr="00000000">
        <w:rPr>
          <w:rtl w:val="0"/>
        </w:rPr>
      </w:r>
    </w:p>
    <w:p w:rsidR="00000000" w:rsidDel="00000000" w:rsidP="00000000" w:rsidRDefault="00000000" w:rsidRPr="00000000" w14:paraId="00000089">
      <w:pPr>
        <w:rPr>
          <w:b w:val="1"/>
          <w:bCs w:val="1"/>
          <w:sz w:val="20"/>
          <w:szCs w:val="20"/>
        </w:rPr>
      </w:pPr>
      <w:r w:rsidDel="00000000" w:rsidR="00000000" w:rsidRPr="00000000">
        <w:rPr>
          <w:rtl w:val="0"/>
        </w:rPr>
      </w:r>
    </w:p>
    <w:p w:rsidR="00000000" w:rsidDel="00000000" w:rsidP="00000000" w:rsidRDefault="00000000" w:rsidRPr="00000000" w14:paraId="0000008A">
      <w:pPr>
        <w:pStyle w:val="Heading3"/>
        <w:spacing w:after="0" w:before="0" w:lineRule="auto"/>
        <w:rPr/>
      </w:pPr>
      <w:bookmarkStart w:colFirst="0" w:colLast="0" w:name="_ax1pztyn2gb" w:id="5"/>
      <w:bookmarkEnd w:id="5"/>
      <w:r w:rsidDel="00000000" w:rsidR="00000000" w:rsidRPr="00000000">
        <w:rPr>
          <w:b w:val="1"/>
          <w:bCs w:val="1"/>
          <w:color w:val="4a86e8"/>
          <w:sz w:val="20"/>
          <w:szCs w:val="20"/>
          <w:rtl w:val="0"/>
        </w:rPr>
        <w:t xml:space="preserve">DAC Definition</w:t>
      </w: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Tennessee's DWSRF program defines “disadvantaged community” (DAC) with an Ability to Pay Index (ATPI) lower than 50 points. The index is derived from a database of socioeconomic and financial data. The Index is also used to determine how much assistance a small or disadvantaged community is eligible to receive  in the form of reduced interest rates or principal forgiveness. Communities with greater economic need are given a higher priority ranking.</w:t>
      </w:r>
    </w:p>
    <w:p w:rsidR="00000000" w:rsidDel="00000000" w:rsidP="00000000" w:rsidRDefault="00000000" w:rsidRPr="00000000" w14:paraId="0000008C">
      <w:pPr>
        <w:rPr>
          <w:b w:val="1"/>
          <w:bCs w:val="1"/>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In addition to PF, Tennessee provides reduced interest rates to state-defined DACs. Loan repayment is up to 30 years for all communities. </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pStyle w:val="Heading3"/>
        <w:spacing w:after="0" w:before="0" w:lineRule="auto"/>
        <w:rPr/>
      </w:pPr>
      <w:bookmarkStart w:colFirst="0" w:colLast="0" w:name="_33ku124x0cep" w:id="6"/>
      <w:bookmarkEnd w:id="6"/>
      <w:r w:rsidDel="00000000" w:rsidR="00000000" w:rsidRPr="00000000">
        <w:rPr>
          <w:b w:val="1"/>
          <w:bCs w:val="1"/>
          <w:color w:val="4a86e8"/>
          <w:sz w:val="20"/>
          <w:szCs w:val="20"/>
          <w:rtl w:val="0"/>
        </w:rPr>
        <w:t xml:space="preserve">Project Ranking for Distribution of Loans and Principal Forgiveness</w:t>
      </w: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Projects are ranked with the potential to be funded based on the highest number of priority points. The scoring system is not detailed in the SFY23 Base/IIJA Gen Supp/LSLR or SFY23 EC IUPs. The FFY 2022 base and supplemental funding priority is directed to the highest-ranked projects that are ready to proceed with construction. This includes small and disadvantaged communities, green and resilient infrastructure projects, and projects with subsidies. Principal Forgiveness is utilized from the BIL funding first to eligible entities that are ready-to-proceed and then from the base funds until funds are expended.</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Tennessee prioritizes small and economically disadvantaged communities based on population size (smaller than 20,000) and the ATPI, respectively. </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For EC projects, possible criteria for prioritizing funding include:</w:t>
      </w:r>
    </w:p>
    <w:p w:rsidR="00000000" w:rsidDel="00000000" w:rsidP="00000000" w:rsidRDefault="00000000" w:rsidRPr="00000000" w14:paraId="00000095">
      <w:pPr>
        <w:numPr>
          <w:ilvl w:val="0"/>
          <w:numId w:val="7"/>
        </w:numPr>
        <w:ind w:left="720" w:hanging="360"/>
        <w:rPr>
          <w:sz w:val="20"/>
          <w:szCs w:val="20"/>
        </w:rPr>
      </w:pPr>
      <w:r w:rsidDel="00000000" w:rsidR="00000000" w:rsidRPr="00000000">
        <w:rPr>
          <w:sz w:val="20"/>
          <w:szCs w:val="20"/>
          <w:rtl w:val="0"/>
        </w:rPr>
        <w:t xml:space="preserve">Public health impact</w:t>
      </w:r>
    </w:p>
    <w:p w:rsidR="00000000" w:rsidDel="00000000" w:rsidP="00000000" w:rsidRDefault="00000000" w:rsidRPr="00000000" w14:paraId="00000096">
      <w:pPr>
        <w:numPr>
          <w:ilvl w:val="0"/>
          <w:numId w:val="7"/>
        </w:numPr>
        <w:ind w:left="720" w:hanging="360"/>
        <w:rPr>
          <w:sz w:val="20"/>
          <w:szCs w:val="20"/>
        </w:rPr>
      </w:pPr>
      <w:r w:rsidDel="00000000" w:rsidR="00000000" w:rsidRPr="00000000">
        <w:rPr>
          <w:sz w:val="20"/>
          <w:szCs w:val="20"/>
          <w:rtl w:val="0"/>
        </w:rPr>
        <w:t xml:space="preserve">Environmental impact</w:t>
      </w:r>
    </w:p>
    <w:p w:rsidR="00000000" w:rsidDel="00000000" w:rsidP="00000000" w:rsidRDefault="00000000" w:rsidRPr="00000000" w14:paraId="00000097">
      <w:pPr>
        <w:numPr>
          <w:ilvl w:val="0"/>
          <w:numId w:val="7"/>
        </w:numPr>
        <w:ind w:left="720" w:hanging="360"/>
        <w:rPr>
          <w:sz w:val="20"/>
          <w:szCs w:val="20"/>
        </w:rPr>
      </w:pPr>
      <w:r w:rsidDel="00000000" w:rsidR="00000000" w:rsidRPr="00000000">
        <w:rPr>
          <w:sz w:val="20"/>
          <w:szCs w:val="20"/>
          <w:rtl w:val="0"/>
        </w:rPr>
        <w:t xml:space="preserve">Magnitude of contamination</w:t>
      </w:r>
    </w:p>
    <w:p w:rsidR="00000000" w:rsidDel="00000000" w:rsidP="00000000" w:rsidRDefault="00000000" w:rsidRPr="00000000" w14:paraId="00000098">
      <w:pPr>
        <w:numPr>
          <w:ilvl w:val="0"/>
          <w:numId w:val="7"/>
        </w:numPr>
        <w:ind w:left="720" w:hanging="360"/>
        <w:rPr>
          <w:sz w:val="20"/>
          <w:szCs w:val="20"/>
        </w:rPr>
      </w:pPr>
      <w:r w:rsidDel="00000000" w:rsidR="00000000" w:rsidRPr="00000000">
        <w:rPr>
          <w:sz w:val="20"/>
          <w:szCs w:val="20"/>
          <w:rtl w:val="0"/>
        </w:rPr>
        <w:t xml:space="preserve">Small and disadvantaged communities</w:t>
      </w:r>
    </w:p>
    <w:p w:rsidR="00000000" w:rsidDel="00000000" w:rsidP="00000000" w:rsidRDefault="00000000" w:rsidRPr="00000000" w14:paraId="00000099">
      <w:pPr>
        <w:numPr>
          <w:ilvl w:val="0"/>
          <w:numId w:val="7"/>
        </w:numPr>
        <w:ind w:left="720" w:hanging="360"/>
        <w:rPr>
          <w:sz w:val="20"/>
          <w:szCs w:val="20"/>
        </w:rPr>
      </w:pPr>
      <w:r w:rsidDel="00000000" w:rsidR="00000000" w:rsidRPr="00000000">
        <w:rPr>
          <w:sz w:val="20"/>
          <w:szCs w:val="20"/>
          <w:rtl w:val="0"/>
        </w:rPr>
        <w:t xml:space="preserve">Innovation</w:t>
      </w:r>
    </w:p>
    <w:p w:rsidR="00000000" w:rsidDel="00000000" w:rsidP="00000000" w:rsidRDefault="00000000" w:rsidRPr="00000000" w14:paraId="0000009A">
      <w:pPr>
        <w:numPr>
          <w:ilvl w:val="0"/>
          <w:numId w:val="7"/>
        </w:numPr>
        <w:ind w:left="720" w:hanging="360"/>
        <w:rPr>
          <w:sz w:val="20"/>
          <w:szCs w:val="20"/>
        </w:rPr>
      </w:pPr>
      <w:r w:rsidDel="00000000" w:rsidR="00000000" w:rsidRPr="00000000">
        <w:rPr>
          <w:sz w:val="20"/>
          <w:szCs w:val="20"/>
          <w:rtl w:val="0"/>
        </w:rPr>
        <w:t xml:space="preserve">Feasibility and implementation</w:t>
      </w:r>
    </w:p>
    <w:p w:rsidR="00000000" w:rsidDel="00000000" w:rsidP="00000000" w:rsidRDefault="00000000" w:rsidRPr="00000000" w14:paraId="0000009B">
      <w:pPr>
        <w:numPr>
          <w:ilvl w:val="0"/>
          <w:numId w:val="7"/>
        </w:numPr>
        <w:ind w:left="720" w:hanging="360"/>
        <w:rPr>
          <w:sz w:val="20"/>
          <w:szCs w:val="20"/>
        </w:rPr>
      </w:pPr>
      <w:r w:rsidDel="00000000" w:rsidR="00000000" w:rsidRPr="00000000">
        <w:rPr>
          <w:sz w:val="20"/>
          <w:szCs w:val="20"/>
          <w:rtl w:val="0"/>
        </w:rPr>
        <w:t xml:space="preserve">Sustainability</w:t>
      </w:r>
    </w:p>
    <w:p w:rsidR="00000000" w:rsidDel="00000000" w:rsidP="00000000" w:rsidRDefault="00000000" w:rsidRPr="00000000" w14:paraId="0000009C">
      <w:pPr>
        <w:numPr>
          <w:ilvl w:val="0"/>
          <w:numId w:val="7"/>
        </w:numPr>
        <w:ind w:left="720" w:hanging="360"/>
        <w:rPr>
          <w:sz w:val="20"/>
          <w:szCs w:val="20"/>
        </w:rPr>
      </w:pPr>
      <w:r w:rsidDel="00000000" w:rsidR="00000000" w:rsidRPr="00000000">
        <w:rPr>
          <w:sz w:val="20"/>
          <w:szCs w:val="20"/>
          <w:rtl w:val="0"/>
        </w:rPr>
        <w:t xml:space="preserve">Collaboration</w:t>
      </w:r>
    </w:p>
    <w:p w:rsidR="00000000" w:rsidDel="00000000" w:rsidP="00000000" w:rsidRDefault="00000000" w:rsidRPr="00000000" w14:paraId="0000009D">
      <w:pPr>
        <w:numPr>
          <w:ilvl w:val="0"/>
          <w:numId w:val="7"/>
        </w:numPr>
        <w:ind w:left="720" w:hanging="360"/>
        <w:rPr>
          <w:sz w:val="20"/>
          <w:szCs w:val="20"/>
        </w:rPr>
      </w:pPr>
      <w:r w:rsidDel="00000000" w:rsidR="00000000" w:rsidRPr="00000000">
        <w:rPr>
          <w:sz w:val="20"/>
          <w:szCs w:val="20"/>
          <w:rtl w:val="0"/>
        </w:rPr>
        <w:t xml:space="preserve">Timing and urgency</w:t>
      </w:r>
    </w:p>
    <w:p w:rsidR="00000000" w:rsidDel="00000000" w:rsidP="00000000" w:rsidRDefault="00000000" w:rsidRPr="00000000" w14:paraId="0000009E">
      <w:pPr>
        <w:numPr>
          <w:ilvl w:val="0"/>
          <w:numId w:val="7"/>
        </w:numPr>
        <w:ind w:left="720" w:hanging="360"/>
        <w:rPr>
          <w:sz w:val="20"/>
          <w:szCs w:val="20"/>
        </w:rPr>
      </w:pPr>
      <w:r w:rsidDel="00000000" w:rsidR="00000000" w:rsidRPr="00000000">
        <w:rPr>
          <w:sz w:val="20"/>
          <w:szCs w:val="20"/>
          <w:rtl w:val="0"/>
        </w:rPr>
        <w:t xml:space="preserve">Measurable outcomes</w:t>
      </w:r>
    </w:p>
    <w:p w:rsidR="00000000" w:rsidDel="00000000" w:rsidP="00000000" w:rsidRDefault="00000000" w:rsidRPr="00000000" w14:paraId="0000009F">
      <w:pPr>
        <w:numPr>
          <w:ilvl w:val="0"/>
          <w:numId w:val="7"/>
        </w:numPr>
        <w:ind w:left="720" w:hanging="360"/>
        <w:rPr>
          <w:sz w:val="20"/>
          <w:szCs w:val="20"/>
        </w:rPr>
      </w:pPr>
      <w:r w:rsidDel="00000000" w:rsidR="00000000" w:rsidRPr="00000000">
        <w:rPr>
          <w:sz w:val="20"/>
          <w:szCs w:val="20"/>
          <w:rtl w:val="0"/>
        </w:rPr>
        <w:t xml:space="preserve">Leveraging funds</w:t>
      </w:r>
    </w:p>
    <w:p w:rsidR="00000000" w:rsidDel="00000000" w:rsidP="00000000" w:rsidRDefault="00000000" w:rsidRPr="00000000" w14:paraId="000000A0">
      <w:pPr>
        <w:numPr>
          <w:ilvl w:val="0"/>
          <w:numId w:val="7"/>
        </w:numPr>
        <w:ind w:left="720" w:hanging="360"/>
        <w:rPr>
          <w:sz w:val="20"/>
          <w:szCs w:val="20"/>
        </w:rPr>
      </w:pPr>
      <w:r w:rsidDel="00000000" w:rsidR="00000000" w:rsidRPr="00000000">
        <w:rPr>
          <w:sz w:val="20"/>
          <w:szCs w:val="20"/>
          <w:rtl w:val="0"/>
        </w:rPr>
        <w:t xml:space="preserve">Education and outreach</w:t>
      </w:r>
    </w:p>
    <w:p w:rsidR="00000000" w:rsidDel="00000000" w:rsidP="00000000" w:rsidRDefault="00000000" w:rsidRPr="00000000" w14:paraId="000000A1">
      <w:pPr>
        <w:numPr>
          <w:ilvl w:val="0"/>
          <w:numId w:val="7"/>
        </w:numPr>
        <w:ind w:left="720" w:hanging="360"/>
        <w:rPr>
          <w:sz w:val="20"/>
          <w:szCs w:val="20"/>
        </w:rPr>
      </w:pPr>
      <w:r w:rsidDel="00000000" w:rsidR="00000000" w:rsidRPr="00000000">
        <w:rPr>
          <w:sz w:val="20"/>
          <w:szCs w:val="20"/>
          <w:rtl w:val="0"/>
        </w:rPr>
        <w:t xml:space="preserve">Monitoring and reporting</w:t>
      </w:r>
    </w:p>
    <w:p w:rsidR="00000000" w:rsidDel="00000000" w:rsidP="00000000" w:rsidRDefault="00000000" w:rsidRPr="00000000" w14:paraId="000000A2">
      <w:pPr>
        <w:numPr>
          <w:ilvl w:val="0"/>
          <w:numId w:val="7"/>
        </w:numPr>
        <w:ind w:left="720" w:hanging="360"/>
        <w:rPr>
          <w:sz w:val="20"/>
          <w:szCs w:val="20"/>
        </w:rPr>
      </w:pPr>
      <w:r w:rsidDel="00000000" w:rsidR="00000000" w:rsidRPr="00000000">
        <w:rPr>
          <w:sz w:val="20"/>
          <w:szCs w:val="20"/>
          <w:rtl w:val="0"/>
        </w:rPr>
        <w:t xml:space="preserve">Resilience to climate change</w:t>
      </w:r>
    </w:p>
    <w:p w:rsidR="00000000" w:rsidDel="00000000" w:rsidP="00000000" w:rsidRDefault="00000000" w:rsidRPr="00000000" w14:paraId="000000A3">
      <w:pPr>
        <w:numPr>
          <w:ilvl w:val="0"/>
          <w:numId w:val="7"/>
        </w:numPr>
        <w:ind w:left="720" w:hanging="360"/>
        <w:rPr>
          <w:sz w:val="20"/>
          <w:szCs w:val="20"/>
        </w:rPr>
      </w:pPr>
      <w:r w:rsidDel="00000000" w:rsidR="00000000" w:rsidRPr="00000000">
        <w:rPr>
          <w:sz w:val="20"/>
          <w:szCs w:val="20"/>
          <w:rtl w:val="0"/>
        </w:rPr>
        <w:t xml:space="preserve">Cross-media benefits</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See pp. 10-12 of the SFY23 EC IUP for more details. </w:t>
      </w:r>
    </w:p>
    <w:p w:rsidR="00000000" w:rsidDel="00000000" w:rsidP="00000000" w:rsidRDefault="00000000" w:rsidRPr="00000000" w14:paraId="000000A6">
      <w:pPr>
        <w:pStyle w:val="Heading2"/>
        <w:rPr/>
      </w:pPr>
      <w:bookmarkStart w:colFirst="0" w:colLast="0" w:name="_3b7jki5g1sqy" w:id="7"/>
      <w:bookmarkEnd w:id="7"/>
      <w:r w:rsidDel="00000000" w:rsidR="00000000" w:rsidRPr="00000000">
        <w:rPr>
          <w:color w:val="6aa84f"/>
          <w:rtl w:val="0"/>
        </w:rPr>
        <w:t xml:space="preserve">Interest rates and fees</w:t>
      </w: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The interest rates assigned to communities in the DWSRF Loan Program are determined by their ATPI scores. These interest rates can range from 40 percent to 100 percent of the 20- year, 25-year, and 30-year Bond Buyer Index and the Municipal Market Data General Obligation Yields, which are published on a weekly basis. For utility districts and water authorities that serve multiple counties, the interest rates will be evaluated based on the lowest ATPI among the counties or cities directly benefiting from the associated project(s) linked to the loan.  See pp. 21-23 of the SFY24 IUP for more information.</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Tennessee has a tiered interest rate reduction methodology for DACs corresponding to their ATPI:</w:t>
      </w:r>
    </w:p>
    <w:p w:rsidR="00000000" w:rsidDel="00000000" w:rsidP="00000000" w:rsidRDefault="00000000" w:rsidRPr="00000000" w14:paraId="000000AA">
      <w:pPr>
        <w:numPr>
          <w:ilvl w:val="0"/>
          <w:numId w:val="2"/>
        </w:numPr>
        <w:ind w:left="720" w:hanging="360"/>
        <w:rPr>
          <w:sz w:val="20"/>
          <w:szCs w:val="20"/>
        </w:rPr>
      </w:pPr>
      <w:r w:rsidDel="00000000" w:rsidR="00000000" w:rsidRPr="00000000">
        <w:rPr>
          <w:sz w:val="20"/>
          <w:szCs w:val="20"/>
          <w:rtl w:val="0"/>
        </w:rPr>
        <w:t xml:space="preserve">Low range (0-20) will receive a 0.4 multiplier</w:t>
      </w:r>
    </w:p>
    <w:p w:rsidR="00000000" w:rsidDel="00000000" w:rsidP="00000000" w:rsidRDefault="00000000" w:rsidRPr="00000000" w14:paraId="000000AB">
      <w:pPr>
        <w:numPr>
          <w:ilvl w:val="0"/>
          <w:numId w:val="2"/>
        </w:numPr>
        <w:ind w:left="720" w:hanging="360"/>
        <w:rPr>
          <w:sz w:val="20"/>
          <w:szCs w:val="20"/>
        </w:rPr>
      </w:pPr>
      <w:r w:rsidDel="00000000" w:rsidR="00000000" w:rsidRPr="00000000">
        <w:rPr>
          <w:sz w:val="20"/>
          <w:szCs w:val="20"/>
          <w:rtl w:val="0"/>
        </w:rPr>
        <w:t xml:space="preserve">Mid-range (30–40) will receive a 0.6 multiplier</w:t>
      </w:r>
    </w:p>
    <w:p w:rsidR="00000000" w:rsidDel="00000000" w:rsidP="00000000" w:rsidRDefault="00000000" w:rsidRPr="00000000" w14:paraId="000000AC">
      <w:pPr>
        <w:numPr>
          <w:ilvl w:val="0"/>
          <w:numId w:val="2"/>
        </w:numPr>
        <w:ind w:left="720" w:hanging="360"/>
        <w:rPr>
          <w:sz w:val="20"/>
          <w:szCs w:val="20"/>
        </w:rPr>
      </w:pPr>
      <w:r w:rsidDel="00000000" w:rsidR="00000000" w:rsidRPr="00000000">
        <w:rPr>
          <w:sz w:val="20"/>
          <w:szCs w:val="20"/>
          <w:rtl w:val="0"/>
        </w:rPr>
        <w:t xml:space="preserve">High-range (50-60) will receive a 0.8 multiplier</w:t>
      </w:r>
    </w:p>
    <w:p w:rsidR="00000000" w:rsidDel="00000000" w:rsidP="00000000" w:rsidRDefault="00000000" w:rsidRPr="00000000" w14:paraId="000000AD">
      <w:pPr>
        <w:numPr>
          <w:ilvl w:val="0"/>
          <w:numId w:val="2"/>
        </w:numPr>
        <w:ind w:left="720" w:hanging="360"/>
        <w:rPr>
          <w:sz w:val="20"/>
          <w:szCs w:val="20"/>
        </w:rPr>
      </w:pPr>
      <w:r w:rsidDel="00000000" w:rsidR="00000000" w:rsidRPr="00000000">
        <w:rPr>
          <w:sz w:val="20"/>
          <w:szCs w:val="20"/>
          <w:rtl w:val="0"/>
        </w:rPr>
        <w:t xml:space="preserve">Scores of 70 or higher will receive the standard reported interest rates</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pPr>
      <w:r w:rsidDel="00000000" w:rsidR="00000000" w:rsidRPr="00000000">
        <w:rPr>
          <w:sz w:val="20"/>
          <w:szCs w:val="20"/>
          <w:rtl w:val="0"/>
        </w:rPr>
        <w:t xml:space="preserve">A loan fee of 8 basis points (0.08%) is charged on all DWSRF loans.</w:t>
      </w:r>
      <w:r w:rsidDel="00000000" w:rsidR="00000000" w:rsidRPr="00000000">
        <w:rPr>
          <w:rtl w:val="0"/>
        </w:rPr>
      </w:r>
    </w:p>
    <w:p w:rsidR="00000000" w:rsidDel="00000000" w:rsidP="00000000" w:rsidRDefault="00000000" w:rsidRPr="00000000" w14:paraId="000000B0">
      <w:pPr>
        <w:pStyle w:val="Heading2"/>
        <w:rPr/>
      </w:pPr>
      <w:bookmarkStart w:colFirst="0" w:colLast="0" w:name="_4tz9wk5hbc5q" w:id="8"/>
      <w:bookmarkEnd w:id="8"/>
      <w:r w:rsidDel="00000000" w:rsidR="00000000" w:rsidRPr="00000000">
        <w:rPr>
          <w:color w:val="6aa84f"/>
          <w:rtl w:val="0"/>
        </w:rPr>
        <w:t xml:space="preserve">Set Asides</w:t>
      </w:r>
      <w:r w:rsidDel="00000000" w:rsidR="00000000" w:rsidRPr="00000000">
        <w:rPr>
          <w:rtl w:val="0"/>
        </w:rPr>
      </w:r>
    </w:p>
    <w:p w:rsidR="00000000" w:rsidDel="00000000" w:rsidP="00000000" w:rsidRDefault="00000000" w:rsidRPr="00000000" w14:paraId="000000B1">
      <w:pPr>
        <w:rPr/>
      </w:pPr>
      <w:r w:rsidDel="00000000" w:rsidR="00000000" w:rsidRPr="00000000">
        <w:rPr>
          <w:sz w:val="20"/>
          <w:szCs w:val="20"/>
          <w:rtl w:val="0"/>
        </w:rPr>
        <w:t xml:space="preserve">The amount of funds set aside from each grant under each of the DWSRF set aside allowances is set out above. Work plans for how the state plans to use these set aside funds are set out in the SFY23 Base/IIJA Gen Supp/LSLR  IUP on pp. 20-35 and in the SFY23 EC IUP on pp. 20-22.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6aa84f"/>
          <w:sz w:val="32"/>
          <w:szCs w:val="32"/>
        </w:rPr>
      </w:pPr>
      <w:r w:rsidDel="00000000" w:rsidR="00000000" w:rsidRPr="00000000">
        <w:rPr>
          <w:color w:val="6aa84f"/>
          <w:sz w:val="32"/>
          <w:szCs w:val="32"/>
          <w:rtl w:val="0"/>
        </w:rPr>
        <w:t xml:space="preserve">Key policy changes, compared to prior years </w:t>
      </w:r>
    </w:p>
    <w:p w:rsidR="00000000" w:rsidDel="00000000" w:rsidP="00000000" w:rsidRDefault="00000000" w:rsidRPr="00000000" w14:paraId="000000B4">
      <w:pPr>
        <w:numPr>
          <w:ilvl w:val="0"/>
          <w:numId w:val="6"/>
        </w:numPr>
        <w:ind w:left="720" w:hanging="360"/>
        <w:rPr>
          <w:sz w:val="20"/>
          <w:szCs w:val="20"/>
        </w:rPr>
      </w:pPr>
      <w:r w:rsidDel="00000000" w:rsidR="00000000" w:rsidRPr="00000000">
        <w:rPr>
          <w:sz w:val="20"/>
          <w:szCs w:val="20"/>
          <w:rtl w:val="0"/>
        </w:rPr>
        <w:t xml:space="preserve">SFY23 was the first year of IIJA funding. In addition to the Base DWSRF program from previous funding cycles, there are now also the IIJA General Supplemental, Lead Service Line Replacement, and Emerging Contaminants programs.</w:t>
      </w:r>
    </w:p>
    <w:p w:rsidR="00000000" w:rsidDel="00000000" w:rsidP="00000000" w:rsidRDefault="00000000" w:rsidRPr="00000000" w14:paraId="000000B5">
      <w:pPr>
        <w:numPr>
          <w:ilvl w:val="0"/>
          <w:numId w:val="6"/>
        </w:numPr>
        <w:ind w:left="720" w:hanging="360"/>
        <w:rPr>
          <w:sz w:val="20"/>
          <w:szCs w:val="20"/>
        </w:rPr>
      </w:pPr>
      <w:r w:rsidDel="00000000" w:rsidR="00000000" w:rsidRPr="00000000">
        <w:rPr>
          <w:sz w:val="20"/>
          <w:szCs w:val="20"/>
          <w:rtl w:val="0"/>
        </w:rPr>
        <w:t xml:space="preserve">Tennessee reduced loan repayment terms for DACs from 40 years in SFY22 to 30 years in SFY23.</w:t>
      </w:r>
    </w:p>
    <w:p w:rsidR="00000000" w:rsidDel="00000000" w:rsidP="00000000" w:rsidRDefault="00000000" w:rsidRPr="00000000" w14:paraId="000000B6">
      <w:pPr>
        <w:numPr>
          <w:ilvl w:val="0"/>
          <w:numId w:val="6"/>
        </w:numPr>
        <w:ind w:left="720" w:hanging="360"/>
        <w:rPr>
          <w:sz w:val="20"/>
          <w:szCs w:val="20"/>
        </w:rPr>
      </w:pPr>
      <w:r w:rsidDel="00000000" w:rsidR="00000000" w:rsidRPr="00000000">
        <w:rPr>
          <w:sz w:val="20"/>
          <w:szCs w:val="20"/>
          <w:rtl w:val="0"/>
        </w:rPr>
        <w:t xml:space="preserve">In SFY22, there were two types of PF: standard PF and priority project PF. In SFY23, Tennessee introduced additional types of PF: IIJA PF, GPR PF, and asset management plan PF. Standard PF caps remained the same between SFY22 and SFY23, and though the percent PF cap for priority project PF remained the same at 50%, the $ PF cap reduced from $500,000 in SFY22 to $250,000 in SFY23.</w:t>
      </w:r>
      <w:r w:rsidDel="00000000" w:rsidR="00000000" w:rsidRPr="00000000">
        <w:rPr>
          <w:rtl w:val="0"/>
        </w:rPr>
      </w:r>
    </w:p>
    <w:p w:rsidR="00000000" w:rsidDel="00000000" w:rsidP="00000000" w:rsidRDefault="00000000" w:rsidRPr="00000000" w14:paraId="000000B7">
      <w:pPr>
        <w:pStyle w:val="Heading2"/>
        <w:rPr/>
      </w:pPr>
      <w:bookmarkStart w:colFirst="0" w:colLast="0" w:name="_857ofz4lr9q" w:id="9"/>
      <w:bookmarkEnd w:id="9"/>
      <w:r w:rsidDel="00000000" w:rsidR="00000000" w:rsidRPr="00000000">
        <w:rPr>
          <w:color w:val="6aa84f"/>
          <w:rtl w:val="0"/>
        </w:rPr>
        <w:t xml:space="preserve">Other items of interest noted during EPIC’s review of the source documents</w:t>
      </w:r>
      <w:r w:rsidDel="00000000" w:rsidR="00000000" w:rsidRPr="00000000">
        <w:rPr>
          <w:rtl w:val="0"/>
        </w:rPr>
      </w:r>
    </w:p>
    <w:p w:rsidR="00000000" w:rsidDel="00000000" w:rsidP="00000000" w:rsidRDefault="00000000" w:rsidRPr="00000000" w14:paraId="000000B8">
      <w:pPr>
        <w:numPr>
          <w:ilvl w:val="0"/>
          <w:numId w:val="3"/>
        </w:numPr>
        <w:ind w:left="720" w:hanging="360"/>
        <w:rPr>
          <w:sz w:val="20"/>
          <w:szCs w:val="20"/>
          <w:u w:val="none"/>
        </w:rPr>
      </w:pPr>
      <w:r w:rsidDel="00000000" w:rsidR="00000000" w:rsidRPr="00000000">
        <w:rPr>
          <w:sz w:val="20"/>
          <w:szCs w:val="20"/>
          <w:rtl w:val="0"/>
        </w:rPr>
        <w:t xml:space="preserve">Tennessee </w:t>
      </w:r>
      <w:r w:rsidDel="00000000" w:rsidR="00000000" w:rsidRPr="00000000">
        <w:rPr>
          <w:sz w:val="20"/>
          <w:szCs w:val="20"/>
          <w:rtl w:val="0"/>
        </w:rPr>
        <w:t xml:space="preserve">is not providing direct funding for LSLR projects in FFY22. Instead, Tennessee is using set aside funding from the FFY22 LSL capitalization grant to </w:t>
      </w:r>
      <w:r w:rsidDel="00000000" w:rsidR="00000000" w:rsidRPr="00000000">
        <w:rPr>
          <w:sz w:val="20"/>
          <w:szCs w:val="20"/>
          <w:rtl w:val="0"/>
        </w:rPr>
        <w:t xml:space="preserve">develop a grant assistance program, to be launched in FFY23, for communities investigating and addressing LSL issues and to provide direct and indirect technical assistance for Public Water Systems (PWS). This grant program, executed through State Water Infrastructure Grants (SWIG), will be directed to investigate LSL issues by service area, establish compliant inventories, and provide dollars for planning and design for full lead service line replacement (LSLR). The lead service line (LSLI) investigation, inventory, and planning assistance program will allow the rapid identification and inventory of LSLs and ensure PWSs have a plan for LSL replacement, potentially financed through an SRF loan. For more information, see pp. 32-35 of the SFY23 IUP and Tennessee's website on LSLI </w:t>
      </w:r>
      <w:hyperlink r:id="rId1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B9">
      <w:pPr>
        <w:numPr>
          <w:ilvl w:val="0"/>
          <w:numId w:val="3"/>
        </w:numPr>
        <w:ind w:left="720" w:hanging="360"/>
        <w:rPr>
          <w:sz w:val="20"/>
          <w:szCs w:val="20"/>
          <w:u w:val="none"/>
        </w:rPr>
      </w:pPr>
      <w:r w:rsidDel="00000000" w:rsidR="00000000" w:rsidRPr="00000000">
        <w:rPr>
          <w:sz w:val="20"/>
          <w:szCs w:val="20"/>
          <w:rtl w:val="0"/>
        </w:rPr>
        <w:t xml:space="preserve">The FFY22 LSLR fed cap grant amount is not stated in the SFY23 Base/IIJA Gen Supp/LSLR IUP. Instead, the FFY22 fed cap grant amount was pulled from the </w:t>
      </w:r>
      <w:hyperlink r:id="rId13">
        <w:r w:rsidDel="00000000" w:rsidR="00000000" w:rsidRPr="00000000">
          <w:rPr>
            <w:color w:val="1155cc"/>
            <w:sz w:val="20"/>
            <w:szCs w:val="20"/>
            <w:u w:val="single"/>
            <w:rtl w:val="0"/>
          </w:rPr>
          <w:t xml:space="preserve">Draft SFY25 LSLR IUP</w:t>
        </w:r>
      </w:hyperlink>
      <w:r w:rsidDel="00000000" w:rsidR="00000000" w:rsidRPr="00000000">
        <w:rPr>
          <w:sz w:val="20"/>
          <w:szCs w:val="20"/>
          <w:rtl w:val="0"/>
        </w:rPr>
        <w:t xml:space="preserve">.</w:t>
      </w:r>
    </w:p>
    <w:p w:rsidR="00000000" w:rsidDel="00000000" w:rsidP="00000000" w:rsidRDefault="00000000" w:rsidRPr="00000000" w14:paraId="000000BA">
      <w:pPr>
        <w:numPr>
          <w:ilvl w:val="0"/>
          <w:numId w:val="3"/>
        </w:numPr>
        <w:ind w:left="720" w:hanging="360"/>
        <w:rPr>
          <w:sz w:val="20"/>
          <w:szCs w:val="20"/>
          <w:u w:val="none"/>
        </w:rPr>
      </w:pPr>
      <w:r w:rsidDel="00000000" w:rsidR="00000000" w:rsidRPr="00000000">
        <w:rPr>
          <w:sz w:val="20"/>
          <w:szCs w:val="20"/>
          <w:rtl w:val="0"/>
        </w:rPr>
        <w:t xml:space="preserve">As of September 2023, Tennessee released a separate SFY23 EC IUP, however it has not released an EC PPL. </w:t>
      </w:r>
      <w:r w:rsidDel="00000000" w:rsidR="00000000" w:rsidRPr="00000000">
        <w:rPr>
          <w:rtl w:val="0"/>
        </w:rPr>
      </w:r>
    </w:p>
    <w:p w:rsidR="00000000" w:rsidDel="00000000" w:rsidP="00000000" w:rsidRDefault="00000000" w:rsidRPr="00000000" w14:paraId="000000BB">
      <w:pPr>
        <w:numPr>
          <w:ilvl w:val="0"/>
          <w:numId w:val="6"/>
        </w:numPr>
        <w:ind w:left="720" w:hanging="360"/>
        <w:rPr>
          <w:sz w:val="20"/>
          <w:szCs w:val="20"/>
        </w:rPr>
      </w:pPr>
      <w:r w:rsidDel="00000000" w:rsidR="00000000" w:rsidRPr="00000000">
        <w:rPr>
          <w:sz w:val="20"/>
          <w:szCs w:val="20"/>
          <w:rtl w:val="0"/>
        </w:rPr>
        <w:t xml:space="preserve">Tennessee has listed two amounts available for total funding available for projects: $138,265,400 on p. 20 and $75,459,524 on p. 38 of the SFY23 Base/IIJA Gen Supp/LSLR IUP. Though there are $66,869,208 in carryover funds from SFY22, these funds may have already been committed or are expected to be committed to projects from the SFY22 IUP, but have not been disbursed yet, and may still be reflected in the $ amount on p. 20 but not on p. 38. In this case, the value of $75,459,524 has been listed in this data dictionary. This is something to be c</w:t>
      </w:r>
      <w:r w:rsidDel="00000000" w:rsidR="00000000" w:rsidRPr="00000000">
        <w:rPr>
          <w:sz w:val="20"/>
          <w:szCs w:val="20"/>
          <w:rtl w:val="0"/>
        </w:rPr>
        <w:t xml:space="preserve">onfirmed with TDEC.</w:t>
      </w:r>
    </w:p>
    <w:p w:rsidR="00000000" w:rsidDel="00000000" w:rsidP="00000000" w:rsidRDefault="00000000" w:rsidRPr="00000000" w14:paraId="000000BC">
      <w:pPr>
        <w:numPr>
          <w:ilvl w:val="0"/>
          <w:numId w:val="6"/>
        </w:numPr>
        <w:ind w:left="720" w:hanging="360"/>
        <w:rPr>
          <w:sz w:val="20"/>
          <w:szCs w:val="20"/>
          <w:u w:val="none"/>
        </w:rPr>
      </w:pPr>
      <w:r w:rsidDel="00000000" w:rsidR="00000000" w:rsidRPr="00000000">
        <w:rPr>
          <w:sz w:val="20"/>
          <w:szCs w:val="20"/>
          <w:rtl w:val="0"/>
        </w:rPr>
        <w:t xml:space="preserve">Tennessee does not reference the 14% </w:t>
      </w:r>
      <w:r w:rsidDel="00000000" w:rsidR="00000000" w:rsidRPr="00000000">
        <w:rPr>
          <w:sz w:val="20"/>
          <w:szCs w:val="20"/>
          <w:rtl w:val="0"/>
        </w:rPr>
        <w:t xml:space="preserve">discretionary</w:t>
      </w:r>
      <w:r w:rsidDel="00000000" w:rsidR="00000000" w:rsidRPr="00000000">
        <w:rPr>
          <w:sz w:val="20"/>
          <w:szCs w:val="20"/>
          <w:rtl w:val="0"/>
        </w:rPr>
        <w:t xml:space="preserve"> PF requirement of its FFY22 Base DWSRF fed cap grant. </w:t>
      </w:r>
    </w:p>
    <w:p w:rsidR="00000000" w:rsidDel="00000000" w:rsidP="00000000" w:rsidRDefault="00000000" w:rsidRPr="00000000" w14:paraId="000000BD">
      <w:pPr>
        <w:numPr>
          <w:ilvl w:val="0"/>
          <w:numId w:val="6"/>
        </w:numPr>
        <w:ind w:left="720" w:hanging="360"/>
        <w:rPr>
          <w:sz w:val="20"/>
          <w:szCs w:val="20"/>
          <w:u w:val="none"/>
        </w:rPr>
      </w:pPr>
      <w:r w:rsidDel="00000000" w:rsidR="00000000" w:rsidRPr="00000000">
        <w:rPr>
          <w:sz w:val="20"/>
          <w:szCs w:val="20"/>
          <w:rtl w:val="0"/>
        </w:rPr>
        <w:t xml:space="preserve">Tennessee does not reference the 49% PF requirement of its FFY22 LSLR fed cap grant in the SFY23 Base/IIJA Gen Supp/LSLR IUP. It seems that Tennessee intends to a</w:t>
      </w:r>
      <w:r w:rsidDel="00000000" w:rsidR="00000000" w:rsidRPr="00000000">
        <w:rPr>
          <w:sz w:val="20"/>
          <w:szCs w:val="20"/>
          <w:rtl w:val="0"/>
        </w:rPr>
        <w:t xml:space="preserve">llocate this in SFY25, as the draft SFY25 LSLR IUP also references the FFY22, FFY23, </w:t>
      </w:r>
      <w:r w:rsidDel="00000000" w:rsidR="00000000" w:rsidRPr="00000000">
        <w:rPr>
          <w:i w:val="1"/>
          <w:iCs w:val="1"/>
          <w:sz w:val="20"/>
          <w:szCs w:val="20"/>
          <w:rtl w:val="0"/>
        </w:rPr>
        <w:t xml:space="preserve">and </w:t>
      </w:r>
      <w:r w:rsidDel="00000000" w:rsidR="00000000" w:rsidRPr="00000000">
        <w:rPr>
          <w:sz w:val="20"/>
          <w:szCs w:val="20"/>
          <w:rtl w:val="0"/>
        </w:rPr>
        <w:t xml:space="preserve">FFY24 LSLR additional subsidies. </w:t>
      </w:r>
      <w:r w:rsidDel="00000000" w:rsidR="00000000" w:rsidRPr="00000000">
        <w:rPr>
          <w:rtl w:val="0"/>
        </w:rPr>
      </w:r>
    </w:p>
    <w:p w:rsidR="00000000" w:rsidDel="00000000" w:rsidP="00000000" w:rsidRDefault="00000000" w:rsidRPr="00000000" w14:paraId="000000BE">
      <w:pPr>
        <w:pStyle w:val="Heading2"/>
        <w:rPr>
          <w:u w:val="single"/>
        </w:rPr>
      </w:pPr>
      <w:bookmarkStart w:colFirst="0" w:colLast="0" w:name="_guci13ebiknx" w:id="10"/>
      <w:bookmarkEnd w:id="10"/>
      <w:r w:rsidDel="00000000" w:rsidR="00000000" w:rsidRPr="00000000">
        <w:rPr>
          <w:color w:val="6aa84f"/>
          <w:u w:val="single"/>
          <w:rtl w:val="0"/>
        </w:rPr>
        <w:t xml:space="preserve">Key Takeaways</w:t>
      </w:r>
      <w:r w:rsidDel="00000000" w:rsidR="00000000" w:rsidRPr="00000000">
        <w:rPr>
          <w:rtl w:val="0"/>
        </w:rPr>
      </w:r>
    </w:p>
    <w:p w:rsidR="00000000" w:rsidDel="00000000" w:rsidP="00000000" w:rsidRDefault="00000000" w:rsidRPr="00000000" w14:paraId="000000BF">
      <w:pPr>
        <w:numPr>
          <w:ilvl w:val="0"/>
          <w:numId w:val="6"/>
        </w:numPr>
        <w:ind w:left="720" w:hanging="360"/>
        <w:rPr>
          <w:sz w:val="20"/>
          <w:szCs w:val="20"/>
        </w:rPr>
      </w:pPr>
      <w:r w:rsidDel="00000000" w:rsidR="00000000" w:rsidRPr="00000000">
        <w:rPr>
          <w:sz w:val="20"/>
          <w:szCs w:val="20"/>
          <w:rtl w:val="0"/>
        </w:rPr>
        <w:t xml:space="preserve">Tennessee intends to use set-asides from its FFY22 IIJA LSLR fed cap grant, but does not intend to award project funding this funding cycle. </w:t>
      </w:r>
    </w:p>
    <w:p w:rsidR="00000000" w:rsidDel="00000000" w:rsidP="00000000" w:rsidRDefault="00000000" w:rsidRPr="00000000" w14:paraId="000000C0">
      <w:pPr>
        <w:numPr>
          <w:ilvl w:val="0"/>
          <w:numId w:val="6"/>
        </w:numPr>
        <w:ind w:left="720" w:hanging="360"/>
        <w:rPr>
          <w:sz w:val="20"/>
          <w:szCs w:val="20"/>
        </w:rPr>
      </w:pPr>
      <w:r w:rsidDel="00000000" w:rsidR="00000000" w:rsidRPr="00000000">
        <w:rPr>
          <w:sz w:val="20"/>
          <w:szCs w:val="20"/>
          <w:rtl w:val="0"/>
        </w:rPr>
        <w:t xml:space="preserve">Similarly, Tennessee has not released an EC PPL and does not intend to award project funding from its FFY22 EC fed cap grant.</w:t>
      </w:r>
    </w:p>
    <w:p w:rsidR="00000000" w:rsidDel="00000000" w:rsidP="00000000" w:rsidRDefault="00000000" w:rsidRPr="00000000" w14:paraId="000000C1">
      <w:pPr>
        <w:numPr>
          <w:ilvl w:val="0"/>
          <w:numId w:val="6"/>
        </w:numPr>
        <w:ind w:left="720" w:hanging="360"/>
        <w:rPr>
          <w:sz w:val="20"/>
          <w:szCs w:val="20"/>
        </w:rPr>
      </w:pPr>
      <w:r w:rsidDel="00000000" w:rsidR="00000000" w:rsidRPr="00000000">
        <w:rPr>
          <w:sz w:val="20"/>
          <w:szCs w:val="20"/>
          <w:rtl w:val="0"/>
        </w:rPr>
        <w:t xml:space="preserve">The FFY22 LSLR fed cap grant amount is not included in the SFY23 Base/IIJA Gen Supp/LSLR IUP and must be pulled from another source, such as from the </w:t>
      </w:r>
      <w:hyperlink r:id="rId14">
        <w:r w:rsidDel="00000000" w:rsidR="00000000" w:rsidRPr="00000000">
          <w:rPr>
            <w:color w:val="1155cc"/>
            <w:sz w:val="20"/>
            <w:szCs w:val="20"/>
            <w:u w:val="single"/>
            <w:rtl w:val="0"/>
          </w:rPr>
          <w:t xml:space="preserve">Draft SFY25 LSLR IUP.</w:t>
        </w:r>
      </w:hyperlink>
      <w:r w:rsidDel="00000000" w:rsidR="00000000" w:rsidRPr="00000000">
        <w:rPr>
          <w:rtl w:val="0"/>
        </w:rPr>
      </w:r>
    </w:p>
    <w:p w:rsidR="00000000" w:rsidDel="00000000" w:rsidP="00000000" w:rsidRDefault="00000000" w:rsidRPr="00000000" w14:paraId="000000C2">
      <w:pPr>
        <w:numPr>
          <w:ilvl w:val="0"/>
          <w:numId w:val="6"/>
        </w:numPr>
        <w:ind w:left="720" w:hanging="360"/>
        <w:rPr>
          <w:sz w:val="20"/>
          <w:szCs w:val="20"/>
        </w:rPr>
      </w:pPr>
      <w:r w:rsidDel="00000000" w:rsidR="00000000" w:rsidRPr="00000000">
        <w:rPr>
          <w:sz w:val="20"/>
          <w:szCs w:val="20"/>
          <w:rtl w:val="0"/>
        </w:rPr>
        <w:t xml:space="preserve">Tennessee’s project list (“PRL”) does not include a unique identifying project number that can be used to compare against funded projects in the EPA Portal. </w:t>
      </w:r>
    </w:p>
    <w:p w:rsidR="00000000" w:rsidDel="00000000" w:rsidP="00000000" w:rsidRDefault="00000000" w:rsidRPr="00000000" w14:paraId="000000C3">
      <w:pPr>
        <w:ind w:left="0" w:firstLine="0"/>
        <w:rPr>
          <w:sz w:val="20"/>
          <w:szCs w:val="20"/>
        </w:rPr>
      </w:pPr>
      <w:r w:rsidDel="00000000" w:rsidR="00000000" w:rsidRPr="00000000">
        <w:rPr>
          <w:rtl w:val="0"/>
        </w:rPr>
      </w:r>
    </w:p>
    <w:sectPr>
      <w:headerReference r:id="rId15" w:type="default"/>
      <w:footerReference r:id="rId16" w:type="default"/>
      <w:footerReference r:id="rId17" w:type="first"/>
      <w:pgSz w:h="15840" w:w="12240" w:orient="portrait"/>
      <w:pgMar w:bottom="1440" w:top="99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en Kwan" w:id="3" w:date="2025-03-14T19:01:5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data scraping for TN, please confirm if this is correct. Need to sum the "Total Project Amount $" in the PRL, which is not the same as the amount listed in "Total DWSRF Requested" ($112,181,500).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@pcork@policyinnovation.org</w:t>
      </w:r>
    </w:p>
  </w:comment>
  <w:comment w:author="Lauren Kwan" w:id="0" w:date="2025-03-14T19:05:5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@janet@policyinnovation.org I know it's been a while since you've looked at Year 1 for Tennessee. Do you remember why this was "No Information"? I'm thinking this should be the sum of "FY23 Base Principal Forgiveness Amount ($)" and "FY23 BIL Principal Forgiveness Amount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IUP states that the PRL includes anticipated Base and Gen Supp PF on PDF p. 10: https://drive.google.com/file/d/1Km-zf-O_JyloPnD4gmBmiXz-dEWNMFGo/view?usp=sharing</w:t>
      </w:r>
    </w:p>
  </w:comment>
  <w:comment w:author="Janet Meissner Pritchard" w:id="1" w:date="2025-03-14T22:31:0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@lauren@policyinnovation.org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indicated in the Expecting Funding info (highlighted in blue), the PF columns indicate PF eligibility, not expected PF awards.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PF amounts on the PRL indicate the amount(s) of PF for which the project is deemed eligible.  This is not the same as the amount of PF expected to be awarded per our "expecting funding" norms for the Funding Tracker.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a number of states that indicate PF eligibility rather than (or sometimes in addition to) expected PF awards.  This is a common point of confusion and always something to look out for.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data dictionary, we are looking to identify expected PF awards, not just PF eligibility.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the total amount of project costs ($358,749,805) is far in excess of the amount of funds available for disbursement in this funding cycle (which appears, from the sources and uses table appended to the end of the IUP, to be at most $75,459,524).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Likewise, the total amount of PF eligibility reflected in the PRL ($19,975,500 for Green Project PF (which would come from discretionary PF); $34,744,828 for Base PF; $72,263,077 for BIL GEn Supp PF) is much more than the amounts available (max $1,460,640 discretionary PF from Base; $max $4,260,200 DAC PF from Base; $15,313,970 BIL PF).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TN does not provide a Funding List, only a PPL.</w:t>
      </w:r>
    </w:p>
  </w:comment>
  <w:comment w:author="Lauren Kwan" w:id="2" w:date="2025-03-17T14:46:3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this explanation, Janet. I'm going to leave this comment open as a reminder.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C7">
    <w:pPr>
      <w:jc w:val="center"/>
      <w:rPr>
        <w:sz w:val="16"/>
        <w:szCs w:val="16"/>
      </w:rPr>
    </w:pPr>
    <w:r w:rsidDel="00000000" w:rsidR="00000000" w:rsidRPr="00000000">
      <w:rPr>
        <w:sz w:val="16"/>
        <w:szCs w:val="16"/>
        <w:rtl w:val="0"/>
      </w:rPr>
      <w:t xml:space="preserve">Last Updated:May 17, 2024</w:t>
    </w:r>
  </w:p>
  <w:p w:rsidR="00000000" w:rsidDel="00000000" w:rsidP="00000000" w:rsidRDefault="00000000" w:rsidRPr="00000000" w14:paraId="000000C8">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left"/>
      <w:rPr/>
    </w:pPr>
    <w:r w:rsidDel="00000000" w:rsidR="00000000" w:rsidRPr="00000000">
      <w:rPr>
        <w:rtl w:val="0"/>
      </w:rPr>
    </w:r>
  </w:p>
  <w:p w:rsidR="00000000" w:rsidDel="00000000" w:rsidP="00000000" w:rsidRDefault="00000000" w:rsidRPr="00000000" w14:paraId="000000C5">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0" Type="http://schemas.openxmlformats.org/officeDocument/2006/relationships/hyperlink" Target="https://www.tn.gov/environment/program-areas/wr-water-resources/srfp/srf-home/drinking-water-state-revolving-fund.html" TargetMode="External"/><Relationship Id="rId13" Type="http://schemas.openxmlformats.org/officeDocument/2006/relationships/hyperlink" Target="https://drive.google.com/file/d/1ed_NnlufWTA9SjqKLNmYfTlHaBPjhIfD/view?usp=sharing" TargetMode="External"/><Relationship Id="rId12" Type="http://schemas.openxmlformats.org/officeDocument/2006/relationships/hyperlink" Target="https://www.tn.gov/environment/program-areas/wr-water-resources/srfp/srf-home/swig/lsli-grant.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lhwDrKUhpFXDGn1X3L14kWX0g6f8itka/view?usp=sharing" TargetMode="External"/><Relationship Id="rId15" Type="http://schemas.openxmlformats.org/officeDocument/2006/relationships/header" Target="header1.xml"/><Relationship Id="rId14" Type="http://schemas.openxmlformats.org/officeDocument/2006/relationships/hyperlink" Target="https://drive.google.com/file/d/1ed_NnlufWTA9SjqKLNmYfTlHaBPjhIfD/view?usp=sharing"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itJP-fGBgkaTNp7e3xeJvW96nsYckSl3/view?usp=sharing" TargetMode="External"/><Relationship Id="rId8" Type="http://schemas.openxmlformats.org/officeDocument/2006/relationships/hyperlink" Target="https://drive.google.com/file/d/1fJfJ45RSwy5mUy7rEQZfHX0rV-BI-_w8/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