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5iunbyzpvej" w:id="0"/>
      <w:bookmarkEnd w:id="0"/>
      <w:r w:rsidDel="00000000" w:rsidR="00000000" w:rsidRPr="00000000">
        <w:rPr>
          <w:b w:val="1"/>
          <w:bCs w:val="1"/>
          <w:rtl w:val="0"/>
        </w:rPr>
        <w:t xml:space="preserve">Pennsylvania Data Dictionary- Year 5 [</w:t>
      </w:r>
      <w:r w:rsidDel="00000000" w:rsidR="00000000" w:rsidRPr="00000000">
        <w:rPr>
          <w:b w:val="1"/>
          <w:bCs w:val="1"/>
          <w:color w:val="ff9900"/>
          <w:rtl w:val="0"/>
        </w:rPr>
        <w:t xml:space="preserve">Updates in progress</w:t>
      </w:r>
      <w:r w:rsidDel="00000000" w:rsidR="00000000" w:rsidRPr="00000000">
        <w:rPr>
          <w:b w:val="1"/>
          <w:bCs w:val="1"/>
          <w:rtl w:val="0"/>
        </w:rPr>
        <w:t xml:space="preserve">]</w:t>
      </w:r>
    </w:p>
    <w:p w:rsidR="00000000" w:rsidDel="00000000" w:rsidP="00000000" w:rsidRDefault="00000000" w:rsidRPr="00000000" w14:paraId="00000002">
      <w:pPr>
        <w:rPr>
          <w:b w:val="1"/>
          <w:bCs w:val="1"/>
        </w:rPr>
      </w:pPr>
      <w:r w:rsidDel="00000000" w:rsidR="00000000" w:rsidRPr="00000000">
        <w:rPr>
          <w:b w:val="1"/>
          <w:bCs w:val="1"/>
          <w:sz w:val="20"/>
          <w:szCs w:val="20"/>
          <w:rtl w:val="0"/>
        </w:rPr>
        <w:t xml:space="preserve">Last updated </w:t>
      </w:r>
      <w:r w:rsidDel="00000000" w:rsidR="00000000" w:rsidRPr="00000000">
        <w:rPr>
          <w:b w:val="1"/>
          <w:bCs w:val="1"/>
          <w:sz w:val="20"/>
          <w:szCs w:val="20"/>
          <w:rtl w:val="0"/>
        </w:rPr>
        <w:t xml:space="preserve">06/02/2026; DG approved 6/11/2026</w:t>
      </w: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2"/>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2"/>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2"/>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1">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2"/>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2"/>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6">
      <w:pPr>
        <w:numPr>
          <w:ilvl w:val="1"/>
          <w:numId w:val="2"/>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2"/>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State documents from which data for SFY2026 has been collected:</w:t>
      </w:r>
    </w:p>
    <w:p w:rsidR="00000000" w:rsidDel="00000000" w:rsidP="00000000" w:rsidRDefault="00000000" w:rsidRPr="00000000" w14:paraId="0000001A">
      <w:pPr>
        <w:numPr>
          <w:ilvl w:val="0"/>
          <w:numId w:val="1"/>
        </w:numPr>
        <w:ind w:left="720" w:hanging="360"/>
        <w:rPr>
          <w:sz w:val="20"/>
          <w:szCs w:val="20"/>
        </w:rPr>
      </w:pPr>
      <w:hyperlink r:id="rId6">
        <w:r w:rsidDel="00000000" w:rsidR="00000000" w:rsidRPr="00000000">
          <w:rPr>
            <w:color w:val="1155cc"/>
            <w:sz w:val="20"/>
            <w:szCs w:val="20"/>
            <w:u w:val="single"/>
            <w:rtl w:val="0"/>
          </w:rPr>
          <w:t xml:space="preserve">Drinking Water State Revolving Fund Intended Use Plan Associated With FFY 2026 Federal Appropriations: SFY26-27 DWSRF Capitalization Grant – Base And Bipartisan Infrastructure Law: SFY26-27 DWSRF Capitalization Grant – General Supplemental SFY26-27 Lead Service Line Replacement Grant SFY26-27 Emerging Contaminants Grant</w:t>
        </w:r>
      </w:hyperlink>
      <w:r w:rsidDel="00000000" w:rsidR="00000000" w:rsidRPr="00000000">
        <w:rPr>
          <w:sz w:val="20"/>
          <w:szCs w:val="20"/>
          <w:rtl w:val="0"/>
        </w:rPr>
        <w:t xml:space="preserve">, Draft</w:t>
      </w:r>
      <w:r w:rsidDel="00000000" w:rsidR="00000000" w:rsidRPr="00000000">
        <w:rPr>
          <w:sz w:val="20"/>
          <w:szCs w:val="20"/>
          <w:rtl w:val="0"/>
        </w:rPr>
        <w:t xml:space="preserve">, April 2026 (SFY26 Comprehensive IUP)</w:t>
      </w:r>
    </w:p>
    <w:p w:rsidR="00000000" w:rsidDel="00000000" w:rsidP="00000000" w:rsidRDefault="00000000" w:rsidRPr="00000000" w14:paraId="0000001B">
      <w:pPr>
        <w:numPr>
          <w:ilvl w:val="1"/>
          <w:numId w:val="1"/>
        </w:numPr>
        <w:ind w:left="1440" w:hanging="360"/>
        <w:rPr>
          <w:sz w:val="20"/>
          <w:szCs w:val="20"/>
        </w:rPr>
      </w:pPr>
      <w:hyperlink r:id="rId7">
        <w:r w:rsidDel="00000000" w:rsidR="00000000" w:rsidRPr="00000000">
          <w:rPr>
            <w:color w:val="1155cc"/>
            <w:sz w:val="20"/>
            <w:szCs w:val="20"/>
            <w:u w:val="single"/>
            <w:rtl w:val="0"/>
          </w:rPr>
          <w:t xml:space="preserve">Attachment 4: Pennsylvania Infrastructure Investment Authority And Department Of Environmental Protection Drinking Water State Revolving Fund Federal FY2026 - Project Priority List</w:t>
        </w:r>
      </w:hyperlink>
      <w:r w:rsidDel="00000000" w:rsidR="00000000" w:rsidRPr="00000000">
        <w:rPr>
          <w:sz w:val="20"/>
          <w:szCs w:val="20"/>
          <w:rtl w:val="0"/>
        </w:rPr>
        <w:t xml:space="preserve">,</w:t>
      </w:r>
      <w:r w:rsidDel="00000000" w:rsidR="00000000" w:rsidRPr="00000000">
        <w:rPr>
          <w:sz w:val="20"/>
          <w:szCs w:val="20"/>
          <w:rtl w:val="0"/>
        </w:rPr>
        <w:t xml:space="preserve"> Draft, April 22, 2026 (SFY26 Comprehensive List)</w:t>
      </w:r>
      <w:r w:rsidDel="00000000" w:rsidR="00000000" w:rsidRPr="00000000">
        <w:rPr>
          <w:rtl w:val="0"/>
        </w:rPr>
      </w:r>
    </w:p>
    <w:p w:rsidR="00000000" w:rsidDel="00000000" w:rsidP="00000000" w:rsidRDefault="00000000" w:rsidRPr="00000000" w14:paraId="0000001C">
      <w:pPr>
        <w:numPr>
          <w:ilvl w:val="1"/>
          <w:numId w:val="1"/>
        </w:numPr>
        <w:ind w:left="1440" w:hanging="360"/>
        <w:rPr>
          <w:sz w:val="20"/>
          <w:szCs w:val="20"/>
        </w:rPr>
      </w:pPr>
      <w:hyperlink r:id="rId8">
        <w:r w:rsidDel="00000000" w:rsidR="00000000" w:rsidRPr="00000000">
          <w:rPr>
            <w:color w:val="1155cc"/>
            <w:sz w:val="20"/>
            <w:szCs w:val="20"/>
            <w:u w:val="single"/>
            <w:rtl w:val="0"/>
          </w:rPr>
          <w:t xml:space="preserve">Attachment 9: 2026 DWSRF Capitalization Grant Application - Base And Bipartisan Infrastructure Law (BIL): 2026 DWSRF Capitalization Grant Application - General Supplemental 2026 DWSRF Emerging Contaminants Grant Application</w:t>
        </w:r>
      </w:hyperlink>
      <w:r w:rsidDel="00000000" w:rsidR="00000000" w:rsidRPr="00000000">
        <w:rPr>
          <w:sz w:val="20"/>
          <w:szCs w:val="20"/>
          <w:rtl w:val="0"/>
        </w:rPr>
        <w:t xml:space="preserve">,</w:t>
      </w:r>
      <w:r w:rsidDel="00000000" w:rsidR="00000000" w:rsidRPr="00000000">
        <w:rPr>
          <w:sz w:val="20"/>
          <w:szCs w:val="20"/>
          <w:rtl w:val="0"/>
        </w:rPr>
        <w:t xml:space="preserve"> Draft, April 27, 2026 </w:t>
      </w:r>
      <w:r w:rsidDel="00000000" w:rsidR="00000000" w:rsidRPr="00000000">
        <w:rPr>
          <w:sz w:val="20"/>
          <w:szCs w:val="20"/>
          <w:rtl w:val="0"/>
        </w:rPr>
        <w:t xml:space="preserve">(Sources and Uses Charts)</w:t>
      </w:r>
    </w:p>
    <w:p w:rsidR="00000000" w:rsidDel="00000000" w:rsidP="00000000" w:rsidRDefault="00000000" w:rsidRPr="00000000" w14:paraId="0000001D">
      <w:pPr>
        <w:numPr>
          <w:ilvl w:val="2"/>
          <w:numId w:val="1"/>
        </w:numPr>
        <w:ind w:left="2160" w:hanging="360"/>
        <w:rPr>
          <w:sz w:val="20"/>
          <w:szCs w:val="20"/>
          <w:u w:val="none"/>
        </w:rPr>
      </w:pPr>
      <w:r w:rsidDel="00000000" w:rsidR="00000000" w:rsidRPr="00000000">
        <w:rPr>
          <w:sz w:val="20"/>
          <w:szCs w:val="20"/>
          <w:rtl w:val="0"/>
        </w:rPr>
        <w:t xml:space="preserve">Base Grant Chart 1: Projected Binding Commitments - FY 2026, PDF p. 3 (Base Fundable List)</w:t>
      </w:r>
    </w:p>
    <w:p w:rsidR="00000000" w:rsidDel="00000000" w:rsidP="00000000" w:rsidRDefault="00000000" w:rsidRPr="00000000" w14:paraId="0000001E">
      <w:pPr>
        <w:numPr>
          <w:ilvl w:val="2"/>
          <w:numId w:val="1"/>
        </w:numPr>
        <w:ind w:left="2160" w:hanging="360"/>
        <w:rPr>
          <w:sz w:val="20"/>
          <w:szCs w:val="20"/>
          <w:u w:val="none"/>
        </w:rPr>
      </w:pPr>
      <w:r w:rsidDel="00000000" w:rsidR="00000000" w:rsidRPr="00000000">
        <w:rPr>
          <w:sz w:val="20"/>
          <w:szCs w:val="20"/>
          <w:rtl w:val="0"/>
        </w:rPr>
        <w:t xml:space="preserve">BIL General Supplemental Chart 1: Projected Binding Commitments - FY 2026, PDF p. 7 (IIJA Gen Supp Fundable List)</w:t>
      </w:r>
    </w:p>
    <w:p w:rsidR="00000000" w:rsidDel="00000000" w:rsidP="00000000" w:rsidRDefault="00000000" w:rsidRPr="00000000" w14:paraId="0000001F">
      <w:pPr>
        <w:numPr>
          <w:ilvl w:val="2"/>
          <w:numId w:val="1"/>
        </w:numPr>
        <w:ind w:left="2160" w:hanging="360"/>
        <w:rPr>
          <w:sz w:val="20"/>
          <w:szCs w:val="20"/>
          <w:u w:val="none"/>
        </w:rPr>
      </w:pPr>
      <w:r w:rsidDel="00000000" w:rsidR="00000000" w:rsidRPr="00000000">
        <w:rPr>
          <w:sz w:val="20"/>
          <w:szCs w:val="20"/>
          <w:rtl w:val="0"/>
        </w:rPr>
        <w:t xml:space="preserve">BIL Emerging Contaminants Chart 1: Projected Binding Commitments - FY 2026, PDF p. 11 (EC Fundable List)</w:t>
      </w:r>
    </w:p>
    <w:p w:rsidR="00000000" w:rsidDel="00000000" w:rsidP="00000000" w:rsidRDefault="00000000" w:rsidRPr="00000000" w14:paraId="00000020">
      <w:pPr>
        <w:numPr>
          <w:ilvl w:val="0"/>
          <w:numId w:val="1"/>
        </w:numPr>
        <w:ind w:left="720" w:hanging="360"/>
        <w:rPr>
          <w:sz w:val="20"/>
          <w:szCs w:val="20"/>
          <w:u w:val="none"/>
        </w:rPr>
      </w:pPr>
      <w:r w:rsidDel="00000000" w:rsidR="00000000" w:rsidRPr="00000000">
        <w:rPr>
          <w:sz w:val="20"/>
          <w:szCs w:val="20"/>
          <w:rtl w:val="0"/>
        </w:rPr>
        <w:t xml:space="preserve">Note no LSLR Fundable list yet. The state will likely amend these docs with the LSLR fed cap grant info later, just like they did in SFY25. Lauren will update once out! </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CITY</w:t>
      </w:r>
      <w:r w:rsidDel="00000000" w:rsidR="00000000" w:rsidRPr="00000000">
        <w:rPr>
          <w:sz w:val="20"/>
          <w:szCs w:val="20"/>
          <w:rtl w:val="0"/>
        </w:rPr>
        <w:t xml:space="preserve"> and </w:t>
      </w:r>
      <w:r w:rsidDel="00000000" w:rsidR="00000000" w:rsidRPr="00000000">
        <w:rPr>
          <w:i w:val="1"/>
          <w:iCs w:val="1"/>
          <w:sz w:val="20"/>
          <w:szCs w:val="20"/>
          <w:rtl w:val="0"/>
        </w:rPr>
        <w:t xml:space="preserve">COUNTY</w:t>
      </w:r>
      <w:r w:rsidDel="00000000" w:rsidR="00000000" w:rsidRPr="00000000">
        <w:rPr>
          <w:sz w:val="20"/>
          <w:szCs w:val="20"/>
          <w:rtl w:val="0"/>
        </w:rPr>
        <w:t xml:space="preserve"> from SFY26 Comprehensive List</w:t>
      </w:r>
    </w:p>
    <w:p w:rsidR="00000000" w:rsidDel="00000000" w:rsidP="00000000" w:rsidRDefault="00000000" w:rsidRPr="00000000" w14:paraId="00000025">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w:t>
      </w:r>
      <w:r w:rsidDel="00000000" w:rsidR="00000000" w:rsidRPr="00000000">
        <w:rPr>
          <w:sz w:val="20"/>
          <w:szCs w:val="20"/>
          <w:rtl w:val="0"/>
        </w:rPr>
        <w:t xml:space="preserve"> from SFY26 Comprehensive List</w:t>
      </w:r>
    </w:p>
    <w:p w:rsidR="00000000" w:rsidDel="00000000" w:rsidP="00000000" w:rsidRDefault="00000000" w:rsidRPr="00000000" w14:paraId="00000026">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PWSID</w:t>
      </w:r>
      <w:r w:rsidDel="00000000" w:rsidR="00000000" w:rsidRPr="00000000">
        <w:rPr>
          <w:sz w:val="20"/>
          <w:szCs w:val="20"/>
          <w:rtl w:val="0"/>
        </w:rPr>
        <w:t xml:space="preserve"> with “PA” prepended from SFY26 Comprehensive List</w:t>
      </w:r>
    </w:p>
    <w:p w:rsidR="00000000" w:rsidDel="00000000" w:rsidP="00000000" w:rsidRDefault="00000000" w:rsidRPr="00000000" w14:paraId="00000027">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r w:rsidDel="00000000" w:rsidR="00000000" w:rsidRPr="00000000">
        <w:rPr>
          <w:i w:val="1"/>
          <w:iCs w:val="1"/>
          <w:sz w:val="20"/>
          <w:szCs w:val="20"/>
          <w:rtl w:val="0"/>
        </w:rPr>
        <w:t xml:space="preserve">Loan #</w:t>
      </w:r>
      <w:r w:rsidDel="00000000" w:rsidR="00000000" w:rsidRPr="00000000">
        <w:rPr>
          <w:rtl w:val="0"/>
        </w:rPr>
      </w:r>
    </w:p>
    <w:p w:rsidR="00000000" w:rsidDel="00000000" w:rsidP="00000000" w:rsidRDefault="00000000" w:rsidRPr="00000000" w14:paraId="00000028">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 </w:t>
      </w:r>
    </w:p>
    <w:p w:rsidR="00000000" w:rsidDel="00000000" w:rsidP="00000000" w:rsidRDefault="00000000" w:rsidRPr="00000000" w14:paraId="00000029">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w:t>
      </w:r>
      <w:r w:rsidDel="00000000" w:rsidR="00000000" w:rsidRPr="00000000">
        <w:rPr>
          <w:sz w:val="20"/>
          <w:szCs w:val="20"/>
          <w:rtl w:val="0"/>
        </w:rPr>
        <w:t xml:space="preserve"> from </w:t>
      </w:r>
      <w:r w:rsidDel="00000000" w:rsidR="00000000" w:rsidRPr="00000000">
        <w:rPr>
          <w:sz w:val="20"/>
          <w:szCs w:val="20"/>
          <w:rtl w:val="0"/>
        </w:rPr>
        <w:t xml:space="preserve">SFY26 </w:t>
      </w:r>
      <w:r w:rsidDel="00000000" w:rsidR="00000000" w:rsidRPr="00000000">
        <w:rPr>
          <w:sz w:val="20"/>
          <w:szCs w:val="20"/>
          <w:rtl w:val="0"/>
        </w:rPr>
        <w:t xml:space="preserve">Comprehensive List</w:t>
      </w:r>
    </w:p>
    <w:p w:rsidR="00000000" w:rsidDel="00000000" w:rsidP="00000000" w:rsidRDefault="00000000" w:rsidRPr="00000000" w14:paraId="0000002A">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Name </w:t>
      </w:r>
      <w:r w:rsidDel="00000000" w:rsidR="00000000" w:rsidRPr="00000000">
        <w:rPr>
          <w:sz w:val="20"/>
          <w:szCs w:val="20"/>
          <w:rtl w:val="0"/>
        </w:rPr>
        <w:t xml:space="preserve">in Fundable Lists</w:t>
      </w:r>
    </w:p>
    <w:p w:rsidR="00000000" w:rsidDel="00000000" w:rsidP="00000000" w:rsidRDefault="00000000" w:rsidRPr="00000000" w14:paraId="0000002B">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 </w:t>
      </w:r>
    </w:p>
    <w:p w:rsidR="00000000" w:rsidDel="00000000" w:rsidP="00000000" w:rsidRDefault="00000000" w:rsidRPr="00000000" w14:paraId="0000002C">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General projects:</w:t>
      </w:r>
    </w:p>
    <w:p w:rsidR="00000000" w:rsidDel="00000000" w:rsidP="00000000" w:rsidRDefault="00000000" w:rsidRPr="00000000" w14:paraId="0000002D">
      <w:pPr>
        <w:numPr>
          <w:ilvl w:val="2"/>
          <w:numId w:val="3"/>
        </w:numPr>
        <w:ind w:left="2160" w:hanging="360"/>
        <w:rPr>
          <w:sz w:val="20"/>
          <w:szCs w:val="20"/>
        </w:rPr>
      </w:pPr>
      <w:r w:rsidDel="00000000" w:rsidR="00000000" w:rsidRPr="00000000">
        <w:rPr>
          <w:sz w:val="20"/>
          <w:szCs w:val="20"/>
          <w:rtl w:val="0"/>
        </w:rPr>
        <w:t xml:space="preserve">All projects on the SFY26 Comprehensive List or Base Fundable List and IIJA Gen Supp Fundable List that are not lead or EC projects</w:t>
      </w:r>
    </w:p>
    <w:p w:rsidR="00000000" w:rsidDel="00000000" w:rsidP="00000000" w:rsidRDefault="00000000" w:rsidRPr="00000000" w14:paraId="0000002E">
      <w:pPr>
        <w:numPr>
          <w:ilvl w:val="1"/>
          <w:numId w:val="3"/>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2F">
      <w:pPr>
        <w:numPr>
          <w:ilvl w:val="2"/>
          <w:numId w:val="3"/>
        </w:numPr>
        <w:ind w:left="2160" w:hanging="360"/>
        <w:rPr>
          <w:sz w:val="20"/>
          <w:szCs w:val="20"/>
        </w:rPr>
      </w:pPr>
      <w:r w:rsidDel="00000000" w:rsidR="00000000" w:rsidRPr="00000000">
        <w:rPr>
          <w:sz w:val="20"/>
          <w:szCs w:val="20"/>
          <w:rtl w:val="0"/>
        </w:rPr>
        <w:t xml:space="preserve">SFY26 Comprehensive List: projects with “lead” or “LSL” in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or </w:t>
      </w:r>
      <w:r w:rsidDel="00000000" w:rsidR="00000000" w:rsidRPr="00000000">
        <w:rPr>
          <w:i w:val="1"/>
          <w:iCs w:val="1"/>
          <w:sz w:val="20"/>
          <w:szCs w:val="20"/>
          <w:rtl w:val="0"/>
        </w:rPr>
        <w:t xml:space="preserve">PROB. DESCRIPTION</w:t>
      </w:r>
      <w:r w:rsidDel="00000000" w:rsidR="00000000" w:rsidRPr="00000000">
        <w:rPr>
          <w:sz w:val="20"/>
          <w:szCs w:val="20"/>
          <w:rtl w:val="0"/>
        </w:rPr>
        <w:t xml:space="preserve"> are lead projects</w:t>
      </w:r>
    </w:p>
    <w:p w:rsidR="00000000" w:rsidDel="00000000" w:rsidP="00000000" w:rsidRDefault="00000000" w:rsidRPr="00000000" w14:paraId="00000030">
      <w:pPr>
        <w:numPr>
          <w:ilvl w:val="2"/>
          <w:numId w:val="3"/>
        </w:numPr>
        <w:ind w:left="2160" w:hanging="360"/>
        <w:rPr>
          <w:sz w:val="20"/>
          <w:szCs w:val="20"/>
        </w:rPr>
      </w:pPr>
      <w:r w:rsidDel="00000000" w:rsidR="00000000" w:rsidRPr="00000000">
        <w:rPr>
          <w:sz w:val="20"/>
          <w:szCs w:val="20"/>
          <w:rtl w:val="0"/>
        </w:rPr>
        <w:t xml:space="preserve">Projects listed under the Base Fundable List or IIJA Gen Supp Fundable List with “lead” or “LSL” in </w:t>
      </w:r>
      <w:r w:rsidDel="00000000" w:rsidR="00000000" w:rsidRPr="00000000">
        <w:rPr>
          <w:i w:val="1"/>
          <w:iCs w:val="1"/>
          <w:sz w:val="20"/>
          <w:szCs w:val="20"/>
          <w:rtl w:val="0"/>
        </w:rPr>
        <w:t xml:space="preserve">Project Name</w:t>
      </w:r>
      <w:r w:rsidDel="00000000" w:rsidR="00000000" w:rsidRPr="00000000">
        <w:rPr>
          <w:sz w:val="20"/>
          <w:szCs w:val="20"/>
          <w:rtl w:val="0"/>
        </w:rPr>
        <w:t xml:space="preserve"> are lead projects</w:t>
      </w:r>
    </w:p>
    <w:p w:rsidR="00000000" w:rsidDel="00000000" w:rsidP="00000000" w:rsidRDefault="00000000" w:rsidRPr="00000000" w14:paraId="00000031">
      <w:pPr>
        <w:numPr>
          <w:ilvl w:val="3"/>
          <w:numId w:val="3"/>
        </w:numPr>
        <w:ind w:left="2880" w:hanging="360"/>
        <w:rPr>
          <w:sz w:val="20"/>
          <w:szCs w:val="20"/>
        </w:rPr>
      </w:pPr>
      <w:r w:rsidDel="00000000" w:rsidR="00000000" w:rsidRPr="00000000">
        <w:rPr>
          <w:sz w:val="20"/>
          <w:szCs w:val="20"/>
          <w:rtl w:val="0"/>
        </w:rPr>
        <w:t xml:space="preserve">Note that any instances of "non-lead" should not be captured as lead projects.</w:t>
      </w:r>
    </w:p>
    <w:p w:rsidR="00000000" w:rsidDel="00000000" w:rsidP="00000000" w:rsidRDefault="00000000" w:rsidRPr="00000000" w14:paraId="00000032">
      <w:pPr>
        <w:numPr>
          <w:ilvl w:val="1"/>
          <w:numId w:val="3"/>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33">
      <w:pPr>
        <w:numPr>
          <w:ilvl w:val="2"/>
          <w:numId w:val="3"/>
        </w:numPr>
        <w:ind w:left="2160" w:hanging="360"/>
        <w:rPr>
          <w:sz w:val="20"/>
          <w:szCs w:val="20"/>
        </w:rPr>
      </w:pPr>
      <w:r w:rsidDel="00000000" w:rsidR="00000000" w:rsidRPr="00000000">
        <w:rPr>
          <w:sz w:val="20"/>
          <w:szCs w:val="20"/>
          <w:rtl w:val="0"/>
        </w:rPr>
        <w:t xml:space="preserve">SFY26</w:t>
      </w:r>
      <w:r w:rsidDel="00000000" w:rsidR="00000000" w:rsidRPr="00000000">
        <w:rPr>
          <w:sz w:val="20"/>
          <w:szCs w:val="20"/>
          <w:rtl w:val="0"/>
        </w:rPr>
        <w:t xml:space="preserve"> Comprehensive List: projects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or </w:t>
      </w:r>
      <w:r w:rsidDel="00000000" w:rsidR="00000000" w:rsidRPr="00000000">
        <w:rPr>
          <w:i w:val="1"/>
          <w:iCs w:val="1"/>
          <w:sz w:val="20"/>
          <w:szCs w:val="20"/>
          <w:rtl w:val="0"/>
        </w:rPr>
        <w:t xml:space="preserve">PROB. DESCRIPTION </w:t>
      </w:r>
      <w:r w:rsidDel="00000000" w:rsidR="00000000" w:rsidRPr="00000000">
        <w:rPr>
          <w:sz w:val="20"/>
          <w:szCs w:val="20"/>
          <w:rtl w:val="0"/>
        </w:rPr>
        <w:t xml:space="preserve">are emerging contaminants projects. </w:t>
      </w:r>
    </w:p>
    <w:p w:rsidR="00000000" w:rsidDel="00000000" w:rsidP="00000000" w:rsidRDefault="00000000" w:rsidRPr="00000000" w14:paraId="00000034">
      <w:pPr>
        <w:numPr>
          <w:ilvl w:val="2"/>
          <w:numId w:val="3"/>
        </w:numPr>
        <w:ind w:left="2160" w:hanging="360"/>
        <w:rPr>
          <w:sz w:val="20"/>
          <w:szCs w:val="20"/>
        </w:rPr>
      </w:pPr>
      <w:r w:rsidDel="00000000" w:rsidR="00000000" w:rsidRPr="00000000">
        <w:rPr>
          <w:sz w:val="20"/>
          <w:szCs w:val="20"/>
          <w:rtl w:val="0"/>
        </w:rPr>
        <w:t xml:space="preserve">Projects listed under the Base Fundable List or IIJA Gen Supp Fundable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Name</w:t>
      </w:r>
      <w:r w:rsidDel="00000000" w:rsidR="00000000" w:rsidRPr="00000000">
        <w:rPr>
          <w:sz w:val="20"/>
          <w:szCs w:val="20"/>
          <w:rtl w:val="0"/>
        </w:rPr>
        <w:t xml:space="preserve">, and/or are listed under the EC Fundable List, are emerging contaminants projects.</w:t>
      </w:r>
      <w:r w:rsidDel="00000000" w:rsidR="00000000" w:rsidRPr="00000000">
        <w:rPr>
          <w:rtl w:val="0"/>
        </w:rPr>
      </w:r>
    </w:p>
    <w:p w:rsidR="00000000" w:rsidDel="00000000" w:rsidP="00000000" w:rsidRDefault="00000000" w:rsidRPr="00000000" w14:paraId="00000035">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i w:val="1"/>
          <w:iCs w:val="1"/>
          <w:sz w:val="20"/>
          <w:szCs w:val="20"/>
          <w:rtl w:val="0"/>
        </w:rPr>
        <w:t xml:space="preserve">PROJECT COST</w:t>
      </w:r>
      <w:r w:rsidDel="00000000" w:rsidR="00000000" w:rsidRPr="00000000">
        <w:rPr>
          <w:sz w:val="20"/>
          <w:szCs w:val="20"/>
          <w:rtl w:val="0"/>
        </w:rPr>
        <w:t xml:space="preserve"> from SFY26 Comprehensive List</w:t>
      </w:r>
    </w:p>
    <w:p w:rsidR="00000000" w:rsidDel="00000000" w:rsidP="00000000" w:rsidRDefault="00000000" w:rsidRPr="00000000" w14:paraId="00000036">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7">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i w:val="1"/>
          <w:iCs w:val="1"/>
          <w:sz w:val="20"/>
          <w:szCs w:val="20"/>
          <w:rtl w:val="0"/>
        </w:rPr>
        <w:t xml:space="preserve">Total Assistance Amount </w:t>
      </w:r>
      <w:r w:rsidDel="00000000" w:rsidR="00000000" w:rsidRPr="00000000">
        <w:rPr>
          <w:sz w:val="20"/>
          <w:szCs w:val="20"/>
          <w:rtl w:val="0"/>
        </w:rPr>
        <w:t xml:space="preserve">from Fundable Lists</w:t>
      </w:r>
    </w:p>
    <w:p w:rsidR="00000000" w:rsidDel="00000000" w:rsidP="00000000" w:rsidRDefault="00000000" w:rsidRPr="00000000" w14:paraId="00000038">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i w:val="1"/>
          <w:iCs w:val="1"/>
          <w:sz w:val="20"/>
          <w:szCs w:val="20"/>
          <w:rtl w:val="0"/>
        </w:rPr>
        <w:t xml:space="preserve">Principal Forgiveness </w:t>
      </w:r>
      <w:r w:rsidDel="00000000" w:rsidR="00000000" w:rsidRPr="00000000">
        <w:rPr>
          <w:sz w:val="20"/>
          <w:szCs w:val="20"/>
          <w:rtl w:val="0"/>
        </w:rPr>
        <w:t xml:space="preserve">from Fundable Lists</w:t>
      </w:r>
    </w:p>
    <w:p w:rsidR="00000000" w:rsidDel="00000000" w:rsidP="00000000" w:rsidRDefault="00000000" w:rsidRPr="00000000" w14:paraId="00000039">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and </w:t>
      </w:r>
      <w:r w:rsidDel="00000000" w:rsidR="00000000" w:rsidRPr="00000000">
        <w:rPr>
          <w:i w:val="1"/>
          <w:iCs w:val="1"/>
          <w:sz w:val="20"/>
          <w:szCs w:val="20"/>
          <w:rtl w:val="0"/>
        </w:rPr>
        <w:t xml:space="preserve">PROB. DESCRIPTION </w:t>
      </w:r>
      <w:r w:rsidDel="00000000" w:rsidR="00000000" w:rsidRPr="00000000">
        <w:rPr>
          <w:sz w:val="20"/>
          <w:szCs w:val="20"/>
          <w:rtl w:val="0"/>
        </w:rPr>
        <w:t xml:space="preserve">from SFY26 Comprehensive List</w:t>
      </w:r>
    </w:p>
    <w:p w:rsidR="00000000" w:rsidDel="00000000" w:rsidP="00000000" w:rsidRDefault="00000000" w:rsidRPr="00000000" w14:paraId="0000003A">
      <w:pPr>
        <w:numPr>
          <w:ilvl w:val="0"/>
          <w:numId w:val="3"/>
        </w:numPr>
        <w:ind w:left="720" w:hanging="360"/>
        <w:rPr>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POPULATION </w:t>
      </w:r>
      <w:r w:rsidDel="00000000" w:rsidR="00000000" w:rsidRPr="00000000">
        <w:rPr>
          <w:sz w:val="20"/>
          <w:szCs w:val="20"/>
          <w:rtl w:val="0"/>
        </w:rPr>
        <w:t xml:space="preserve">from SFY26 Comprehensive List</w:t>
      </w:r>
    </w:p>
    <w:p w:rsidR="00000000" w:rsidDel="00000000" w:rsidP="00000000" w:rsidRDefault="00000000" w:rsidRPr="00000000" w14:paraId="0000003B">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r w:rsidDel="00000000" w:rsidR="00000000" w:rsidRPr="00000000">
        <w:rPr>
          <w:sz w:val="20"/>
          <w:szCs w:val="20"/>
          <w:rtl w:val="0"/>
        </w:rPr>
        <w:t xml:space="preserve">No Information</w:t>
      </w:r>
    </w:p>
    <w:p w:rsidR="00000000" w:rsidDel="00000000" w:rsidP="00000000" w:rsidRDefault="00000000" w:rsidRPr="00000000" w14:paraId="0000003C">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i w:val="1"/>
          <w:iCs w:val="1"/>
          <w:sz w:val="20"/>
          <w:szCs w:val="20"/>
          <w:rtl w:val="0"/>
        </w:rPr>
        <w:t xml:space="preserve">PROJRANK </w:t>
      </w:r>
      <w:r w:rsidDel="00000000" w:rsidR="00000000" w:rsidRPr="00000000">
        <w:rPr>
          <w:sz w:val="20"/>
          <w:szCs w:val="20"/>
          <w:rtl w:val="0"/>
        </w:rPr>
        <w:t xml:space="preserve">from SFY26 Comprehensive List</w:t>
      </w:r>
    </w:p>
    <w:p w:rsidR="00000000" w:rsidDel="00000000" w:rsidP="00000000" w:rsidRDefault="00000000" w:rsidRPr="00000000" w14:paraId="0000003D">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r w:rsidDel="00000000" w:rsidR="00000000" w:rsidRPr="00000000">
        <w:rPr>
          <w:i w:val="1"/>
          <w:iCs w:val="1"/>
          <w:sz w:val="20"/>
          <w:szCs w:val="20"/>
          <w:rtl w:val="0"/>
        </w:rPr>
        <w:t xml:space="preserve">PV RATING </w:t>
      </w:r>
      <w:r w:rsidDel="00000000" w:rsidR="00000000" w:rsidRPr="00000000">
        <w:rPr>
          <w:sz w:val="20"/>
          <w:szCs w:val="20"/>
          <w:rtl w:val="0"/>
        </w:rPr>
        <w:t xml:space="preserve">from SFY26 Comprehensive List</w:t>
      </w:r>
    </w:p>
    <w:p w:rsidR="00000000" w:rsidDel="00000000" w:rsidP="00000000" w:rsidRDefault="00000000" w:rsidRPr="00000000" w14:paraId="0000003E">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w:t>
      </w:r>
    </w:p>
    <w:p w:rsidR="00000000" w:rsidDel="00000000" w:rsidP="00000000" w:rsidRDefault="00000000" w:rsidRPr="00000000" w14:paraId="0000003F">
      <w:pPr>
        <w:numPr>
          <w:ilvl w:val="1"/>
          <w:numId w:val="3"/>
        </w:numPr>
        <w:ind w:left="1440" w:hanging="360"/>
        <w:rPr>
          <w:b w:val="1"/>
          <w:bCs w:val="1"/>
          <w:sz w:val="20"/>
          <w:szCs w:val="20"/>
        </w:rPr>
      </w:pPr>
      <w:r w:rsidDel="00000000" w:rsidR="00000000" w:rsidRPr="00000000">
        <w:rPr>
          <w:b w:val="1"/>
          <w:bCs w:val="1"/>
          <w:sz w:val="20"/>
          <w:szCs w:val="20"/>
          <w:rtl w:val="0"/>
        </w:rPr>
        <w:t xml:space="preserve">Yes: </w:t>
      </w:r>
    </w:p>
    <w:p w:rsidR="00000000" w:rsidDel="00000000" w:rsidP="00000000" w:rsidRDefault="00000000" w:rsidRPr="00000000" w14:paraId="00000040">
      <w:pPr>
        <w:numPr>
          <w:ilvl w:val="2"/>
          <w:numId w:val="3"/>
        </w:numPr>
        <w:ind w:left="2160" w:hanging="360"/>
        <w:rPr>
          <w:b w:val="1"/>
          <w:bCs w:val="1"/>
          <w:sz w:val="20"/>
          <w:szCs w:val="20"/>
        </w:rPr>
      </w:pPr>
      <w:r w:rsidDel="00000000" w:rsidR="00000000" w:rsidRPr="00000000">
        <w:rPr>
          <w:sz w:val="20"/>
          <w:szCs w:val="20"/>
          <w:rtl w:val="0"/>
        </w:rPr>
        <w:t xml:space="preserve">Projects in the Fundable Lists are expecting funding. </w:t>
      </w:r>
    </w:p>
    <w:p w:rsidR="00000000" w:rsidDel="00000000" w:rsidP="00000000" w:rsidRDefault="00000000" w:rsidRPr="00000000" w14:paraId="00000041">
      <w:pPr>
        <w:numPr>
          <w:ilvl w:val="3"/>
          <w:numId w:val="3"/>
        </w:numPr>
        <w:ind w:left="2880" w:hanging="360"/>
        <w:rPr>
          <w:sz w:val="20"/>
          <w:szCs w:val="20"/>
        </w:rPr>
      </w:pPr>
      <w:r w:rsidDel="00000000" w:rsidR="00000000" w:rsidRPr="00000000">
        <w:rPr>
          <w:sz w:val="20"/>
          <w:szCs w:val="20"/>
          <w:rtl w:val="0"/>
        </w:rPr>
        <w:t xml:space="preserve">Note that, when applicable, PA may include a final “project” in Fundable Lists with an assistance amount reserved for any future projects identified by PENNVEST and DEP. This “project” should be excluded.</w:t>
      </w:r>
    </w:p>
    <w:p w:rsidR="00000000" w:rsidDel="00000000" w:rsidP="00000000" w:rsidRDefault="00000000" w:rsidRPr="00000000" w14:paraId="00000042">
      <w:pPr>
        <w:numPr>
          <w:ilvl w:val="1"/>
          <w:numId w:val="3"/>
        </w:numPr>
        <w:ind w:left="1440" w:hanging="360"/>
        <w:rPr>
          <w:b w:val="1"/>
          <w:bCs w:val="1"/>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on the SFY26 Comprehensive List that do not appear on the Fundable Lists are not expecting funding.</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UZtaMWp5xdi_Q2spAqonErmwfbyNOKkk/view?usp=sharing" TargetMode="External"/><Relationship Id="rId7" Type="http://schemas.openxmlformats.org/officeDocument/2006/relationships/hyperlink" Target="https://drive.google.com/file/d/1R05fqACB_FQMAv6KLGS7Wu55nvBTbAcS/view?usp=sharing" TargetMode="External"/><Relationship Id="rId8" Type="http://schemas.openxmlformats.org/officeDocument/2006/relationships/hyperlink" Target="https://drive.google.com/file/d/1pQL7z0b0gaNodqHdZ_G70R7xgUC4EfO8/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