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sz w:val="20"/>
          <w:szCs w:val="20"/>
        </w:rPr>
      </w:pPr>
      <w:bookmarkStart w:colFirst="0" w:colLast="0" w:name="_3cezleov4q65" w:id="0"/>
      <w:bookmarkEnd w:id="0"/>
      <w:r w:rsidDel="00000000" w:rsidR="00000000" w:rsidRPr="00000000">
        <w:rPr>
          <w:b w:val="1"/>
          <w:bCs w:val="1"/>
          <w:rtl w:val="0"/>
        </w:rPr>
        <w:t xml:space="preserve">Maryland Data Dictionary - Year 4 [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Updates in progress</w:t>
      </w:r>
      <w:r w:rsidDel="00000000" w:rsidR="00000000" w:rsidRPr="00000000">
        <w:rPr>
          <w:b w:val="1"/>
          <w:b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 updated 04/08/2026 [amended docs]; DG approved 2/20/2026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categories in dashboard: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</w:t>
      </w:r>
      <w:r w:rsidDel="00000000" w:rsidR="00000000" w:rsidRPr="00000000">
        <w:rPr>
          <w:sz w:val="20"/>
          <w:szCs w:val="20"/>
          <w:rtl w:val="0"/>
        </w:rPr>
        <w:t xml:space="preserve"> A specific column naming a municipality or county associated with the project or water system. But note that “borrower” information will often also contain municipality names - this does not necessarily indicate that the project will benefit the municipality referenced in the applicant name, because some utilities have regional scope.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</w:t>
      </w:r>
      <w:r w:rsidDel="00000000" w:rsidR="00000000" w:rsidRPr="00000000">
        <w:rPr>
          <w:sz w:val="20"/>
          <w:szCs w:val="20"/>
          <w:rtl w:val="0"/>
        </w:rPr>
        <w:t xml:space="preserve">: Community water system or municipality receiving the funding.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: Unique ID for each community water system in a state.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A unique identifier for the project provided in the source document(s). This could be a number or text, but should be concise and unique to the specific project listed.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A short, descriptive title of the project that may or may not be unique to each project.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</w:t>
      </w:r>
      <w:r w:rsidDel="00000000" w:rsidR="00000000" w:rsidRPr="00000000">
        <w:rPr>
          <w:sz w:val="20"/>
          <w:szCs w:val="20"/>
          <w:rtl w:val="0"/>
        </w:rPr>
        <w:t xml:space="preserve">: Whether the project relates to "Lead," "Emerging Contaminants," or "General" purpose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Cost of the project for which SRF assistance is sought.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Amount of SRF assistance requested for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</w:t>
      </w:r>
      <w:r w:rsidDel="00000000" w:rsidR="00000000" w:rsidRPr="00000000">
        <w:rPr>
          <w:sz w:val="20"/>
          <w:szCs w:val="20"/>
          <w:rtl w:val="0"/>
        </w:rPr>
        <w:t xml:space="preserve">: Estimated total amount of SRF funding awarded to the project, including principal forgiveness.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sz w:val="20"/>
          <w:szCs w:val="20"/>
          <w:rtl w:val="0"/>
        </w:rPr>
        <w:t xml:space="preserve">: Estimated portion of awarded SRF funding not required to be repaid; forgiven upon closing the loan.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: Number of individuals reportedly served by the borrower.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: Text in the source document(s) which indicates the type, location, and/or nature of the project (e.g., “water main replacement in [city] along 6th and 10th avenues”; “Upgrade filtration system at South Shore water treatment plant”; “lead service line replacement in south quadrant, Village of Shorewood”) 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sz w:val="20"/>
          <w:szCs w:val="20"/>
          <w:rtl w:val="0"/>
        </w:rPr>
        <w:t xml:space="preserve">: Whether the borrower qualifies as a state-defined disadvantaged community (DAC).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</w:t>
      </w:r>
      <w:r w:rsidDel="00000000" w:rsidR="00000000" w:rsidRPr="00000000">
        <w:rPr>
          <w:sz w:val="20"/>
          <w:szCs w:val="20"/>
          <w:rtl w:val="0"/>
        </w:rPr>
        <w:t xml:space="preserve">: State's rank of the project based on their state-specific scoring system.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sz w:val="20"/>
          <w:szCs w:val="20"/>
          <w:rtl w:val="0"/>
        </w:rPr>
        <w:t xml:space="preserve"> The project’s total score based on the state’s scoring system.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sz w:val="20"/>
          <w:szCs w:val="20"/>
          <w:rtl w:val="0"/>
        </w:rPr>
        <w:t xml:space="preserve">Whether or not the state has designated a funding award for a project for which an application for SRF assistance has been received.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Projects the state has indicated will receive an SRF award in the analyzed funding cycle.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for which funding applications have been received by the state, but for which an SRF award has not been designated in the analyzed funding cycle.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Information</w:t>
      </w:r>
      <w:r w:rsidDel="00000000" w:rsidR="00000000" w:rsidRPr="00000000">
        <w:rPr>
          <w:sz w:val="20"/>
          <w:szCs w:val="20"/>
          <w:rtl w:val="0"/>
        </w:rPr>
        <w:t xml:space="preserve">: Projects for which expecting funding status is unknown.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Intended Use Plans from which data for the </w:t>
      </w:r>
      <w:r w:rsidDel="00000000" w:rsidR="00000000" w:rsidRPr="00000000">
        <w:rPr>
          <w:b w:val="1"/>
          <w:bCs w:val="1"/>
          <w:sz w:val="20"/>
          <w:szCs w:val="20"/>
          <w:shd w:fill="fff2cc" w:val="clear"/>
          <w:rtl w:val="0"/>
        </w:rPr>
        <w:t xml:space="preserve">SFY2027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has been collected: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Maryland Water Infrastructure Financing Administration Drinking Water Revolving Loan Fund Program Final Federal Fiscal Year 2025 Intended Use Plan</w:t>
        </w:r>
      </w:hyperlink>
      <w:r w:rsidDel="00000000" w:rsidR="00000000" w:rsidRPr="00000000">
        <w:rPr>
          <w:sz w:val="20"/>
          <w:szCs w:val="20"/>
          <w:rtl w:val="0"/>
        </w:rPr>
        <w:t xml:space="preserve">, Amendment, March 2, 2026 (SFY27 Comprehensive IUP)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Maryland FINAL Project Priority List for Federal FY2025 &amp; State FY2027 Drinking Water Funds (State Revolving Loan/ State Grant)</w:t>
        </w:r>
      </w:hyperlink>
      <w:r w:rsidDel="00000000" w:rsidR="00000000" w:rsidRPr="00000000">
        <w:rPr>
          <w:sz w:val="20"/>
          <w:szCs w:val="20"/>
          <w:rtl w:val="0"/>
        </w:rPr>
        <w:t xml:space="preserve">, Amendment, Feb 4, 2026 (SFY27 Comprehensive List)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2026-03-12 | Last Scraped By: Maria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2026-03-12 | Last Reviewed By: Maria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TABLE 1: DWSRF FFY 2025 IUP PROJECT FUNDING LIST</w:t>
        </w:r>
      </w:hyperlink>
      <w:r w:rsidDel="00000000" w:rsidR="00000000" w:rsidRPr="00000000">
        <w:rPr>
          <w:sz w:val="20"/>
          <w:szCs w:val="20"/>
          <w:rtl w:val="0"/>
        </w:rPr>
        <w:t xml:space="preserve">, Amendment, March 2, 2026 (SFY27 Fundable List)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2026-03-12 | Last Scraped By: Maria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2026-03-12 | Last Reviewed By: Maria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standardization: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This list identifies how we interpreted state data from the above documents to align with the standardized categories in the dashboard. Italicized text denotes a column name from a table within the source document(s); text in quotation marks denotes a value within the tables.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 to </w:t>
      </w:r>
      <w:hyperlink r:id="rId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Maria Sevillano</w:t>
        </w:r>
      </w:hyperlink>
      <w:r w:rsidDel="00000000" w:rsidR="00000000" w:rsidRPr="00000000">
        <w:rPr>
          <w:sz w:val="20"/>
          <w:szCs w:val="20"/>
          <w:rtl w:val="0"/>
        </w:rPr>
        <w:t xml:space="preserve">: The way to link the two tables best I believe is to match the Project Number (DWXXXX) that is on the Project Title/Number/ Population column on the Comprehensive list and included after the Project Name on the Fundable List! Note that on the Fundable List, there’s *NO* additional “/27” appended to the project number, unlike earlier years. 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 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Applicant Name/County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Applicant Name/County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PWSID: </w:t>
      </w: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 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projects on the Comprehensive List that are not EC or lead projects are general projects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projects: 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Comprehensive List with “lead” or “LSL”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,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Details </w:t>
      </w:r>
      <w:r w:rsidDel="00000000" w:rsidR="00000000" w:rsidRPr="00000000">
        <w:rPr>
          <w:sz w:val="20"/>
          <w:szCs w:val="20"/>
          <w:rtl w:val="0"/>
        </w:rPr>
        <w:t xml:space="preserve">are lead projects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Fundable List with numeric values populated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IIJA LSL</w:t>
      </w:r>
      <w:r w:rsidDel="00000000" w:rsidR="00000000" w:rsidRPr="00000000">
        <w:rPr>
          <w:sz w:val="20"/>
          <w:szCs w:val="20"/>
          <w:rtl w:val="0"/>
        </w:rPr>
        <w:t xml:space="preserve">, in either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LOAN </w:t>
      </w:r>
      <w:r w:rsidDel="00000000" w:rsidR="00000000" w:rsidRPr="00000000">
        <w:rPr>
          <w:sz w:val="20"/>
          <w:szCs w:val="20"/>
          <w:rtl w:val="0"/>
        </w:rPr>
        <w:t xml:space="preserve">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PF</w:t>
      </w:r>
      <w:r w:rsidDel="00000000" w:rsidR="00000000" w:rsidRPr="00000000">
        <w:rPr>
          <w:sz w:val="20"/>
          <w:szCs w:val="20"/>
          <w:rtl w:val="0"/>
        </w:rPr>
        <w:t xml:space="preserve"> sub-columns, are lead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 projects: 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Comprehensive List with “cyanotoxin,” “dioxane,” “IIJA EC,” “IIJA-EC,” “BIL EC,” “BIL-EC,” “emerging containment,” “emerging contaminant,” “lithium,” “manganese,” “Mn,” “Perfluoro-n-pentanoic acid,” “PFPeA,” “PFAS,” “PFOA,” “PFOS,” “DBP,” “disinfection byproduct,” “HAA5,” “haloacetic acid,” “trihalomethane,” “THM,” or “Unregulated Contaminant Monitoring Rule”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,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Details </w:t>
      </w:r>
      <w:r w:rsidDel="00000000" w:rsidR="00000000" w:rsidRPr="00000000">
        <w:rPr>
          <w:sz w:val="20"/>
          <w:szCs w:val="20"/>
          <w:rtl w:val="0"/>
        </w:rPr>
        <w:t xml:space="preserve">are emerging contaminants projects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Fundable List with numeric values populated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IIJA PFAS/EC</w:t>
      </w:r>
      <w:r w:rsidDel="00000000" w:rsidR="00000000" w:rsidRPr="00000000">
        <w:rPr>
          <w:sz w:val="20"/>
          <w:szCs w:val="20"/>
          <w:rtl w:val="0"/>
        </w:rPr>
        <w:t xml:space="preserve"> are emerging contaminants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Total Cost Green Cost</w:t>
      </w:r>
      <w:r w:rsidDel="00000000" w:rsidR="00000000" w:rsidRPr="00000000">
        <w:rPr>
          <w:sz w:val="20"/>
          <w:szCs w:val="20"/>
          <w:rtl w:val="0"/>
        </w:rPr>
        <w:t xml:space="preserve"> in Comprehensive List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that we only want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Total Cost</w:t>
      </w:r>
      <w:r w:rsidDel="00000000" w:rsidR="00000000" w:rsidRPr="00000000">
        <w:rPr>
          <w:sz w:val="20"/>
          <w:szCs w:val="20"/>
          <w:rtl w:val="0"/>
        </w:rPr>
        <w:t xml:space="preserve"> to be captured as Project Cost, and not Green Cost (which is in green)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MDE Requested Funding</w:t>
      </w:r>
      <w:r w:rsidDel="00000000" w:rsidR="00000000" w:rsidRPr="00000000">
        <w:rPr>
          <w:sz w:val="20"/>
          <w:szCs w:val="20"/>
          <w:rtl w:val="0"/>
        </w:rPr>
        <w:t xml:space="preserve"> in Comprehensive List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use just the top/first value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DWSRF TOTAL FUNDING </w:t>
      </w:r>
      <w:r w:rsidDel="00000000" w:rsidR="00000000" w:rsidRPr="00000000">
        <w:rPr>
          <w:sz w:val="20"/>
          <w:szCs w:val="20"/>
          <w:rtl w:val="0"/>
        </w:rPr>
        <w:t xml:space="preserve">in Fundable List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 Forgiveness: </w:t>
      </w:r>
      <w:r w:rsidDel="00000000" w:rsidR="00000000" w:rsidRPr="00000000">
        <w:rPr>
          <w:sz w:val="20"/>
          <w:szCs w:val="20"/>
          <w:rtl w:val="0"/>
        </w:rPr>
        <w:t xml:space="preserve">Sum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PF </w:t>
      </w:r>
      <w:r w:rsidDel="00000000" w:rsidR="00000000" w:rsidRPr="00000000">
        <w:rPr>
          <w:sz w:val="20"/>
          <w:szCs w:val="20"/>
          <w:rtl w:val="0"/>
        </w:rPr>
        <w:t xml:space="preserve">sub-columns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DWSRF Base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IIJA General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IIJA LSL</w:t>
      </w:r>
      <w:r w:rsidDel="00000000" w:rsidR="00000000" w:rsidRPr="00000000">
        <w:rPr>
          <w:sz w:val="20"/>
          <w:szCs w:val="20"/>
          <w:rtl w:val="0"/>
        </w:rPr>
        <w:t xml:space="preserve">, as well as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IIJA PFAS/EC </w:t>
      </w:r>
      <w:r w:rsidDel="00000000" w:rsidR="00000000" w:rsidRPr="00000000">
        <w:rPr>
          <w:sz w:val="20"/>
          <w:szCs w:val="20"/>
          <w:rtl w:val="0"/>
        </w:rPr>
        <w:t xml:space="preserve">column in Fundable List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Population: </w:t>
      </w: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Title/Number/ Population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Disadvantaged?: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“DISADV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”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Details</w:t>
      </w:r>
      <w:r w:rsidDel="00000000" w:rsidR="00000000" w:rsidRPr="00000000">
        <w:rPr>
          <w:sz w:val="20"/>
          <w:szCs w:val="20"/>
          <w:rtl w:val="0"/>
        </w:rPr>
        <w:t xml:space="preserve"> in Comprehensive List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“DISADV.”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Details </w:t>
      </w:r>
      <w:r w:rsidDel="00000000" w:rsidR="00000000" w:rsidRPr="00000000">
        <w:rPr>
          <w:sz w:val="20"/>
          <w:szCs w:val="20"/>
          <w:rtl w:val="0"/>
        </w:rPr>
        <w:t xml:space="preserve">in Comprehensive List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Rank/Points</w:t>
      </w:r>
      <w:r w:rsidDel="00000000" w:rsidR="00000000" w:rsidRPr="00000000">
        <w:rPr>
          <w:sz w:val="20"/>
          <w:szCs w:val="20"/>
          <w:rtl w:val="0"/>
        </w:rPr>
        <w:t xml:space="preserve"> in Comprehensive List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Extracted from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Rank/Points</w:t>
      </w:r>
      <w:r w:rsidDel="00000000" w:rsidR="00000000" w:rsidRPr="00000000">
        <w:rPr>
          <w:sz w:val="20"/>
          <w:szCs w:val="20"/>
          <w:rtl w:val="0"/>
        </w:rPr>
        <w:t xml:space="preserve"> in Comprehensive List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Projects on the Fundable List that have $ amounts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DWSRF TOTAL FUNDING</w:t>
      </w:r>
      <w:r w:rsidDel="00000000" w:rsidR="00000000" w:rsidRPr="00000000">
        <w:rPr>
          <w:sz w:val="20"/>
          <w:szCs w:val="20"/>
          <w:rtl w:val="0"/>
        </w:rPr>
        <w:t xml:space="preserve"> are expecting funding UNLESS it’s one of the bypassed projects, discussed under ‘No’ below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Comprehensive List that are not also on the Fundable List are not expecting funding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8 projects at the end of the Fundable List document are bypassed and are not expecting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Information: Projects on the Fundable List that do not have $ amounts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DWSRF TOTAL FUNDING</w:t>
      </w:r>
      <w:r w:rsidDel="00000000" w:rsidR="00000000" w:rsidRPr="00000000">
        <w:rPr>
          <w:sz w:val="20"/>
          <w:szCs w:val="20"/>
          <w:rtl w:val="0"/>
        </w:rPr>
        <w:t xml:space="preserve">, if applicable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ia@policyinnovation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9m1GIJvVeyM81hbvGmTCg3RFHqXAdiJ/view?usp=drive_link" TargetMode="External"/><Relationship Id="rId7" Type="http://schemas.openxmlformats.org/officeDocument/2006/relationships/hyperlink" Target="https://drive.google.com/file/d/1qKBZnw2ezxge-jJ8H3XAHcvfZEBJ4_Fq/view?usp=drive_link" TargetMode="External"/><Relationship Id="rId8" Type="http://schemas.openxmlformats.org/officeDocument/2006/relationships/hyperlink" Target="https://drive.google.com/file/d/1jLUQAhUPxkp7t1vMe56gVJK8bAj3-vdf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