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5iunbyzpvej" w:id="0"/>
      <w:bookmarkEnd w:id="0"/>
      <w:r w:rsidDel="00000000" w:rsidR="00000000" w:rsidRPr="00000000">
        <w:rPr>
          <w:b w:val="1"/>
          <w:bCs w:val="1"/>
          <w:rtl w:val="0"/>
        </w:rPr>
        <w:t xml:space="preserve">Pennsylvania Data Dictionary- Year 3 [</w:t>
      </w:r>
      <w:r w:rsidDel="00000000" w:rsidR="00000000" w:rsidRPr="00000000">
        <w:rPr>
          <w:b w:val="1"/>
          <w:bCs w:val="1"/>
          <w:color w:val="ff9900"/>
          <w:rtl w:val="0"/>
        </w:rPr>
        <w:t xml:space="preserve">Updates in progress</w:t>
      </w:r>
      <w:r w:rsidDel="00000000" w:rsidR="00000000" w:rsidRPr="00000000">
        <w:rPr>
          <w:b w:val="1"/>
          <w:bCs w:val="1"/>
          <w:rtl w:val="0"/>
        </w:rPr>
        <w:t xml:space="preserve">]</w:t>
      </w:r>
    </w:p>
    <w:p w:rsidR="00000000" w:rsidDel="00000000" w:rsidP="00000000" w:rsidRDefault="00000000" w:rsidRPr="00000000" w14:paraId="00000002">
      <w:pPr>
        <w:rPr>
          <w:b w:val="1"/>
          <w:bCs w:val="1"/>
        </w:rPr>
      </w:pPr>
      <w:r w:rsidDel="00000000" w:rsidR="00000000" w:rsidRPr="00000000">
        <w:rPr>
          <w:b w:val="1"/>
          <w:bCs w:val="1"/>
          <w:sz w:val="20"/>
          <w:szCs w:val="20"/>
          <w:rtl w:val="0"/>
        </w:rPr>
        <w:t xml:space="preserve">Last updated: 03/13/2026 [SFY] and 03/24/2026 [project score]; DG Approved 10/16/2025</w:t>
      </w: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9"/>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9"/>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9"/>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9"/>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9"/>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9"/>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9"/>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9"/>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9"/>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SFY2024 has been collected:</w:t>
      </w:r>
      <w:r w:rsidDel="00000000" w:rsidR="00000000" w:rsidRPr="00000000">
        <w:rPr>
          <w:rtl w:val="0"/>
        </w:rPr>
      </w:r>
    </w:p>
    <w:p w:rsidR="00000000" w:rsidDel="00000000" w:rsidP="00000000" w:rsidRDefault="00000000" w:rsidRPr="00000000" w14:paraId="0000001A">
      <w:pPr>
        <w:numPr>
          <w:ilvl w:val="0"/>
          <w:numId w:val="8"/>
        </w:numPr>
        <w:ind w:left="720" w:hanging="360"/>
        <w:rPr>
          <w:color w:val="000000"/>
          <w:sz w:val="20"/>
          <w:szCs w:val="20"/>
        </w:rPr>
      </w:pPr>
      <w:hyperlink r:id="rId6">
        <w:r w:rsidDel="00000000" w:rsidR="00000000" w:rsidRPr="00000000">
          <w:rPr>
            <w:color w:val="1155cc"/>
            <w:sz w:val="20"/>
            <w:szCs w:val="20"/>
            <w:u w:val="single"/>
            <w:rtl w:val="0"/>
          </w:rPr>
          <w:t xml:space="preserve">Drinking Water State Revolving Fund Intended Use Plan Associated With FFY 2024 Federal Appropriations: SFY24-25 DWSRF Capitalization Grant – Base And Bipartisan Infrastructure Law: SFY24-25 DWSRF Capitalization Grant – General Supplemental SFY24-25 Lead Service Line Replacement Grant SFY24-25 Emerging Contaminants Grant</w:t>
        </w:r>
      </w:hyperlink>
      <w:r w:rsidDel="00000000" w:rsidR="00000000" w:rsidRPr="00000000">
        <w:rPr>
          <w:sz w:val="20"/>
          <w:szCs w:val="20"/>
          <w:rtl w:val="0"/>
        </w:rPr>
        <w:t xml:space="preserve"> (</w:t>
      </w:r>
      <w:r w:rsidDel="00000000" w:rsidR="00000000" w:rsidRPr="00000000">
        <w:rPr>
          <w:sz w:val="20"/>
          <w:szCs w:val="20"/>
          <w:rtl w:val="0"/>
        </w:rPr>
        <w:t xml:space="preserve">Final</w:t>
      </w:r>
      <w:r w:rsidDel="00000000" w:rsidR="00000000" w:rsidRPr="00000000">
        <w:rPr>
          <w:sz w:val="20"/>
          <w:szCs w:val="20"/>
          <w:rtl w:val="0"/>
        </w:rPr>
        <w:t xml:space="preserve">), July 2024 (</w:t>
      </w:r>
      <w:r w:rsidDel="00000000" w:rsidR="00000000" w:rsidRPr="00000000">
        <w:rPr>
          <w:sz w:val="20"/>
          <w:szCs w:val="20"/>
          <w:rtl w:val="0"/>
        </w:rPr>
        <w:t xml:space="preserve">SFY24</w:t>
      </w:r>
      <w:r w:rsidDel="00000000" w:rsidR="00000000" w:rsidRPr="00000000">
        <w:rPr>
          <w:sz w:val="20"/>
          <w:szCs w:val="20"/>
          <w:rtl w:val="0"/>
        </w:rPr>
        <w:t xml:space="preserve"> Comprehensive IUP)</w:t>
      </w:r>
      <w:r w:rsidDel="00000000" w:rsidR="00000000" w:rsidRPr="00000000">
        <w:rPr>
          <w:rtl w:val="0"/>
        </w:rPr>
      </w:r>
    </w:p>
    <w:p w:rsidR="00000000" w:rsidDel="00000000" w:rsidP="00000000" w:rsidRDefault="00000000" w:rsidRPr="00000000" w14:paraId="0000001B">
      <w:pPr>
        <w:numPr>
          <w:ilvl w:val="1"/>
          <w:numId w:val="8"/>
        </w:numPr>
        <w:ind w:left="1440" w:hanging="360"/>
        <w:rPr>
          <w:sz w:val="20"/>
          <w:szCs w:val="20"/>
        </w:rPr>
      </w:pPr>
      <w:hyperlink r:id="rId7">
        <w:r w:rsidDel="00000000" w:rsidR="00000000" w:rsidRPr="00000000">
          <w:rPr>
            <w:color w:val="1155cc"/>
            <w:sz w:val="20"/>
            <w:szCs w:val="20"/>
            <w:u w:val="single"/>
            <w:rtl w:val="0"/>
          </w:rPr>
          <w:t xml:space="preserve">Attachment 4: Pennsylvania Infrastructure Investment Authority And Department Of Environmental Protection Drinking Water State Revolving Fund Federal FY2024 - Project Priority List</w:t>
        </w:r>
      </w:hyperlink>
      <w:r w:rsidDel="00000000" w:rsidR="00000000" w:rsidRPr="00000000">
        <w:rPr>
          <w:sz w:val="20"/>
          <w:szCs w:val="20"/>
          <w:rtl w:val="0"/>
        </w:rPr>
        <w:t xml:space="preserve">, Final, May 17, 2024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1C">
      <w:pPr>
        <w:numPr>
          <w:ilvl w:val="2"/>
          <w:numId w:val="8"/>
        </w:numPr>
        <w:ind w:left="2160" w:hanging="360"/>
      </w:pPr>
      <w:r w:rsidDel="00000000" w:rsidR="00000000" w:rsidRPr="00000000">
        <w:rPr>
          <w:rtl w:val="0"/>
        </w:rPr>
        <w:t xml:space="preserve">Last Scraped On: 2025-08-14 | Last Scraped By: Maria</w:t>
      </w:r>
    </w:p>
    <w:p w:rsidR="00000000" w:rsidDel="00000000" w:rsidP="00000000" w:rsidRDefault="00000000" w:rsidRPr="00000000" w14:paraId="0000001D">
      <w:pPr>
        <w:numPr>
          <w:ilvl w:val="2"/>
          <w:numId w:val="8"/>
        </w:numPr>
        <w:ind w:left="2160" w:hanging="360"/>
      </w:pPr>
      <w:r w:rsidDel="00000000" w:rsidR="00000000" w:rsidRPr="00000000">
        <w:rPr>
          <w:rtl w:val="0"/>
        </w:rPr>
        <w:t xml:space="preserve">Last Reviewed On: 2025-11-17 | Last Reviewed By: </w:t>
      </w:r>
      <w:r w:rsidDel="00000000" w:rsidR="00000000" w:rsidRPr="00000000">
        <w:rPr>
          <w:rtl w:val="0"/>
        </w:rPr>
        <w:t xml:space="preserve">EmmaLi</w:t>
      </w:r>
      <w:r w:rsidDel="00000000" w:rsidR="00000000" w:rsidRPr="00000000">
        <w:rPr>
          <w:rtl w:val="0"/>
        </w:rPr>
      </w:r>
    </w:p>
    <w:p w:rsidR="00000000" w:rsidDel="00000000" w:rsidP="00000000" w:rsidRDefault="00000000" w:rsidRPr="00000000" w14:paraId="0000001E">
      <w:pPr>
        <w:numPr>
          <w:ilvl w:val="1"/>
          <w:numId w:val="8"/>
        </w:numPr>
        <w:ind w:left="1440" w:hanging="360"/>
        <w:rPr>
          <w:sz w:val="20"/>
          <w:szCs w:val="20"/>
        </w:rPr>
      </w:pPr>
      <w:hyperlink r:id="rId8">
        <w:r w:rsidDel="00000000" w:rsidR="00000000" w:rsidRPr="00000000">
          <w:rPr>
            <w:color w:val="1155cc"/>
            <w:sz w:val="20"/>
            <w:szCs w:val="20"/>
            <w:u w:val="single"/>
            <w:rtl w:val="0"/>
          </w:rPr>
          <w:t xml:space="preserve">Attachment 9: 2024 DWSRF Capitalization Grant Application - Base And Bipartisan Infrastructure Law (BIL): 2024 DWSRF Capitalization Grant Application - General Supplemental 2024 DWSRF Emerging Contaminants Grant Application 2024 DWSRF Lead Service Lines Replacement Grant Application</w:t>
        </w:r>
      </w:hyperlink>
      <w:r w:rsidDel="00000000" w:rsidR="00000000" w:rsidRPr="00000000">
        <w:rPr>
          <w:sz w:val="20"/>
          <w:szCs w:val="20"/>
          <w:rtl w:val="0"/>
        </w:rPr>
        <w:t xml:space="preserve">, Final, March 27, 2024 (Sources and Uses Charts)</w:t>
      </w:r>
    </w:p>
    <w:p w:rsidR="00000000" w:rsidDel="00000000" w:rsidP="00000000" w:rsidRDefault="00000000" w:rsidRPr="00000000" w14:paraId="0000001F">
      <w:pPr>
        <w:numPr>
          <w:ilvl w:val="2"/>
          <w:numId w:val="8"/>
        </w:numPr>
        <w:ind w:left="2160" w:hanging="360"/>
        <w:rPr>
          <w:sz w:val="20"/>
          <w:szCs w:val="20"/>
          <w:u w:val="none"/>
        </w:rPr>
      </w:pPr>
      <w:r w:rsidDel="00000000" w:rsidR="00000000" w:rsidRPr="00000000">
        <w:rPr>
          <w:sz w:val="20"/>
          <w:szCs w:val="20"/>
          <w:rtl w:val="0"/>
        </w:rPr>
        <w:t xml:space="preserve">Base Chart 1: Projected Binding Commitments - FY 2024, PDF p. 3 (Base Fundable List</w:t>
      </w:r>
    </w:p>
    <w:p w:rsidR="00000000" w:rsidDel="00000000" w:rsidP="00000000" w:rsidRDefault="00000000" w:rsidRPr="00000000" w14:paraId="00000020">
      <w:pPr>
        <w:numPr>
          <w:ilvl w:val="2"/>
          <w:numId w:val="8"/>
        </w:numPr>
        <w:ind w:left="2160" w:hanging="360"/>
        <w:rPr>
          <w:sz w:val="20"/>
          <w:szCs w:val="20"/>
          <w:u w:val="none"/>
        </w:rPr>
      </w:pPr>
      <w:r w:rsidDel="00000000" w:rsidR="00000000" w:rsidRPr="00000000">
        <w:rPr>
          <w:sz w:val="20"/>
          <w:szCs w:val="20"/>
          <w:rtl w:val="0"/>
        </w:rPr>
        <w:t xml:space="preserve">IIJA Gen Supp Chart 1: Projected Binding Commitments - FY 2024, PDF p. 6 (IIJA Gen Supp Fundable List)</w:t>
      </w:r>
    </w:p>
    <w:p w:rsidR="00000000" w:rsidDel="00000000" w:rsidP="00000000" w:rsidRDefault="00000000" w:rsidRPr="00000000" w14:paraId="00000021">
      <w:pPr>
        <w:numPr>
          <w:ilvl w:val="2"/>
          <w:numId w:val="8"/>
        </w:numPr>
        <w:ind w:left="2160" w:hanging="360"/>
        <w:rPr>
          <w:sz w:val="20"/>
          <w:szCs w:val="20"/>
          <w:u w:val="none"/>
        </w:rPr>
      </w:pPr>
      <w:r w:rsidDel="00000000" w:rsidR="00000000" w:rsidRPr="00000000">
        <w:rPr>
          <w:sz w:val="20"/>
          <w:szCs w:val="20"/>
          <w:rtl w:val="0"/>
        </w:rPr>
        <w:t xml:space="preserve">EC Chart 1: Projected Binding Commitments - FY 2024, PDF p. 9 (EC Fundable List)</w:t>
      </w:r>
    </w:p>
    <w:p w:rsidR="00000000" w:rsidDel="00000000" w:rsidP="00000000" w:rsidRDefault="00000000" w:rsidRPr="00000000" w14:paraId="00000022">
      <w:pPr>
        <w:numPr>
          <w:ilvl w:val="2"/>
          <w:numId w:val="8"/>
        </w:numPr>
        <w:ind w:left="2160" w:hanging="360"/>
        <w:rPr>
          <w:sz w:val="20"/>
          <w:szCs w:val="20"/>
          <w:u w:val="none"/>
        </w:rPr>
      </w:pPr>
      <w:r w:rsidDel="00000000" w:rsidR="00000000" w:rsidRPr="00000000">
        <w:rPr>
          <w:sz w:val="20"/>
          <w:szCs w:val="20"/>
          <w:rtl w:val="0"/>
        </w:rPr>
        <w:t xml:space="preserve">LSLR Chart 1: Projected Binding Commitments - FY 2024, PDF p. 12 (LSLR Fundable List)</w:t>
      </w:r>
    </w:p>
    <w:p w:rsidR="00000000" w:rsidDel="00000000" w:rsidP="00000000" w:rsidRDefault="00000000" w:rsidRPr="00000000" w14:paraId="00000023">
      <w:pPr>
        <w:numPr>
          <w:ilvl w:val="3"/>
          <w:numId w:val="8"/>
        </w:numPr>
        <w:ind w:left="2880" w:hanging="360"/>
      </w:pPr>
      <w:r w:rsidDel="00000000" w:rsidR="00000000" w:rsidRPr="00000000">
        <w:rPr>
          <w:rtl w:val="0"/>
        </w:rPr>
        <w:t xml:space="preserve">Last Scraped On: 2025-08-14 | Last Scraped By: Maria</w:t>
      </w:r>
    </w:p>
    <w:p w:rsidR="00000000" w:rsidDel="00000000" w:rsidP="00000000" w:rsidRDefault="00000000" w:rsidRPr="00000000" w14:paraId="00000024">
      <w:pPr>
        <w:numPr>
          <w:ilvl w:val="3"/>
          <w:numId w:val="8"/>
        </w:numPr>
        <w:ind w:left="2880" w:hanging="360"/>
      </w:pPr>
      <w:r w:rsidDel="00000000" w:rsidR="00000000" w:rsidRPr="00000000">
        <w:rPr>
          <w:rtl w:val="0"/>
        </w:rPr>
        <w:t xml:space="preserve">Last Reviewed On: 2025-11-12 | Last Reviewed By: </w:t>
      </w:r>
      <w:r w:rsidDel="00000000" w:rsidR="00000000" w:rsidRPr="00000000">
        <w:rPr>
          <w:rtl w:val="0"/>
        </w:rPr>
        <w:t xml:space="preserve">EmmaLi</w:t>
      </w:r>
      <w:r w:rsidDel="00000000" w:rsidR="00000000" w:rsidRPr="00000000">
        <w:rPr>
          <w:rtl w:val="0"/>
        </w:rPr>
      </w:r>
    </w:p>
    <w:p w:rsidR="00000000" w:rsidDel="00000000" w:rsidP="00000000" w:rsidRDefault="00000000" w:rsidRPr="00000000" w14:paraId="00000025">
      <w:pPr>
        <w:ind w:left="0" w:firstLine="0"/>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CITY</w:t>
      </w:r>
      <w:r w:rsidDel="00000000" w:rsidR="00000000" w:rsidRPr="00000000">
        <w:rPr>
          <w:sz w:val="20"/>
          <w:szCs w:val="20"/>
          <w:rtl w:val="0"/>
        </w:rPr>
        <w:t xml:space="preserve"> and </w:t>
      </w:r>
      <w:r w:rsidDel="00000000" w:rsidR="00000000" w:rsidRPr="00000000">
        <w:rPr>
          <w:i w:val="1"/>
          <w:iCs w:val="1"/>
          <w:sz w:val="20"/>
          <w:szCs w:val="20"/>
          <w:rtl w:val="0"/>
        </w:rPr>
        <w:t xml:space="preserve">COUNTY</w:t>
      </w:r>
      <w:r w:rsidDel="00000000" w:rsidR="00000000" w:rsidRPr="00000000">
        <w:rPr>
          <w:sz w:val="20"/>
          <w:szCs w:val="20"/>
          <w:rtl w:val="0"/>
        </w:rPr>
        <w:t xml:space="preserve"> 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29">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w:t>
      </w:r>
      <w:r w:rsidDel="00000000" w:rsidR="00000000" w:rsidRPr="00000000">
        <w:rPr>
          <w:sz w:val="20"/>
          <w:szCs w:val="20"/>
          <w:rtl w:val="0"/>
        </w:rPr>
        <w:t xml:space="preserve"> 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2A">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r w:rsidDel="00000000" w:rsidR="00000000" w:rsidRPr="00000000">
        <w:rPr>
          <w:sz w:val="20"/>
          <w:szCs w:val="20"/>
          <w:rtl w:val="0"/>
        </w:rPr>
        <w:t xml:space="preserve"> with “PA” prepended 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r w:rsidDel="00000000" w:rsidR="00000000" w:rsidRPr="00000000">
        <w:rPr>
          <w:rtl w:val="0"/>
        </w:rPr>
      </w:r>
    </w:p>
    <w:p w:rsidR="00000000" w:rsidDel="00000000" w:rsidP="00000000" w:rsidRDefault="00000000" w:rsidRPr="00000000" w14:paraId="0000002B">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Loan # </w:t>
      </w:r>
      <w:r w:rsidDel="00000000" w:rsidR="00000000" w:rsidRPr="00000000">
        <w:rPr>
          <w:sz w:val="20"/>
          <w:szCs w:val="20"/>
          <w:rtl w:val="0"/>
        </w:rPr>
        <w:t xml:space="preserve">from Fundable Lists</w:t>
      </w:r>
      <w:r w:rsidDel="00000000" w:rsidR="00000000" w:rsidRPr="00000000">
        <w:rPr>
          <w:rtl w:val="0"/>
        </w:rPr>
      </w:r>
    </w:p>
    <w:p w:rsidR="00000000" w:rsidDel="00000000" w:rsidP="00000000" w:rsidRDefault="00000000" w:rsidRPr="00000000" w14:paraId="0000002C">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p>
    <w:p w:rsidR="00000000" w:rsidDel="00000000" w:rsidP="00000000" w:rsidRDefault="00000000" w:rsidRPr="00000000" w14:paraId="0000002D">
      <w:pPr>
        <w:numPr>
          <w:ilvl w:val="1"/>
          <w:numId w:val="6"/>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w:t>
      </w:r>
      <w:r w:rsidDel="00000000" w:rsidR="00000000" w:rsidRPr="00000000">
        <w:rPr>
          <w:sz w:val="20"/>
          <w:szCs w:val="20"/>
          <w:rtl w:val="0"/>
        </w:rPr>
        <w:t xml:space="preserve"> 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2E">
      <w:pPr>
        <w:numPr>
          <w:ilvl w:val="1"/>
          <w:numId w:val="6"/>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Name </w:t>
      </w:r>
      <w:r w:rsidDel="00000000" w:rsidR="00000000" w:rsidRPr="00000000">
        <w:rPr>
          <w:sz w:val="20"/>
          <w:szCs w:val="20"/>
          <w:rtl w:val="0"/>
        </w:rPr>
        <w:t xml:space="preserve">from Fundable Lists</w:t>
      </w:r>
    </w:p>
    <w:p w:rsidR="00000000" w:rsidDel="00000000" w:rsidP="00000000" w:rsidRDefault="00000000" w:rsidRPr="00000000" w14:paraId="0000002F">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Type: </w:t>
      </w:r>
    </w:p>
    <w:p w:rsidR="00000000" w:rsidDel="00000000" w:rsidP="00000000" w:rsidRDefault="00000000" w:rsidRPr="00000000" w14:paraId="00000030">
      <w:pPr>
        <w:numPr>
          <w:ilvl w:val="1"/>
          <w:numId w:val="6"/>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31">
      <w:pPr>
        <w:numPr>
          <w:ilvl w:val="2"/>
          <w:numId w:val="6"/>
        </w:numPr>
        <w:ind w:left="2160" w:hanging="360"/>
        <w:rPr>
          <w:sz w:val="20"/>
          <w:szCs w:val="20"/>
        </w:rPr>
      </w:pPr>
      <w:r w:rsidDel="00000000" w:rsidR="00000000" w:rsidRPr="00000000">
        <w:rPr>
          <w:sz w:val="20"/>
          <w:szCs w:val="20"/>
          <w:rtl w:val="0"/>
        </w:rPr>
        <w:t xml:space="preserve">All projects on the SFY24 Comprehensive List or Base Fundable List and IIJA Gen Supp Fundable List that are not lead or EC projects</w:t>
      </w:r>
    </w:p>
    <w:p w:rsidR="00000000" w:rsidDel="00000000" w:rsidP="00000000" w:rsidRDefault="00000000" w:rsidRPr="00000000" w14:paraId="00000032">
      <w:pPr>
        <w:numPr>
          <w:ilvl w:val="1"/>
          <w:numId w:val="6"/>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3">
      <w:pPr>
        <w:numPr>
          <w:ilvl w:val="2"/>
          <w:numId w:val="6"/>
        </w:numPr>
        <w:ind w:left="2160" w:hanging="360"/>
        <w:rPr>
          <w:sz w:val="20"/>
          <w:szCs w:val="20"/>
        </w:rPr>
      </w:pPr>
      <w:r w:rsidDel="00000000" w:rsidR="00000000" w:rsidRPr="00000000">
        <w:rPr>
          <w:sz w:val="20"/>
          <w:szCs w:val="20"/>
          <w:rtl w:val="0"/>
        </w:rPr>
        <w:t xml:space="preserve">SFY24 Comprehensive List: projects with “lead” or “LSL”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w:t>
      </w:r>
      <w:r w:rsidDel="00000000" w:rsidR="00000000" w:rsidRPr="00000000">
        <w:rPr>
          <w:sz w:val="20"/>
          <w:szCs w:val="20"/>
          <w:rtl w:val="0"/>
        </w:rPr>
        <w:t xml:space="preserve"> are lead projects</w:t>
      </w:r>
    </w:p>
    <w:p w:rsidR="00000000" w:rsidDel="00000000" w:rsidP="00000000" w:rsidRDefault="00000000" w:rsidRPr="00000000" w14:paraId="00000034">
      <w:pPr>
        <w:numPr>
          <w:ilvl w:val="2"/>
          <w:numId w:val="6"/>
        </w:numPr>
        <w:ind w:left="2160" w:hanging="360"/>
        <w:rPr>
          <w:sz w:val="20"/>
          <w:szCs w:val="20"/>
        </w:rPr>
      </w:pPr>
      <w:r w:rsidDel="00000000" w:rsidR="00000000" w:rsidRPr="00000000">
        <w:rPr>
          <w:sz w:val="20"/>
          <w:szCs w:val="20"/>
          <w:rtl w:val="0"/>
        </w:rPr>
        <w:t xml:space="preserve">Projects listed under the Base Fundable List or IIJA Gen Supp Fundable List with “lead” or “LSL”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LSLR Fundable List, are lead projects</w:t>
      </w:r>
    </w:p>
    <w:p w:rsidR="00000000" w:rsidDel="00000000" w:rsidP="00000000" w:rsidRDefault="00000000" w:rsidRPr="00000000" w14:paraId="00000035">
      <w:pPr>
        <w:numPr>
          <w:ilvl w:val="1"/>
          <w:numId w:val="6"/>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6">
      <w:pPr>
        <w:numPr>
          <w:ilvl w:val="2"/>
          <w:numId w:val="6"/>
        </w:numPr>
        <w:ind w:left="2160" w:hanging="360"/>
        <w:rPr>
          <w:sz w:val="20"/>
          <w:szCs w:val="20"/>
        </w:rPr>
      </w:pPr>
      <w:r w:rsidDel="00000000" w:rsidR="00000000" w:rsidRPr="00000000">
        <w:rPr>
          <w:sz w:val="20"/>
          <w:szCs w:val="20"/>
          <w:rtl w:val="0"/>
        </w:rPr>
        <w:t xml:space="preserve">SFY24 Comprehensive List: projects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are emerging contaminants projects. </w:t>
      </w:r>
    </w:p>
    <w:p w:rsidR="00000000" w:rsidDel="00000000" w:rsidP="00000000" w:rsidRDefault="00000000" w:rsidRPr="00000000" w14:paraId="00000037">
      <w:pPr>
        <w:numPr>
          <w:ilvl w:val="2"/>
          <w:numId w:val="6"/>
        </w:numPr>
        <w:ind w:left="2160" w:hanging="360"/>
        <w:rPr>
          <w:sz w:val="20"/>
          <w:szCs w:val="20"/>
        </w:rPr>
      </w:pPr>
      <w:r w:rsidDel="00000000" w:rsidR="00000000" w:rsidRPr="00000000">
        <w:rPr>
          <w:sz w:val="20"/>
          <w:szCs w:val="20"/>
          <w:rtl w:val="0"/>
        </w:rPr>
        <w:t xml:space="preserve">Projects listed under the Base Fundable List or IIJA Gen Supp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EC Fundable List, are emerging contaminants projects.</w:t>
      </w:r>
    </w:p>
    <w:p w:rsidR="00000000" w:rsidDel="00000000" w:rsidP="00000000" w:rsidRDefault="00000000" w:rsidRPr="00000000" w14:paraId="00000038">
      <w:pPr>
        <w:numPr>
          <w:ilvl w:val="1"/>
          <w:numId w:val="6"/>
        </w:numPr>
        <w:ind w:left="1440" w:hanging="360"/>
        <w:rPr>
          <w:sz w:val="20"/>
          <w:szCs w:val="20"/>
        </w:rPr>
      </w:pPr>
      <w:r w:rsidDel="00000000" w:rsidR="00000000" w:rsidRPr="00000000">
        <w:rPr>
          <w:rtl w:val="0"/>
        </w:rPr>
      </w:r>
    </w:p>
    <w:p w:rsidR="00000000" w:rsidDel="00000000" w:rsidP="00000000" w:rsidRDefault="00000000" w:rsidRPr="00000000" w14:paraId="00000039">
      <w:pPr>
        <w:numPr>
          <w:ilvl w:val="0"/>
          <w:numId w:val="6"/>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PROJECT COST</w:t>
      </w:r>
      <w:r w:rsidDel="00000000" w:rsidR="00000000" w:rsidRPr="00000000">
        <w:rPr>
          <w:sz w:val="20"/>
          <w:szCs w:val="20"/>
          <w:rtl w:val="0"/>
        </w:rPr>
        <w:t xml:space="preserve"> 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3A">
      <w:pPr>
        <w:numPr>
          <w:ilvl w:val="0"/>
          <w:numId w:val="6"/>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B">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Total Assistance Amount </w:t>
      </w:r>
      <w:r w:rsidDel="00000000" w:rsidR="00000000" w:rsidRPr="00000000">
        <w:rPr>
          <w:sz w:val="20"/>
          <w:szCs w:val="20"/>
          <w:rtl w:val="0"/>
        </w:rPr>
        <w:t xml:space="preserve">from Fundable Lists</w:t>
      </w:r>
    </w:p>
    <w:p w:rsidR="00000000" w:rsidDel="00000000" w:rsidP="00000000" w:rsidRDefault="00000000" w:rsidRPr="00000000" w14:paraId="0000003C">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i w:val="1"/>
          <w:iCs w:val="1"/>
          <w:sz w:val="20"/>
          <w:szCs w:val="20"/>
          <w:rtl w:val="0"/>
        </w:rPr>
        <w:t xml:space="preserve">Principal Forgiveness </w:t>
      </w:r>
      <w:r w:rsidDel="00000000" w:rsidR="00000000" w:rsidRPr="00000000">
        <w:rPr>
          <w:sz w:val="20"/>
          <w:szCs w:val="20"/>
          <w:rtl w:val="0"/>
        </w:rPr>
        <w:t xml:space="preserve">from Fundable Lists</w:t>
      </w:r>
      <w:r w:rsidDel="00000000" w:rsidR="00000000" w:rsidRPr="00000000">
        <w:rPr>
          <w:rtl w:val="0"/>
        </w:rPr>
      </w:r>
    </w:p>
    <w:p w:rsidR="00000000" w:rsidDel="00000000" w:rsidP="00000000" w:rsidRDefault="00000000" w:rsidRPr="00000000" w14:paraId="0000003D">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and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3E">
      <w:pPr>
        <w:numPr>
          <w:ilvl w:val="0"/>
          <w:numId w:val="6"/>
        </w:numPr>
        <w:ind w:left="720" w:hanging="360"/>
        <w:rPr>
          <w:color w:val="000000"/>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 </w:t>
      </w:r>
      <w:r w:rsidDel="00000000" w:rsidR="00000000" w:rsidRPr="00000000">
        <w:rPr>
          <w:sz w:val="20"/>
          <w:szCs w:val="20"/>
          <w:rtl w:val="0"/>
        </w:rPr>
        <w:t xml:space="preserve">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3F">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40">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 No Information</w:t>
      </w:r>
    </w:p>
    <w:p w:rsidR="00000000" w:rsidDel="00000000" w:rsidP="00000000" w:rsidRDefault="00000000" w:rsidRPr="00000000" w14:paraId="00000041">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Lead projects: No Information</w:t>
      </w:r>
    </w:p>
    <w:p w:rsidR="00000000" w:rsidDel="00000000" w:rsidP="00000000" w:rsidRDefault="00000000" w:rsidRPr="00000000" w14:paraId="00000042">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EC projects: </w:t>
      </w:r>
    </w:p>
    <w:p w:rsidR="00000000" w:rsidDel="00000000" w:rsidP="00000000" w:rsidRDefault="00000000" w:rsidRPr="00000000" w14:paraId="00000043">
      <w:pPr>
        <w:numPr>
          <w:ilvl w:val="2"/>
          <w:numId w:val="6"/>
        </w:numPr>
        <w:ind w:left="2160" w:hanging="360"/>
        <w:rPr>
          <w:rFonts w:ascii="Calibri" w:cs="Calibri" w:eastAsia="Calibri" w:hAnsi="Calibri"/>
          <w:b w:val="1"/>
          <w:bCs w:val="1"/>
          <w:sz w:val="20"/>
          <w:szCs w:val="20"/>
        </w:rPr>
      </w:pPr>
      <w:r w:rsidDel="00000000" w:rsidR="00000000" w:rsidRPr="00000000">
        <w:rPr>
          <w:sz w:val="20"/>
          <w:szCs w:val="20"/>
          <w:rtl w:val="0"/>
        </w:rPr>
        <w:t xml:space="preserve">Yes: “Yes” in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from EC Fundable List </w:t>
      </w:r>
    </w:p>
    <w:p w:rsidR="00000000" w:rsidDel="00000000" w:rsidP="00000000" w:rsidRDefault="00000000" w:rsidRPr="00000000" w14:paraId="00000044">
      <w:pPr>
        <w:numPr>
          <w:ilvl w:val="2"/>
          <w:numId w:val="6"/>
        </w:numPr>
        <w:ind w:left="2160" w:hanging="360"/>
        <w:rPr>
          <w:sz w:val="20"/>
          <w:szCs w:val="20"/>
          <w:u w:val="none"/>
        </w:rPr>
      </w:pPr>
      <w:r w:rsidDel="00000000" w:rsidR="00000000" w:rsidRPr="00000000">
        <w:rPr>
          <w:sz w:val="20"/>
          <w:szCs w:val="20"/>
          <w:rtl w:val="0"/>
        </w:rPr>
        <w:t xml:space="preserve">No: “No” </w:t>
      </w:r>
      <w:r w:rsidDel="00000000" w:rsidR="00000000" w:rsidRPr="00000000">
        <w:rPr>
          <w:sz w:val="20"/>
          <w:szCs w:val="20"/>
          <w:rtl w:val="0"/>
        </w:rPr>
        <w:t xml:space="preserve">in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from EC Fundable List</w:t>
      </w:r>
    </w:p>
    <w:p w:rsidR="00000000" w:rsidDel="00000000" w:rsidP="00000000" w:rsidRDefault="00000000" w:rsidRPr="00000000" w14:paraId="00000045">
      <w:pPr>
        <w:numPr>
          <w:ilvl w:val="2"/>
          <w:numId w:val="6"/>
        </w:numPr>
        <w:ind w:left="2160" w:hanging="360"/>
        <w:rPr>
          <w:sz w:val="20"/>
          <w:szCs w:val="20"/>
          <w:u w:val="none"/>
        </w:rPr>
      </w:pPr>
      <w:r w:rsidDel="00000000" w:rsidR="00000000" w:rsidRPr="00000000">
        <w:rPr>
          <w:sz w:val="20"/>
          <w:szCs w:val="20"/>
          <w:rtl w:val="0"/>
        </w:rPr>
        <w:t xml:space="preserve">No information: EC projects on the Comprehensive List that are also not on the EC Fundable List</w:t>
      </w:r>
      <w:r w:rsidDel="00000000" w:rsidR="00000000" w:rsidRPr="00000000">
        <w:rPr>
          <w:rtl w:val="0"/>
        </w:rPr>
      </w:r>
    </w:p>
    <w:p w:rsidR="00000000" w:rsidDel="00000000" w:rsidP="00000000" w:rsidRDefault="00000000" w:rsidRPr="00000000" w14:paraId="00000046">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Rank: </w:t>
      </w:r>
      <w:r w:rsidDel="00000000" w:rsidR="00000000" w:rsidRPr="00000000">
        <w:rPr>
          <w:i w:val="1"/>
          <w:iCs w:val="1"/>
          <w:sz w:val="20"/>
          <w:szCs w:val="20"/>
          <w:rtl w:val="0"/>
        </w:rPr>
        <w:t xml:space="preserve">PROJRANK </w:t>
      </w:r>
      <w:r w:rsidDel="00000000" w:rsidR="00000000" w:rsidRPr="00000000">
        <w:rPr>
          <w:sz w:val="20"/>
          <w:szCs w:val="20"/>
          <w:rtl w:val="0"/>
        </w:rPr>
        <w:t xml:space="preserve">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47">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Score: </w:t>
      </w:r>
      <w:r w:rsidDel="00000000" w:rsidR="00000000" w:rsidRPr="00000000">
        <w:rPr>
          <w:i w:val="1"/>
          <w:iCs w:val="1"/>
          <w:sz w:val="20"/>
          <w:szCs w:val="20"/>
          <w:rtl w:val="0"/>
        </w:rPr>
        <w:t xml:space="preserve">PV RATING </w:t>
      </w:r>
      <w:r w:rsidDel="00000000" w:rsidR="00000000" w:rsidRPr="00000000">
        <w:rPr>
          <w:sz w:val="20"/>
          <w:szCs w:val="20"/>
          <w:rtl w:val="0"/>
        </w:rPr>
        <w:t xml:space="preserve">from </w:t>
      </w:r>
      <w:r w:rsidDel="00000000" w:rsidR="00000000" w:rsidRPr="00000000">
        <w:rPr>
          <w:sz w:val="20"/>
          <w:szCs w:val="20"/>
          <w:rtl w:val="0"/>
        </w:rPr>
        <w:t xml:space="preserve">SFY24</w:t>
      </w:r>
      <w:r w:rsidDel="00000000" w:rsidR="00000000" w:rsidRPr="00000000">
        <w:rPr>
          <w:sz w:val="20"/>
          <w:szCs w:val="20"/>
          <w:rtl w:val="0"/>
        </w:rPr>
        <w:t xml:space="preserve"> Comprehensive List</w:t>
      </w:r>
    </w:p>
    <w:p w:rsidR="00000000" w:rsidDel="00000000" w:rsidP="00000000" w:rsidRDefault="00000000" w:rsidRPr="00000000" w14:paraId="00000048">
      <w:pPr>
        <w:numPr>
          <w:ilvl w:val="0"/>
          <w:numId w:val="6"/>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Funding?:</w:t>
      </w:r>
    </w:p>
    <w:p w:rsidR="00000000" w:rsidDel="00000000" w:rsidP="00000000" w:rsidRDefault="00000000" w:rsidRPr="00000000" w14:paraId="00000049">
      <w:pPr>
        <w:numPr>
          <w:ilvl w:val="1"/>
          <w:numId w:val="6"/>
        </w:numPr>
        <w:ind w:left="1440" w:hanging="360"/>
        <w:rPr>
          <w:b w:val="1"/>
          <w:bCs w:val="1"/>
          <w:sz w:val="20"/>
          <w:szCs w:val="20"/>
        </w:rPr>
      </w:pPr>
      <w:r w:rsidDel="00000000" w:rsidR="00000000" w:rsidRPr="00000000">
        <w:rPr>
          <w:b w:val="1"/>
          <w:bCs w:val="1"/>
          <w:sz w:val="20"/>
          <w:szCs w:val="20"/>
          <w:rtl w:val="0"/>
        </w:rPr>
        <w:t xml:space="preserve">Yes: </w:t>
      </w:r>
      <w:r w:rsidDel="00000000" w:rsidR="00000000" w:rsidRPr="00000000">
        <w:rPr>
          <w:rtl w:val="0"/>
        </w:rPr>
      </w:r>
    </w:p>
    <w:p w:rsidR="00000000" w:rsidDel="00000000" w:rsidP="00000000" w:rsidRDefault="00000000" w:rsidRPr="00000000" w14:paraId="0000004A">
      <w:pPr>
        <w:numPr>
          <w:ilvl w:val="2"/>
          <w:numId w:val="6"/>
        </w:numPr>
        <w:ind w:left="2160" w:hanging="360"/>
        <w:rPr>
          <w:b w:val="1"/>
          <w:bCs w:val="1"/>
          <w:sz w:val="20"/>
          <w:szCs w:val="20"/>
        </w:rPr>
      </w:pPr>
      <w:r w:rsidDel="00000000" w:rsidR="00000000" w:rsidRPr="00000000">
        <w:rPr>
          <w:sz w:val="20"/>
          <w:szCs w:val="20"/>
          <w:rtl w:val="0"/>
        </w:rPr>
        <w:t xml:space="preserve">Projects in the Fundable Lists are expecting funding. </w:t>
      </w:r>
    </w:p>
    <w:p w:rsidR="00000000" w:rsidDel="00000000" w:rsidP="00000000" w:rsidRDefault="00000000" w:rsidRPr="00000000" w14:paraId="0000004B">
      <w:pPr>
        <w:numPr>
          <w:ilvl w:val="3"/>
          <w:numId w:val="7"/>
        </w:numPr>
        <w:ind w:left="2880" w:hanging="360"/>
        <w:rPr>
          <w:sz w:val="20"/>
          <w:szCs w:val="20"/>
        </w:rPr>
      </w:pPr>
      <w:r w:rsidDel="00000000" w:rsidR="00000000" w:rsidRPr="00000000">
        <w:rPr>
          <w:sz w:val="20"/>
          <w:szCs w:val="20"/>
          <w:rtl w:val="0"/>
        </w:rPr>
        <w:t xml:space="preserve">Note that, when applicable, PA may include a final “project” in Fundable Lists with an assistance amount reserved for any future projects identified by PENNVEST and DEP. This “project” should be excluded.</w:t>
      </w:r>
      <w:r w:rsidDel="00000000" w:rsidR="00000000" w:rsidRPr="00000000">
        <w:rPr>
          <w:rtl w:val="0"/>
        </w:rPr>
      </w:r>
    </w:p>
    <w:p w:rsidR="00000000" w:rsidDel="00000000" w:rsidP="00000000" w:rsidRDefault="00000000" w:rsidRPr="00000000" w14:paraId="0000004C">
      <w:pPr>
        <w:numPr>
          <w:ilvl w:val="1"/>
          <w:numId w:val="6"/>
        </w:numPr>
        <w:ind w:left="1440" w:hanging="360"/>
        <w:rPr>
          <w:b w:val="1"/>
          <w:bCs w:val="1"/>
          <w:sz w:val="20"/>
          <w:szCs w:val="20"/>
        </w:rPr>
      </w:pPr>
      <w:r w:rsidDel="00000000" w:rsidR="00000000" w:rsidRPr="00000000">
        <w:rPr>
          <w:b w:val="1"/>
          <w:bCs w:val="1"/>
          <w:sz w:val="20"/>
          <w:szCs w:val="20"/>
          <w:rtl w:val="0"/>
        </w:rPr>
        <w:t xml:space="preserve">No: </w:t>
      </w:r>
    </w:p>
    <w:p w:rsidR="00000000" w:rsidDel="00000000" w:rsidP="00000000" w:rsidRDefault="00000000" w:rsidRPr="00000000" w14:paraId="0000004D">
      <w:pPr>
        <w:numPr>
          <w:ilvl w:val="2"/>
          <w:numId w:val="6"/>
        </w:numPr>
        <w:ind w:left="2160" w:hanging="360"/>
        <w:rPr>
          <w:b w:val="1"/>
          <w:bCs w:val="1"/>
          <w:sz w:val="20"/>
          <w:szCs w:val="20"/>
        </w:rPr>
      </w:pPr>
      <w:r w:rsidDel="00000000" w:rsidR="00000000" w:rsidRPr="00000000">
        <w:rPr>
          <w:sz w:val="20"/>
          <w:szCs w:val="20"/>
          <w:rtl w:val="0"/>
        </w:rPr>
        <w:t xml:space="preserve">Projects on the </w:t>
      </w:r>
      <w:r w:rsidDel="00000000" w:rsidR="00000000" w:rsidRPr="00000000">
        <w:rPr>
          <w:sz w:val="20"/>
          <w:szCs w:val="20"/>
          <w:rtl w:val="0"/>
        </w:rPr>
        <w:t xml:space="preserve">SFY24</w:t>
      </w:r>
      <w:r w:rsidDel="00000000" w:rsidR="00000000" w:rsidRPr="00000000">
        <w:rPr>
          <w:sz w:val="20"/>
          <w:szCs w:val="20"/>
          <w:rtl w:val="0"/>
        </w:rPr>
        <w:t xml:space="preserve"> Comprehensive List with </w:t>
      </w:r>
      <w:r w:rsidDel="00000000" w:rsidR="00000000" w:rsidRPr="00000000">
        <w:rPr>
          <w:i w:val="1"/>
          <w:iCs w:val="1"/>
          <w:sz w:val="20"/>
          <w:szCs w:val="20"/>
          <w:rtl w:val="0"/>
        </w:rPr>
        <w:t xml:space="preserve">FUND SOURCE</w:t>
      </w:r>
      <w:r w:rsidDel="00000000" w:rsidR="00000000" w:rsidRPr="00000000">
        <w:rPr>
          <w:sz w:val="20"/>
          <w:szCs w:val="20"/>
          <w:rtl w:val="0"/>
        </w:rPr>
        <w:t xml:space="preserve"> populated with </w:t>
      </w:r>
      <w:r w:rsidDel="00000000" w:rsidR="00000000" w:rsidRPr="00000000">
        <w:rPr>
          <w:sz w:val="20"/>
          <w:szCs w:val="20"/>
          <w:rtl w:val="0"/>
        </w:rPr>
        <w:t xml:space="preserve">“</w:t>
      </w:r>
      <w:r w:rsidDel="00000000" w:rsidR="00000000" w:rsidRPr="00000000">
        <w:rPr>
          <w:sz w:val="20"/>
          <w:szCs w:val="20"/>
          <w:rtl w:val="0"/>
        </w:rPr>
        <w:t xml:space="preserve">STATE BYPASS</w:t>
      </w:r>
      <w:r w:rsidDel="00000000" w:rsidR="00000000" w:rsidRPr="00000000">
        <w:rPr>
          <w:i w:val="1"/>
          <w:iCs w:val="1"/>
          <w:sz w:val="20"/>
          <w:szCs w:val="20"/>
          <w:rtl w:val="0"/>
        </w:rPr>
        <w:t xml:space="preserve">” </w:t>
      </w:r>
      <w:r w:rsidDel="00000000" w:rsidR="00000000" w:rsidRPr="00000000">
        <w:rPr>
          <w:sz w:val="20"/>
          <w:szCs w:val="20"/>
          <w:rtl w:val="0"/>
        </w:rPr>
        <w:t xml:space="preserve">are not expecting funding.</w:t>
      </w:r>
    </w:p>
    <w:p w:rsidR="00000000" w:rsidDel="00000000" w:rsidP="00000000" w:rsidRDefault="00000000" w:rsidRPr="00000000" w14:paraId="0000004E">
      <w:pPr>
        <w:numPr>
          <w:ilvl w:val="2"/>
          <w:numId w:val="6"/>
        </w:numPr>
        <w:ind w:left="2160" w:hanging="360"/>
        <w:rPr>
          <w:sz w:val="20"/>
          <w:szCs w:val="20"/>
          <w:u w:val="none"/>
        </w:rPr>
      </w:pPr>
      <w:r w:rsidDel="00000000" w:rsidR="00000000" w:rsidRPr="00000000">
        <w:rPr>
          <w:sz w:val="20"/>
          <w:szCs w:val="20"/>
          <w:rtl w:val="0"/>
        </w:rPr>
        <w:t xml:space="preserve">Projects on the </w:t>
      </w:r>
      <w:r w:rsidDel="00000000" w:rsidR="00000000" w:rsidRPr="00000000">
        <w:rPr>
          <w:sz w:val="20"/>
          <w:szCs w:val="20"/>
          <w:rtl w:val="0"/>
        </w:rPr>
        <w:t xml:space="preserve">SFY24</w:t>
      </w:r>
      <w:r w:rsidDel="00000000" w:rsidR="00000000" w:rsidRPr="00000000">
        <w:rPr>
          <w:sz w:val="20"/>
          <w:szCs w:val="20"/>
          <w:rtl w:val="0"/>
        </w:rPr>
        <w:t xml:space="preserve"> Comprehensive List that do not appear on the Fundable Lists</w:t>
      </w:r>
      <w:r w:rsidDel="00000000" w:rsidR="00000000" w:rsidRPr="00000000">
        <w:rPr>
          <w:sz w:val="20"/>
          <w:szCs w:val="20"/>
          <w:rtl w:val="0"/>
        </w:rPr>
        <w:t xml:space="preserve"> are not expecting funding.</w:t>
      </w:r>
      <w:r w:rsidDel="00000000" w:rsidR="00000000" w:rsidRPr="00000000">
        <w:rPr>
          <w:rtl w:val="0"/>
        </w:rPr>
      </w:r>
    </w:p>
    <w:p w:rsidR="00000000" w:rsidDel="00000000" w:rsidP="00000000" w:rsidRDefault="00000000" w:rsidRPr="00000000" w14:paraId="0000004F">
      <w:pPr>
        <w:pStyle w:val="Heading1"/>
        <w:rPr>
          <w:u w:val="single"/>
        </w:rPr>
      </w:pPr>
      <w:bookmarkStart w:colFirst="0" w:colLast="0" w:name="_qbesw27oz9yz" w:id="1"/>
      <w:bookmarkEnd w:id="1"/>
      <w:r w:rsidDel="00000000" w:rsidR="00000000" w:rsidRPr="00000000">
        <w:rPr>
          <w:u w:val="single"/>
          <w:rtl w:val="0"/>
        </w:rPr>
        <w:t xml:space="preserve">More information</w:t>
      </w:r>
    </w:p>
    <w:p w:rsidR="00000000" w:rsidDel="00000000" w:rsidP="00000000" w:rsidRDefault="00000000" w:rsidRPr="00000000" w14:paraId="00000050">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51">
      <w:pPr>
        <w:rPr>
          <w:sz w:val="20"/>
          <w:szCs w:val="20"/>
        </w:rPr>
      </w:pPr>
      <w:r w:rsidDel="00000000" w:rsidR="00000000" w:rsidRPr="00000000">
        <w:rPr>
          <w:sz w:val="20"/>
          <w:szCs w:val="20"/>
          <w:rtl w:val="0"/>
        </w:rPr>
        <w:t xml:space="preserve">Pennsylvania’s DWSRF program is administered jointly by the </w:t>
      </w:r>
      <w:r w:rsidDel="00000000" w:rsidR="00000000" w:rsidRPr="00000000">
        <w:rPr>
          <w:b w:val="1"/>
          <w:bCs w:val="1"/>
          <w:sz w:val="20"/>
          <w:szCs w:val="20"/>
          <w:rtl w:val="0"/>
        </w:rPr>
        <w:t xml:space="preserve">Pennsylvania Infrastructure Investment Authority (PENNVEST) </w:t>
      </w:r>
      <w:r w:rsidDel="00000000" w:rsidR="00000000" w:rsidRPr="00000000">
        <w:rPr>
          <w:sz w:val="20"/>
          <w:szCs w:val="20"/>
          <w:rtl w:val="0"/>
        </w:rPr>
        <w:t xml:space="preserve">and the </w:t>
      </w:r>
      <w:r w:rsidDel="00000000" w:rsidR="00000000" w:rsidRPr="00000000">
        <w:rPr>
          <w:b w:val="1"/>
          <w:bCs w:val="1"/>
          <w:sz w:val="20"/>
          <w:szCs w:val="20"/>
          <w:rtl w:val="0"/>
        </w:rPr>
        <w:t xml:space="preserve">Department of Environmental Protection (DEP)</w:t>
      </w:r>
      <w:r w:rsidDel="00000000" w:rsidR="00000000" w:rsidRPr="00000000">
        <w:rPr>
          <w:sz w:val="20"/>
          <w:szCs w:val="20"/>
          <w:rtl w:val="0"/>
        </w:rPr>
        <w:t xml:space="preserve">. Information on Pennsylvania’s DWSRF program can be found on the program</w:t>
      </w:r>
      <w:r w:rsidDel="00000000" w:rsidR="00000000" w:rsidRPr="00000000">
        <w:rPr>
          <w:b w:val="1"/>
          <w:bCs w:val="1"/>
          <w:sz w:val="20"/>
          <w:szCs w:val="20"/>
          <w:rtl w:val="0"/>
        </w:rPr>
        <w:t xml:space="preserve"> </w:t>
      </w:r>
      <w:hyperlink r:id="rId9">
        <w:r w:rsidDel="00000000" w:rsidR="00000000" w:rsidRPr="00000000">
          <w:rPr>
            <w:color w:val="1155cc"/>
            <w:sz w:val="20"/>
            <w:szCs w:val="20"/>
            <w:u w:val="single"/>
            <w:rtl w:val="0"/>
          </w:rPr>
          <w:t xml:space="preserve">website</w:t>
        </w:r>
      </w:hyperlink>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d0ietzrj9p11" w:id="3"/>
      <w:bookmarkEnd w:id="3"/>
      <w:r w:rsidDel="00000000" w:rsidR="00000000" w:rsidRPr="00000000">
        <w:rPr>
          <w:color w:val="6aa84f"/>
          <w:rtl w:val="0"/>
        </w:rPr>
        <w:t xml:space="preserve">DWSRF federal capitalization grants (fed cap grants) allocated by Pennsylvania during its SFY24 funding cycle</w:t>
      </w: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Through the IUPs listed, Pennsylvania allocates the federal capitalization grants listed below. </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ind w:left="720" w:firstLine="0"/>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57">
      <w:pPr>
        <w:ind w:left="720" w:firstLine="0"/>
        <w:rPr>
          <w:sz w:val="20"/>
          <w:szCs w:val="20"/>
        </w:rPr>
      </w:pPr>
      <w:r w:rsidDel="00000000" w:rsidR="00000000" w:rsidRPr="00000000">
        <w:rPr>
          <w:sz w:val="20"/>
          <w:szCs w:val="20"/>
          <w:rtl w:val="0"/>
        </w:rPr>
        <w:t xml:space="preserve">Federal law allows states to</w:t>
      </w:r>
      <w:hyperlink r:id="rId10">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58">
      <w:pPr>
        <w:numPr>
          <w:ilvl w:val="0"/>
          <w:numId w:val="4"/>
        </w:numPr>
        <w:ind w:left="144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59">
      <w:pPr>
        <w:numPr>
          <w:ilvl w:val="0"/>
          <w:numId w:val="4"/>
        </w:numPr>
        <w:ind w:left="144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A">
      <w:pPr>
        <w:numPr>
          <w:ilvl w:val="0"/>
          <w:numId w:val="4"/>
        </w:numPr>
        <w:ind w:left="144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B">
      <w:pPr>
        <w:numPr>
          <w:ilvl w:val="0"/>
          <w:numId w:val="4"/>
        </w:numPr>
        <w:ind w:left="1440" w:hanging="360"/>
        <w:rPr>
          <w:sz w:val="20"/>
          <w:szCs w:val="20"/>
        </w:rPr>
      </w:pPr>
      <w:r w:rsidDel="00000000" w:rsidR="00000000" w:rsidRPr="00000000">
        <w:rPr>
          <w:sz w:val="20"/>
          <w:szCs w:val="20"/>
          <w:rtl w:val="0"/>
        </w:rPr>
        <w:t xml:space="preserve">Local Assistance and other State Programs</w:t>
      </w:r>
    </w:p>
    <w:p w:rsidR="00000000" w:rsidDel="00000000" w:rsidP="00000000" w:rsidRDefault="00000000" w:rsidRPr="00000000" w14:paraId="0000005C">
      <w:pPr>
        <w:ind w:left="720" w:firstLine="0"/>
        <w:rPr>
          <w:sz w:val="20"/>
          <w:szCs w:val="20"/>
        </w:rPr>
      </w:pPr>
      <w:r w:rsidDel="00000000" w:rsidR="00000000" w:rsidRPr="00000000">
        <w:rPr>
          <w:sz w:val="20"/>
          <w:szCs w:val="20"/>
          <w:rtl w:val="0"/>
        </w:rPr>
        <w:t xml:space="preserve">The set aside amounts taken from each of the fed cap grants is indicated below. </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numPr>
          <w:ilvl w:val="0"/>
          <w:numId w:val="10"/>
        </w:numPr>
        <w:ind w:left="720" w:hanging="360"/>
        <w:rPr>
          <w:sz w:val="20"/>
          <w:szCs w:val="20"/>
        </w:rPr>
      </w:pPr>
      <w:r w:rsidDel="00000000" w:rsidR="00000000" w:rsidRPr="00000000">
        <w:rPr>
          <w:sz w:val="20"/>
          <w:szCs w:val="20"/>
          <w:rtl w:val="0"/>
        </w:rPr>
        <w:t xml:space="preserve">Pennsylvania allotment from FFY24 base SRF appropriations: $15,375,000</w:t>
      </w:r>
    </w:p>
    <w:p w:rsidR="00000000" w:rsidDel="00000000" w:rsidP="00000000" w:rsidRDefault="00000000" w:rsidRPr="00000000" w14:paraId="0000005F">
      <w:pPr>
        <w:numPr>
          <w:ilvl w:val="1"/>
          <w:numId w:val="10"/>
        </w:numPr>
        <w:ind w:left="1440" w:hanging="360"/>
        <w:rPr>
          <w:sz w:val="20"/>
          <w:szCs w:val="20"/>
        </w:rPr>
      </w:pPr>
      <w:r w:rsidDel="00000000" w:rsidR="00000000" w:rsidRPr="00000000">
        <w:rPr>
          <w:sz w:val="20"/>
          <w:szCs w:val="20"/>
          <w:rtl w:val="0"/>
        </w:rPr>
        <w:t xml:space="preserve">$615,000 (4%) set aside for Admin and TA</w:t>
      </w:r>
    </w:p>
    <w:p w:rsidR="00000000" w:rsidDel="00000000" w:rsidP="00000000" w:rsidRDefault="00000000" w:rsidRPr="00000000" w14:paraId="00000060">
      <w:pPr>
        <w:numPr>
          <w:ilvl w:val="1"/>
          <w:numId w:val="10"/>
        </w:numPr>
        <w:ind w:left="1440" w:hanging="360"/>
        <w:rPr>
          <w:sz w:val="20"/>
          <w:szCs w:val="20"/>
        </w:rPr>
      </w:pPr>
      <w:r w:rsidDel="00000000" w:rsidR="00000000" w:rsidRPr="00000000">
        <w:rPr>
          <w:sz w:val="20"/>
          <w:szCs w:val="20"/>
          <w:rtl w:val="0"/>
        </w:rPr>
        <w:t xml:space="preserve">$0 (0%) set aside for Small System TA (additional $307,500 reserved)</w:t>
      </w:r>
    </w:p>
    <w:p w:rsidR="00000000" w:rsidDel="00000000" w:rsidP="00000000" w:rsidRDefault="00000000" w:rsidRPr="00000000" w14:paraId="00000061">
      <w:pPr>
        <w:numPr>
          <w:ilvl w:val="1"/>
          <w:numId w:val="10"/>
        </w:numPr>
        <w:ind w:left="1440" w:hanging="360"/>
        <w:rPr>
          <w:sz w:val="20"/>
          <w:szCs w:val="20"/>
        </w:rPr>
      </w:pPr>
      <w:r w:rsidDel="00000000" w:rsidR="00000000" w:rsidRPr="00000000">
        <w:rPr>
          <w:sz w:val="20"/>
          <w:szCs w:val="20"/>
          <w:rtl w:val="0"/>
        </w:rPr>
        <w:t xml:space="preserve">$0 (0%) set aside for State Program Management (additional $1,537,500 reserved)</w:t>
      </w:r>
    </w:p>
    <w:p w:rsidR="00000000" w:rsidDel="00000000" w:rsidP="00000000" w:rsidRDefault="00000000" w:rsidRPr="00000000" w14:paraId="00000062">
      <w:pPr>
        <w:numPr>
          <w:ilvl w:val="1"/>
          <w:numId w:val="10"/>
        </w:numPr>
        <w:ind w:left="1440" w:hanging="360"/>
        <w:rPr>
          <w:sz w:val="20"/>
          <w:szCs w:val="20"/>
        </w:rPr>
      </w:pPr>
      <w:r w:rsidDel="00000000" w:rsidR="00000000" w:rsidRPr="00000000">
        <w:rPr>
          <w:sz w:val="20"/>
          <w:szCs w:val="20"/>
          <w:rtl w:val="0"/>
        </w:rPr>
        <w:t xml:space="preserve">$2,306,250 (15%) set aside for Local Assistance and other State Programs</w:t>
      </w:r>
    </w:p>
    <w:p w:rsidR="00000000" w:rsidDel="00000000" w:rsidP="00000000" w:rsidRDefault="00000000" w:rsidRPr="00000000" w14:paraId="00000063">
      <w:pPr>
        <w:numPr>
          <w:ilvl w:val="0"/>
          <w:numId w:val="10"/>
        </w:numPr>
        <w:ind w:left="720" w:hanging="360"/>
        <w:rPr>
          <w:sz w:val="20"/>
          <w:szCs w:val="20"/>
        </w:rPr>
      </w:pPr>
      <w:r w:rsidDel="00000000" w:rsidR="00000000" w:rsidRPr="00000000">
        <w:rPr>
          <w:sz w:val="20"/>
          <w:szCs w:val="20"/>
          <w:rtl w:val="0"/>
        </w:rPr>
        <w:t xml:space="preserve">Pennsylvania allotment from Infrastructure Investment and Jobs Act (IIJA) FFY24 general supplemental appropriations: $75,829,000</w:t>
      </w:r>
    </w:p>
    <w:p w:rsidR="00000000" w:rsidDel="00000000" w:rsidP="00000000" w:rsidRDefault="00000000" w:rsidRPr="00000000" w14:paraId="00000064">
      <w:pPr>
        <w:numPr>
          <w:ilvl w:val="1"/>
          <w:numId w:val="10"/>
        </w:numPr>
        <w:ind w:left="1440" w:hanging="360"/>
        <w:rPr>
          <w:sz w:val="20"/>
          <w:szCs w:val="20"/>
        </w:rPr>
      </w:pPr>
      <w:r w:rsidDel="00000000" w:rsidR="00000000" w:rsidRPr="00000000">
        <w:rPr>
          <w:sz w:val="20"/>
          <w:szCs w:val="20"/>
          <w:rtl w:val="0"/>
        </w:rPr>
        <w:t xml:space="preserve">$3,033,160 (4%) set aside for Admin and TA</w:t>
      </w:r>
    </w:p>
    <w:p w:rsidR="00000000" w:rsidDel="00000000" w:rsidP="00000000" w:rsidRDefault="00000000" w:rsidRPr="00000000" w14:paraId="00000065">
      <w:pPr>
        <w:numPr>
          <w:ilvl w:val="1"/>
          <w:numId w:val="10"/>
        </w:numPr>
        <w:ind w:left="1440" w:hanging="360"/>
        <w:rPr>
          <w:sz w:val="20"/>
          <w:szCs w:val="20"/>
        </w:rPr>
      </w:pPr>
      <w:r w:rsidDel="00000000" w:rsidR="00000000" w:rsidRPr="00000000">
        <w:rPr>
          <w:sz w:val="20"/>
          <w:szCs w:val="20"/>
          <w:rtl w:val="0"/>
        </w:rPr>
        <w:t xml:space="preserve">$1,516,580 (2%) set aside for Small System TA</w:t>
      </w:r>
    </w:p>
    <w:p w:rsidR="00000000" w:rsidDel="00000000" w:rsidP="00000000" w:rsidRDefault="00000000" w:rsidRPr="00000000" w14:paraId="00000066">
      <w:pPr>
        <w:numPr>
          <w:ilvl w:val="1"/>
          <w:numId w:val="10"/>
        </w:numPr>
        <w:ind w:left="1440" w:hanging="360"/>
        <w:rPr>
          <w:sz w:val="20"/>
          <w:szCs w:val="20"/>
        </w:rPr>
      </w:pPr>
      <w:r w:rsidDel="00000000" w:rsidR="00000000" w:rsidRPr="00000000">
        <w:rPr>
          <w:sz w:val="20"/>
          <w:szCs w:val="20"/>
          <w:rtl w:val="0"/>
        </w:rPr>
        <w:t xml:space="preserve">$5,000,000 (6.59%) set aside for State Program Management (additional $2,582,900 reserved)</w:t>
      </w:r>
    </w:p>
    <w:p w:rsidR="00000000" w:rsidDel="00000000" w:rsidP="00000000" w:rsidRDefault="00000000" w:rsidRPr="00000000" w14:paraId="00000067">
      <w:pPr>
        <w:numPr>
          <w:ilvl w:val="1"/>
          <w:numId w:val="10"/>
        </w:numPr>
        <w:ind w:left="1440" w:hanging="360"/>
        <w:rPr>
          <w:sz w:val="20"/>
          <w:szCs w:val="20"/>
        </w:rPr>
      </w:pPr>
      <w:r w:rsidDel="00000000" w:rsidR="00000000" w:rsidRPr="00000000">
        <w:rPr>
          <w:sz w:val="20"/>
          <w:szCs w:val="20"/>
          <w:rtl w:val="0"/>
        </w:rPr>
        <w:t xml:space="preserve">$11,374,350 (15%) set aside for Local Assistance and other State Programs</w:t>
      </w:r>
    </w:p>
    <w:p w:rsidR="00000000" w:rsidDel="00000000" w:rsidP="00000000" w:rsidRDefault="00000000" w:rsidRPr="00000000" w14:paraId="00000068">
      <w:pPr>
        <w:numPr>
          <w:ilvl w:val="0"/>
          <w:numId w:val="10"/>
        </w:numPr>
        <w:ind w:left="720" w:hanging="360"/>
        <w:rPr>
          <w:sz w:val="20"/>
          <w:szCs w:val="20"/>
        </w:rPr>
      </w:pPr>
      <w:r w:rsidDel="00000000" w:rsidR="00000000" w:rsidRPr="00000000">
        <w:rPr>
          <w:sz w:val="20"/>
          <w:szCs w:val="20"/>
          <w:rtl w:val="0"/>
        </w:rPr>
        <w:t xml:space="preserve">Pennsylvania allotment from IIJA FFY24 lead service line replacement (LSLR) appropriations: $152,366,000</w:t>
      </w:r>
    </w:p>
    <w:p w:rsidR="00000000" w:rsidDel="00000000" w:rsidP="00000000" w:rsidRDefault="00000000" w:rsidRPr="00000000" w14:paraId="00000069">
      <w:pPr>
        <w:numPr>
          <w:ilvl w:val="1"/>
          <w:numId w:val="10"/>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6A">
      <w:pPr>
        <w:numPr>
          <w:ilvl w:val="1"/>
          <w:numId w:val="10"/>
        </w:numPr>
        <w:ind w:left="1440" w:hanging="360"/>
        <w:rPr>
          <w:sz w:val="20"/>
          <w:szCs w:val="20"/>
        </w:rPr>
      </w:pPr>
      <w:r w:rsidDel="00000000" w:rsidR="00000000" w:rsidRPr="00000000">
        <w:rPr>
          <w:sz w:val="20"/>
          <w:szCs w:val="20"/>
          <w:rtl w:val="0"/>
        </w:rPr>
        <w:t xml:space="preserve">$0 (0%) set aside for Small System TA (additional $3,047,320 reserved)</w:t>
      </w:r>
    </w:p>
    <w:p w:rsidR="00000000" w:rsidDel="00000000" w:rsidP="00000000" w:rsidRDefault="00000000" w:rsidRPr="00000000" w14:paraId="0000006B">
      <w:pPr>
        <w:numPr>
          <w:ilvl w:val="1"/>
          <w:numId w:val="10"/>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6C">
      <w:pPr>
        <w:numPr>
          <w:ilvl w:val="1"/>
          <w:numId w:val="10"/>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6D">
      <w:pPr>
        <w:numPr>
          <w:ilvl w:val="0"/>
          <w:numId w:val="10"/>
        </w:numPr>
        <w:ind w:left="720" w:hanging="360"/>
        <w:rPr>
          <w:sz w:val="20"/>
          <w:szCs w:val="20"/>
        </w:rPr>
      </w:pPr>
      <w:r w:rsidDel="00000000" w:rsidR="00000000" w:rsidRPr="00000000">
        <w:rPr>
          <w:sz w:val="20"/>
          <w:szCs w:val="20"/>
          <w:rtl w:val="0"/>
        </w:rPr>
        <w:t xml:space="preserve">Pennsylvania allotment from IIJA FFY24 emerging contaminants (EC) appropriations: $25,205,000</w:t>
      </w:r>
    </w:p>
    <w:p w:rsidR="00000000" w:rsidDel="00000000" w:rsidP="00000000" w:rsidRDefault="00000000" w:rsidRPr="00000000" w14:paraId="0000006E">
      <w:pPr>
        <w:numPr>
          <w:ilvl w:val="1"/>
          <w:numId w:val="10"/>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6F">
      <w:pPr>
        <w:numPr>
          <w:ilvl w:val="1"/>
          <w:numId w:val="10"/>
        </w:numPr>
        <w:ind w:left="1440" w:hanging="360"/>
        <w:rPr>
          <w:sz w:val="20"/>
          <w:szCs w:val="20"/>
        </w:rPr>
      </w:pPr>
      <w:r w:rsidDel="00000000" w:rsidR="00000000" w:rsidRPr="00000000">
        <w:rPr>
          <w:sz w:val="20"/>
          <w:szCs w:val="20"/>
          <w:rtl w:val="0"/>
        </w:rPr>
        <w:t xml:space="preserve">$504,100 (2%) set aside for Small System TA</w:t>
      </w:r>
    </w:p>
    <w:p w:rsidR="00000000" w:rsidDel="00000000" w:rsidP="00000000" w:rsidRDefault="00000000" w:rsidRPr="00000000" w14:paraId="00000070">
      <w:pPr>
        <w:numPr>
          <w:ilvl w:val="1"/>
          <w:numId w:val="10"/>
        </w:numPr>
        <w:ind w:left="1440" w:hanging="360"/>
        <w:rPr>
          <w:sz w:val="20"/>
          <w:szCs w:val="20"/>
        </w:rPr>
      </w:pPr>
      <w:r w:rsidDel="00000000" w:rsidR="00000000" w:rsidRPr="00000000">
        <w:rPr>
          <w:sz w:val="20"/>
          <w:szCs w:val="20"/>
          <w:rtl w:val="0"/>
        </w:rPr>
        <w:t xml:space="preserve">$0 (0%) set aside for State Program Management (additional $2,520,500 reserved)</w:t>
      </w:r>
    </w:p>
    <w:p w:rsidR="00000000" w:rsidDel="00000000" w:rsidP="00000000" w:rsidRDefault="00000000" w:rsidRPr="00000000" w14:paraId="00000071">
      <w:pPr>
        <w:numPr>
          <w:ilvl w:val="1"/>
          <w:numId w:val="10"/>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2">
      <w:pPr>
        <w:numPr>
          <w:ilvl w:val="0"/>
          <w:numId w:val="10"/>
        </w:numPr>
        <w:ind w:left="720" w:hanging="360"/>
        <w:rPr>
          <w:sz w:val="20"/>
          <w:szCs w:val="20"/>
        </w:rPr>
      </w:pPr>
      <w:r w:rsidDel="00000000" w:rsidR="00000000" w:rsidRPr="00000000">
        <w:rPr>
          <w:sz w:val="20"/>
          <w:szCs w:val="20"/>
          <w:rtl w:val="0"/>
        </w:rPr>
        <w:t xml:space="preserve">Pennsylvania reallotment from IIJA FFY22 lead service line replacement (LSLR) appropriations: $7,751,000</w:t>
      </w:r>
    </w:p>
    <w:p w:rsidR="00000000" w:rsidDel="00000000" w:rsidP="00000000" w:rsidRDefault="00000000" w:rsidRPr="00000000" w14:paraId="00000073">
      <w:pPr>
        <w:numPr>
          <w:ilvl w:val="1"/>
          <w:numId w:val="10"/>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74">
      <w:pPr>
        <w:numPr>
          <w:ilvl w:val="1"/>
          <w:numId w:val="10"/>
        </w:numPr>
        <w:ind w:left="1440" w:hanging="360"/>
        <w:rPr>
          <w:sz w:val="20"/>
          <w:szCs w:val="20"/>
        </w:rPr>
      </w:pPr>
      <w:r w:rsidDel="00000000" w:rsidR="00000000" w:rsidRPr="00000000">
        <w:rPr>
          <w:sz w:val="20"/>
          <w:szCs w:val="20"/>
          <w:rtl w:val="0"/>
        </w:rPr>
        <w:t xml:space="preserve">$0 (0%) set aside for Small System TA (additional $155,020 reserved)</w:t>
      </w:r>
    </w:p>
    <w:p w:rsidR="00000000" w:rsidDel="00000000" w:rsidP="00000000" w:rsidRDefault="00000000" w:rsidRPr="00000000" w14:paraId="00000075">
      <w:pPr>
        <w:numPr>
          <w:ilvl w:val="1"/>
          <w:numId w:val="10"/>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76">
      <w:pPr>
        <w:numPr>
          <w:ilvl w:val="1"/>
          <w:numId w:val="10"/>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7">
      <w:pPr>
        <w:numPr>
          <w:ilvl w:val="0"/>
          <w:numId w:val="10"/>
        </w:numPr>
        <w:ind w:left="720" w:hanging="360"/>
        <w:rPr>
          <w:sz w:val="20"/>
          <w:szCs w:val="20"/>
        </w:rPr>
      </w:pPr>
      <w:r w:rsidDel="00000000" w:rsidR="00000000" w:rsidRPr="00000000">
        <w:rPr>
          <w:sz w:val="20"/>
          <w:szCs w:val="20"/>
          <w:rtl w:val="0"/>
        </w:rPr>
        <w:t xml:space="preserve">Pennsylvania reallotment from IIJA FFY22 emerging contaminants (EC) appropriations: $159,000</w:t>
      </w:r>
    </w:p>
    <w:p w:rsidR="00000000" w:rsidDel="00000000" w:rsidP="00000000" w:rsidRDefault="00000000" w:rsidRPr="00000000" w14:paraId="00000078">
      <w:pPr>
        <w:numPr>
          <w:ilvl w:val="1"/>
          <w:numId w:val="10"/>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79">
      <w:pPr>
        <w:numPr>
          <w:ilvl w:val="1"/>
          <w:numId w:val="10"/>
        </w:numPr>
        <w:ind w:left="1440" w:hanging="360"/>
        <w:rPr>
          <w:sz w:val="20"/>
          <w:szCs w:val="20"/>
        </w:rPr>
      </w:pPr>
      <w:r w:rsidDel="00000000" w:rsidR="00000000" w:rsidRPr="00000000">
        <w:rPr>
          <w:sz w:val="20"/>
          <w:szCs w:val="20"/>
          <w:rtl w:val="0"/>
        </w:rPr>
        <w:t xml:space="preserve">$3,180 (2%) set aside for Small System TA</w:t>
      </w:r>
    </w:p>
    <w:p w:rsidR="00000000" w:rsidDel="00000000" w:rsidP="00000000" w:rsidRDefault="00000000" w:rsidRPr="00000000" w14:paraId="0000007A">
      <w:pPr>
        <w:numPr>
          <w:ilvl w:val="1"/>
          <w:numId w:val="10"/>
        </w:numPr>
        <w:ind w:left="1440" w:hanging="360"/>
        <w:rPr>
          <w:sz w:val="20"/>
          <w:szCs w:val="20"/>
        </w:rPr>
      </w:pPr>
      <w:r w:rsidDel="00000000" w:rsidR="00000000" w:rsidRPr="00000000">
        <w:rPr>
          <w:sz w:val="20"/>
          <w:szCs w:val="20"/>
          <w:rtl w:val="0"/>
        </w:rPr>
        <w:t xml:space="preserve">$0 (0%) set aside for State Program Management (additional $15,900 reserved)</w:t>
      </w:r>
    </w:p>
    <w:p w:rsidR="00000000" w:rsidDel="00000000" w:rsidP="00000000" w:rsidRDefault="00000000" w:rsidRPr="00000000" w14:paraId="0000007B">
      <w:pPr>
        <w:numPr>
          <w:ilvl w:val="1"/>
          <w:numId w:val="10"/>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b w:val="1"/>
          <w:bCs w:val="1"/>
          <w:sz w:val="20"/>
          <w:szCs w:val="20"/>
        </w:rPr>
      </w:pPr>
      <w:r w:rsidDel="00000000" w:rsidR="00000000" w:rsidRPr="00000000">
        <w:rPr>
          <w:sz w:val="20"/>
          <w:szCs w:val="20"/>
          <w:rtl w:val="0"/>
        </w:rPr>
        <w:t xml:space="preserve">In addition to the fed caps grants listed above, the DSWRF dollars available for distribution by Pennsylvania during its </w:t>
      </w:r>
      <w:r w:rsidDel="00000000" w:rsidR="00000000" w:rsidRPr="00000000">
        <w:rPr>
          <w:sz w:val="20"/>
          <w:szCs w:val="20"/>
          <w:rtl w:val="0"/>
        </w:rPr>
        <w:t xml:space="preserve">SFY24</w:t>
      </w:r>
      <w:r w:rsidDel="00000000" w:rsidR="00000000" w:rsidRPr="00000000">
        <w:rPr>
          <w:sz w:val="20"/>
          <w:szCs w:val="20"/>
          <w:rtl w:val="0"/>
        </w:rPr>
        <w:t xml:space="preserve"> funding cycle included state matching funds for the fed cap grants, principal and interest repayments for prior loans issued by Pennsylvania’s DWSRF, and funds </w:t>
      </w:r>
      <w:hyperlink r:id="rId11">
        <w:r w:rsidDel="00000000" w:rsidR="00000000" w:rsidRPr="00000000">
          <w:rPr>
            <w:color w:val="1155cc"/>
            <w:sz w:val="20"/>
            <w:szCs w:val="20"/>
            <w:u w:val="single"/>
            <w:rtl w:val="0"/>
          </w:rPr>
          <w:t xml:space="preserve">leveraged</w:t>
        </w:r>
      </w:hyperlink>
      <w:r w:rsidDel="00000000" w:rsidR="00000000" w:rsidRPr="00000000">
        <w:rPr>
          <w:color w:val="1f1f1f"/>
          <w:sz w:val="20"/>
          <w:szCs w:val="20"/>
          <w:rtl w:val="0"/>
        </w:rPr>
        <w:t xml:space="preserve"> </w:t>
      </w:r>
      <w:r w:rsidDel="00000000" w:rsidR="00000000" w:rsidRPr="00000000">
        <w:rPr>
          <w:sz w:val="20"/>
          <w:szCs w:val="20"/>
          <w:rtl w:val="0"/>
        </w:rPr>
        <w:t xml:space="preserve">against the state’s DWSRF to expand the pool of funds available to lend. </w:t>
      </w:r>
      <w:r w:rsidDel="00000000" w:rsidR="00000000" w:rsidRPr="00000000">
        <w:rPr>
          <w:rtl w:val="0"/>
        </w:rPr>
      </w:r>
    </w:p>
    <w:p w:rsidR="00000000" w:rsidDel="00000000" w:rsidP="00000000" w:rsidRDefault="00000000" w:rsidRPr="00000000" w14:paraId="0000007E">
      <w:pPr>
        <w:pStyle w:val="Heading2"/>
        <w:rPr/>
      </w:pPr>
      <w:bookmarkStart w:colFirst="0" w:colLast="0" w:name="_juk67ghw47hf" w:id="4"/>
      <w:bookmarkEnd w:id="4"/>
      <w:r w:rsidDel="00000000" w:rsidR="00000000" w:rsidRPr="00000000">
        <w:rPr>
          <w:rFonts w:ascii="Calibri" w:cs="Calibri" w:eastAsia="Calibri" w:hAnsi="Calibri"/>
          <w:color w:val="6aa84f"/>
          <w:rtl w:val="0"/>
        </w:rPr>
        <w:t xml:space="preserve">Total amount of SRF $ available to award to eligible projects</w:t>
      </w: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Pennsylvania’s </w:t>
      </w:r>
      <w:r w:rsidDel="00000000" w:rsidR="00000000" w:rsidRPr="00000000">
        <w:rPr>
          <w:sz w:val="20"/>
          <w:szCs w:val="20"/>
          <w:rtl w:val="0"/>
        </w:rPr>
        <w:t xml:space="preserve">SFY24</w:t>
      </w:r>
      <w:r w:rsidDel="00000000" w:rsidR="00000000" w:rsidRPr="00000000">
        <w:rPr>
          <w:sz w:val="20"/>
          <w:szCs w:val="20"/>
          <w:rtl w:val="0"/>
        </w:rPr>
        <w:t xml:space="preserve"> Comprehensive IUP and Sources and Uses Charts do not clearly show how much funding is available to award to eligible projects. </w:t>
      </w:r>
      <w:hyperlink r:id="rId12">
        <w:r w:rsidDel="00000000" w:rsidR="00000000" w:rsidRPr="00000000">
          <w:rPr>
            <w:color w:val="1155cc"/>
            <w:sz w:val="20"/>
            <w:szCs w:val="20"/>
            <w:u w:val="single"/>
            <w:rtl w:val="0"/>
          </w:rPr>
          <w:t xml:space="preserve">Attachment 9</w:t>
        </w:r>
      </w:hyperlink>
      <w:r w:rsidDel="00000000" w:rsidR="00000000" w:rsidRPr="00000000">
        <w:rPr>
          <w:sz w:val="20"/>
          <w:szCs w:val="20"/>
          <w:rtl w:val="0"/>
        </w:rPr>
        <w:t xml:space="preserve"> shows the overall financial position of the fund and indicates $2,757,153,473.23 in total available funds (PDF p. 23). </w:t>
      </w: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Pennsylvania did not allocate non-SRF funds through its DWSRF program.</w:t>
      </w:r>
      <w:r w:rsidDel="00000000" w:rsidR="00000000" w:rsidRPr="00000000">
        <w:rPr>
          <w:rtl w:val="0"/>
        </w:rPr>
      </w:r>
    </w:p>
    <w:p w:rsidR="00000000" w:rsidDel="00000000" w:rsidP="00000000" w:rsidRDefault="00000000" w:rsidRPr="00000000" w14:paraId="00000081">
      <w:pPr>
        <w:pStyle w:val="Heading2"/>
        <w:rPr>
          <w:sz w:val="20"/>
          <w:szCs w:val="20"/>
        </w:rPr>
      </w:pPr>
      <w:bookmarkStart w:colFirst="0" w:colLast="0" w:name="_vswd9qnn7fqz" w:id="5"/>
      <w:bookmarkEnd w:id="5"/>
      <w:r w:rsidDel="00000000" w:rsidR="00000000" w:rsidRPr="00000000">
        <w:rPr>
          <w:color w:val="6aa84f"/>
          <w:rtl w:val="0"/>
        </w:rPr>
        <w:t xml:space="preserve">How Pennsylvania organizes its project lists </w:t>
      </w: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There are two project lists attached to Pennsylvania’s </w:t>
      </w:r>
      <w:r w:rsidDel="00000000" w:rsidR="00000000" w:rsidRPr="00000000">
        <w:rPr>
          <w:sz w:val="20"/>
          <w:szCs w:val="20"/>
          <w:rtl w:val="0"/>
        </w:rPr>
        <w:t xml:space="preserve">SFY24</w:t>
      </w:r>
      <w:r w:rsidDel="00000000" w:rsidR="00000000" w:rsidRPr="00000000">
        <w:rPr>
          <w:sz w:val="20"/>
          <w:szCs w:val="20"/>
          <w:rtl w:val="0"/>
        </w:rPr>
        <w:t xml:space="preserve"> Comprehensive IUP: </w:t>
      </w:r>
    </w:p>
    <w:p w:rsidR="00000000" w:rsidDel="00000000" w:rsidP="00000000" w:rsidRDefault="00000000" w:rsidRPr="00000000" w14:paraId="00000083">
      <w:pPr>
        <w:numPr>
          <w:ilvl w:val="0"/>
          <w:numId w:val="3"/>
        </w:numPr>
        <w:ind w:left="720" w:hanging="360"/>
        <w:rPr>
          <w:sz w:val="20"/>
          <w:szCs w:val="20"/>
        </w:rPr>
      </w:pPr>
      <w:r w:rsidDel="00000000" w:rsidR="00000000" w:rsidRPr="00000000">
        <w:rPr>
          <w:sz w:val="20"/>
          <w:szCs w:val="20"/>
          <w:rtl w:val="0"/>
        </w:rPr>
        <w:t xml:space="preserve">Attachment 4: Project Priority List includes all eligible projects for which listing forms have been received. It is published as a separate attachment from the </w:t>
      </w:r>
      <w:r w:rsidDel="00000000" w:rsidR="00000000" w:rsidRPr="00000000">
        <w:rPr>
          <w:sz w:val="20"/>
          <w:szCs w:val="20"/>
          <w:rtl w:val="0"/>
        </w:rPr>
        <w:t xml:space="preserve">SFY24</w:t>
      </w:r>
      <w:r w:rsidDel="00000000" w:rsidR="00000000" w:rsidRPr="00000000">
        <w:rPr>
          <w:sz w:val="20"/>
          <w:szCs w:val="20"/>
          <w:rtl w:val="0"/>
        </w:rPr>
        <w:t xml:space="preserve"> Comprehensive IUP.</w:t>
      </w:r>
    </w:p>
    <w:p w:rsidR="00000000" w:rsidDel="00000000" w:rsidP="00000000" w:rsidRDefault="00000000" w:rsidRPr="00000000" w14:paraId="00000084">
      <w:pPr>
        <w:numPr>
          <w:ilvl w:val="1"/>
          <w:numId w:val="3"/>
        </w:numPr>
        <w:ind w:left="1440" w:hanging="360"/>
        <w:rPr>
          <w:sz w:val="20"/>
          <w:szCs w:val="20"/>
        </w:rPr>
      </w:pPr>
      <w:r w:rsidDel="00000000" w:rsidR="00000000" w:rsidRPr="00000000">
        <w:rPr>
          <w:sz w:val="20"/>
          <w:szCs w:val="20"/>
          <w:rtl w:val="0"/>
        </w:rPr>
        <w:t xml:space="preserve">Attachment 4 contains 32 projects with a total cost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85">
      <w:pPr>
        <w:numPr>
          <w:ilvl w:val="1"/>
          <w:numId w:val="3"/>
        </w:numPr>
        <w:ind w:left="1440" w:hanging="360"/>
        <w:rPr>
          <w:sz w:val="20"/>
          <w:szCs w:val="20"/>
          <w:u w:val="none"/>
        </w:rPr>
      </w:pPr>
      <w:r w:rsidDel="00000000" w:rsidR="00000000" w:rsidRPr="00000000">
        <w:rPr>
          <w:sz w:val="20"/>
          <w:szCs w:val="20"/>
          <w:rtl w:val="0"/>
        </w:rPr>
        <w:t xml:space="preserve">There is no funding line in this list. Projects designated for funding have </w:t>
      </w:r>
      <w:r w:rsidDel="00000000" w:rsidR="00000000" w:rsidRPr="00000000">
        <w:rPr>
          <w:i w:val="1"/>
          <w:iCs w:val="1"/>
          <w:sz w:val="20"/>
          <w:szCs w:val="20"/>
          <w:rtl w:val="0"/>
        </w:rPr>
        <w:t xml:space="preserve">FUND SOURCE</w:t>
      </w:r>
      <w:r w:rsidDel="00000000" w:rsidR="00000000" w:rsidRPr="00000000">
        <w:rPr>
          <w:sz w:val="20"/>
          <w:szCs w:val="20"/>
          <w:rtl w:val="0"/>
        </w:rPr>
        <w:t xml:space="preserve"> populated with “DWSRF” or “APPLICATION PENDING,” while projects not currently designated for funding are populated with “STATE BYPASS.”</w:t>
      </w:r>
    </w:p>
    <w:p w:rsidR="00000000" w:rsidDel="00000000" w:rsidP="00000000" w:rsidRDefault="00000000" w:rsidRPr="00000000" w14:paraId="00000086">
      <w:pPr>
        <w:numPr>
          <w:ilvl w:val="0"/>
          <w:numId w:val="3"/>
        </w:numPr>
        <w:ind w:left="720" w:hanging="360"/>
        <w:rPr>
          <w:sz w:val="20"/>
          <w:szCs w:val="20"/>
          <w:u w:val="none"/>
        </w:rPr>
      </w:pPr>
      <w:r w:rsidDel="00000000" w:rsidR="00000000" w:rsidRPr="00000000">
        <w:rPr>
          <w:sz w:val="20"/>
          <w:szCs w:val="20"/>
          <w:rtl w:val="0"/>
        </w:rPr>
        <w:t xml:space="preserve">Attachment 9: Sources and Uses Charts is a multi-purpose document which shows the intended grant and principal forgiveness allocations for projects on the PPL as well as in-depth project descriptions of projects on the PPL. It is also published as a separate attachment from the </w:t>
      </w:r>
      <w:r w:rsidDel="00000000" w:rsidR="00000000" w:rsidRPr="00000000">
        <w:rPr>
          <w:sz w:val="20"/>
          <w:szCs w:val="20"/>
          <w:rtl w:val="0"/>
        </w:rPr>
        <w:t xml:space="preserve">SFY24</w:t>
      </w:r>
      <w:r w:rsidDel="00000000" w:rsidR="00000000" w:rsidRPr="00000000">
        <w:rPr>
          <w:sz w:val="20"/>
          <w:szCs w:val="20"/>
          <w:rtl w:val="0"/>
        </w:rPr>
        <w:t xml:space="preserve"> Comprehensive IUP.</w:t>
      </w:r>
    </w:p>
    <w:p w:rsidR="00000000" w:rsidDel="00000000" w:rsidP="00000000" w:rsidRDefault="00000000" w:rsidRPr="00000000" w14:paraId="00000087">
      <w:pPr>
        <w:numPr>
          <w:ilvl w:val="1"/>
          <w:numId w:val="3"/>
        </w:numPr>
        <w:ind w:left="1440" w:hanging="360"/>
        <w:rPr>
          <w:sz w:val="20"/>
          <w:szCs w:val="20"/>
          <w:u w:val="none"/>
        </w:rPr>
      </w:pPr>
      <w:r w:rsidDel="00000000" w:rsidR="00000000" w:rsidRPr="00000000">
        <w:rPr>
          <w:sz w:val="20"/>
          <w:szCs w:val="20"/>
          <w:rtl w:val="0"/>
        </w:rPr>
        <w:t xml:space="preserve">Projected binding commitments and projected disbursements can be found on PDF pp. 3-5 for the base grant; PDF p. 6-8 for the BIL-Gen Supp. fed cap grant; PDF pp. 9-11 for the BIL-EC fed cap grant; and PDF pp. 12-14 for the BIL-LSLR fed cap grant.</w:t>
      </w:r>
    </w:p>
    <w:p w:rsidR="00000000" w:rsidDel="00000000" w:rsidP="00000000" w:rsidRDefault="00000000" w:rsidRPr="00000000" w14:paraId="00000088">
      <w:pPr>
        <w:numPr>
          <w:ilvl w:val="1"/>
          <w:numId w:val="3"/>
        </w:numPr>
        <w:ind w:left="1440" w:hanging="360"/>
        <w:rPr>
          <w:sz w:val="20"/>
          <w:szCs w:val="20"/>
          <w:u w:val="none"/>
        </w:rPr>
      </w:pPr>
      <w:r w:rsidDel="00000000" w:rsidR="00000000" w:rsidRPr="00000000">
        <w:rPr>
          <w:sz w:val="20"/>
          <w:szCs w:val="20"/>
          <w:rtl w:val="0"/>
        </w:rPr>
        <w:t xml:space="preserve">In-depth project descriptions of projects expecting funding in </w:t>
      </w:r>
      <w:r w:rsidDel="00000000" w:rsidR="00000000" w:rsidRPr="00000000">
        <w:rPr>
          <w:sz w:val="20"/>
          <w:szCs w:val="20"/>
          <w:rtl w:val="0"/>
        </w:rPr>
        <w:t xml:space="preserve">SFY24</w:t>
      </w:r>
      <w:r w:rsidDel="00000000" w:rsidR="00000000" w:rsidRPr="00000000">
        <w:rPr>
          <w:sz w:val="20"/>
          <w:szCs w:val="20"/>
          <w:rtl w:val="0"/>
        </w:rPr>
        <w:t xml:space="preserve"> can be found on PDF pp. 15-22.</w:t>
      </w:r>
    </w:p>
    <w:p w:rsidR="00000000" w:rsidDel="00000000" w:rsidP="00000000" w:rsidRDefault="00000000" w:rsidRPr="00000000" w14:paraId="00000089">
      <w:pPr>
        <w:numPr>
          <w:ilvl w:val="1"/>
          <w:numId w:val="3"/>
        </w:numPr>
        <w:ind w:left="1440" w:hanging="360"/>
        <w:rPr>
          <w:sz w:val="20"/>
          <w:szCs w:val="20"/>
          <w:u w:val="none"/>
        </w:rPr>
      </w:pPr>
      <w:r w:rsidDel="00000000" w:rsidR="00000000" w:rsidRPr="00000000">
        <w:rPr>
          <w:sz w:val="20"/>
          <w:szCs w:val="20"/>
          <w:rtl w:val="0"/>
        </w:rPr>
        <w:t xml:space="preserve">Intended allocations of loan and principal forgiveness amounts for projects on the PPL can be found on PDF pp. 23-25.</w:t>
      </w:r>
    </w:p>
    <w:p w:rsidR="00000000" w:rsidDel="00000000" w:rsidP="00000000" w:rsidRDefault="00000000" w:rsidRPr="00000000" w14:paraId="0000008A">
      <w:pPr>
        <w:numPr>
          <w:ilvl w:val="1"/>
          <w:numId w:val="3"/>
        </w:numPr>
        <w:ind w:left="1440" w:hanging="360"/>
        <w:rPr>
          <w:sz w:val="20"/>
          <w:szCs w:val="20"/>
        </w:rPr>
      </w:pPr>
      <w:r w:rsidDel="00000000" w:rsidR="00000000" w:rsidRPr="00000000">
        <w:rPr>
          <w:sz w:val="20"/>
          <w:szCs w:val="20"/>
          <w:rtl w:val="0"/>
        </w:rPr>
        <w:t xml:space="preserve">Attachment 9 contains </w:t>
      </w:r>
      <w:r w:rsidDel="00000000" w:rsidR="00000000" w:rsidRPr="00000000">
        <w:rPr>
          <w:sz w:val="20"/>
          <w:szCs w:val="20"/>
          <w:shd w:fill="f4cccc" w:val="clear"/>
          <w:rtl w:val="0"/>
        </w:rPr>
        <w:t xml:space="preserve">X </w:t>
      </w:r>
      <w:r w:rsidDel="00000000" w:rsidR="00000000" w:rsidRPr="00000000">
        <w:rPr>
          <w:sz w:val="20"/>
          <w:szCs w:val="20"/>
          <w:rtl w:val="0"/>
        </w:rPr>
        <w:t xml:space="preserve">projects with a total intended assistance amount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8B">
      <w:pPr>
        <w:numPr>
          <w:ilvl w:val="1"/>
          <w:numId w:val="3"/>
        </w:numPr>
        <w:ind w:left="1440" w:hanging="360"/>
        <w:rPr>
          <w:sz w:val="20"/>
          <w:szCs w:val="20"/>
          <w:u w:val="none"/>
        </w:rPr>
      </w:pPr>
      <w:r w:rsidDel="00000000" w:rsidR="00000000" w:rsidRPr="00000000">
        <w:rPr>
          <w:sz w:val="20"/>
          <w:szCs w:val="20"/>
          <w:rtl w:val="0"/>
        </w:rPr>
        <w:t xml:space="preserve">Similar to Attachment 4, there is no funding line, as all projects listed within Attachment 9 are designated for funding.</w:t>
      </w:r>
      <w:r w:rsidDel="00000000" w:rsidR="00000000" w:rsidRPr="00000000">
        <w:rPr>
          <w:rtl w:val="0"/>
        </w:rPr>
      </w:r>
    </w:p>
    <w:p w:rsidR="00000000" w:rsidDel="00000000" w:rsidP="00000000" w:rsidRDefault="00000000" w:rsidRPr="00000000" w14:paraId="0000008C">
      <w:pPr>
        <w:pStyle w:val="Heading2"/>
        <w:rPr>
          <w:color w:val="6aa84f"/>
        </w:rPr>
      </w:pPr>
      <w:bookmarkStart w:colFirst="0" w:colLast="0" w:name="_x0gfdobxobk4" w:id="6"/>
      <w:bookmarkEnd w:id="6"/>
      <w:r w:rsidDel="00000000" w:rsidR="00000000" w:rsidRPr="00000000">
        <w:rPr>
          <w:color w:val="6aa84f"/>
          <w:rtl w:val="0"/>
        </w:rPr>
        <w:t xml:space="preserve">Principal forgiveness and other additional subsidies </w:t>
      </w:r>
    </w:p>
    <w:p w:rsidR="00000000" w:rsidDel="00000000" w:rsidP="00000000" w:rsidRDefault="00000000" w:rsidRPr="00000000" w14:paraId="0000008D">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8E">
      <w:pPr>
        <w:rPr>
          <w:sz w:val="20"/>
          <w:szCs w:val="20"/>
          <w:u w:val="single"/>
        </w:rPr>
      </w:pPr>
      <w:r w:rsidDel="00000000" w:rsidR="00000000" w:rsidRPr="00000000">
        <w:rPr>
          <w:sz w:val="20"/>
          <w:szCs w:val="20"/>
          <w:u w:val="single"/>
          <w:rtl w:val="0"/>
        </w:rPr>
        <w:t xml:space="preserve">Base Funds</w:t>
      </w:r>
    </w:p>
    <w:p w:rsidR="00000000" w:rsidDel="00000000" w:rsidP="00000000" w:rsidRDefault="00000000" w:rsidRPr="00000000" w14:paraId="0000008F">
      <w:pPr>
        <w:rPr>
          <w:sz w:val="20"/>
          <w:szCs w:val="20"/>
        </w:rPr>
      </w:pPr>
      <w:r w:rsidDel="00000000" w:rsidR="00000000" w:rsidRPr="00000000">
        <w:rPr>
          <w:sz w:val="20"/>
          <w:szCs w:val="20"/>
          <w:rtl w:val="0"/>
        </w:rPr>
        <w:t xml:space="preserve">Of the base DWSRF funds, states are required by federal law to allocate a minimum of 12% and not more that 35% of their base DWSRF grant as additional subsidies for state-defined disadvantaged communities (DACs). In the funding cycle analyzed here, Pennsylvania opted to allocate up to 35% of its base grant as grants and principal forgiveness for DACs. </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States are further required to provide an additional 14% of the federal capitalization grant as additional subsidies to eligible recipients. Pennsylvania intends to make this portion of additional subsidies available for any recipient.</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94">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b w:val="1"/>
          <w:bCs w:val="1"/>
          <w:sz w:val="20"/>
          <w:szCs w:val="20"/>
          <w:rtl w:val="0"/>
        </w:rPr>
        <w:t xml:space="preserve">DAC Definition</w:t>
      </w: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Pennsylvania's DWSRF program defines “disadvantaged community” (DAC) as follows: </w:t>
      </w:r>
    </w:p>
    <w:p w:rsidR="00000000" w:rsidDel="00000000" w:rsidP="00000000" w:rsidRDefault="00000000" w:rsidRPr="00000000" w14:paraId="00000098">
      <w:pPr>
        <w:rPr>
          <w:sz w:val="20"/>
          <w:szCs w:val="20"/>
        </w:rPr>
      </w:pPr>
      <w:r w:rsidDel="00000000" w:rsidR="00000000" w:rsidRPr="00000000">
        <w:rPr>
          <w:sz w:val="20"/>
          <w:szCs w:val="20"/>
          <w:rtl w:val="0"/>
        </w:rPr>
        <w:t xml:space="preserve">Pennsylvania utilizes a financial capability analysis that compares various community specific demographic data to similarly situated communities across the Commonwealth to determine a percent of the community’s adjusted median household income (MHI) that should be available to pay for water service. The amount that should be available to pay for water service by residential customers will range from 0.5 to 1.25 percent of the community’s adjusted MHI dependent upon the specific socio-economic factors that are provided by the Pennsylvania DCED.</w:t>
      </w:r>
    </w:p>
    <w:p w:rsidR="00000000" w:rsidDel="00000000" w:rsidP="00000000" w:rsidRDefault="00000000" w:rsidRPr="00000000" w14:paraId="00000099">
      <w:pPr>
        <w:rPr>
          <w:sz w:val="20"/>
          <w:szCs w:val="20"/>
        </w:rPr>
      </w:pPr>
      <w:r w:rsidDel="00000000" w:rsidR="00000000" w:rsidRPr="00000000">
        <w:rPr>
          <w:sz w:val="20"/>
          <w:szCs w:val="20"/>
          <w:rtl w:val="0"/>
        </w:rPr>
        <w:t xml:space="preserve">Additionally, any community identified as disadvantaged using the Council on Environmental Quality (CEQ) Climate and Economic Justice Screening Tool or located in a Pennsylvania defined Environmental Justice Area will be considered a disadvantaged system for purposes of applications relating to design and engineering projects with the financial capability analysis being performed on the service area impacted by the proposed project instead of system wide.</w:t>
      </w:r>
    </w:p>
    <w:p w:rsidR="00000000" w:rsidDel="00000000" w:rsidP="00000000" w:rsidRDefault="00000000" w:rsidRPr="00000000" w14:paraId="0000009A">
      <w:pPr>
        <w:rPr>
          <w:sz w:val="20"/>
          <w:szCs w:val="20"/>
        </w:rPr>
      </w:pPr>
      <w:r w:rsidDel="00000000" w:rsidR="00000000" w:rsidRPr="00000000">
        <w:rPr>
          <w:sz w:val="20"/>
          <w:szCs w:val="20"/>
          <w:rtl w:val="0"/>
        </w:rPr>
        <w:t xml:space="preserve">In considering projects where there are no immediate users, such as some green infrastructure, the above-described methodology will be modified. In such cases, PENNVEST will look to the applicant’s financial capability to repay a loan. If there is no reasonable expectation that this capability will be present, then PENNVEST could determine that the applicant fits the definition of a disadvantaged system.</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For lead service line replacement projects, Pennsylvania may consider rate impacts on a specific area or neighborhood within a larger system when determining eligibility for DAC status.</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The demographic and socioeconomic factors utilized in the financial capability analysis include: MHI, percent of population over 64, percent of population below the poverty level, rate of population change in the community, and Early Warning System measure of economic distress. The Early Warning System measure itself involves nineteen variables that measure a municipality’s financial condition. See pp. 14-15 of the </w:t>
      </w:r>
      <w:r w:rsidDel="00000000" w:rsidR="00000000" w:rsidRPr="00000000">
        <w:rPr>
          <w:sz w:val="20"/>
          <w:szCs w:val="20"/>
          <w:rtl w:val="0"/>
        </w:rPr>
        <w:t xml:space="preserve">SFY24</w:t>
      </w:r>
      <w:r w:rsidDel="00000000" w:rsidR="00000000" w:rsidRPr="00000000">
        <w:rPr>
          <w:sz w:val="20"/>
          <w:szCs w:val="20"/>
          <w:rtl w:val="0"/>
        </w:rPr>
        <w:t xml:space="preserve"> Comprehensive IUP for more details.</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In addition to principal forgiveness, Pennsylvania provides extended loan and interest repayment terms of up to 30 years. The terms will be extended to a point that will allow the residential user rate to fall to a level equal to similar systems’ cost of water service, as determined by the demographic analysis and financial capability analysis. A start-up system with a user rate that exceeds twice the target user rate after being extended to a 30-year loan is eligible to have the loan term extended enough to bring the user rate down to twice the affordable rate. However, the term will not extend past 40 years.</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See the </w:t>
      </w:r>
      <w:r w:rsidDel="00000000" w:rsidR="00000000" w:rsidRPr="00000000">
        <w:rPr>
          <w:sz w:val="20"/>
          <w:szCs w:val="20"/>
          <w:rtl w:val="0"/>
        </w:rPr>
        <w:t xml:space="preserve">SFY24</w:t>
      </w:r>
      <w:r w:rsidDel="00000000" w:rsidR="00000000" w:rsidRPr="00000000">
        <w:rPr>
          <w:sz w:val="20"/>
          <w:szCs w:val="20"/>
          <w:rtl w:val="0"/>
        </w:rPr>
        <w:t xml:space="preserve"> Comprehensive IUP, pp. 17-18 for more details.</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color w:val="6aa84f"/>
          <w:sz w:val="32"/>
          <w:szCs w:val="32"/>
        </w:rPr>
      </w:pPr>
      <w:r w:rsidDel="00000000" w:rsidR="00000000" w:rsidRPr="00000000">
        <w:rPr>
          <w:color w:val="6aa84f"/>
          <w:sz w:val="32"/>
          <w:szCs w:val="32"/>
          <w:rtl w:val="0"/>
        </w:rPr>
        <w:t xml:space="preserve">Interest rates and fees </w:t>
      </w:r>
    </w:p>
    <w:p w:rsidR="00000000" w:rsidDel="00000000" w:rsidP="00000000" w:rsidRDefault="00000000" w:rsidRPr="00000000" w14:paraId="000000A5">
      <w:pPr>
        <w:rPr>
          <w:sz w:val="20"/>
          <w:szCs w:val="20"/>
        </w:rPr>
      </w:pPr>
      <w:r w:rsidDel="00000000" w:rsidR="00000000" w:rsidRPr="00000000">
        <w:rPr>
          <w:sz w:val="20"/>
          <w:szCs w:val="20"/>
          <w:rtl w:val="0"/>
        </w:rPr>
        <w:t xml:space="preserve">The minimum interest rate allowable for any loan is one percent. The maximum interest rates are determined by comparing the unemployment rate of the county in which the project is located to the statewide average unemployment rate. See the </w:t>
      </w:r>
      <w:r w:rsidDel="00000000" w:rsidR="00000000" w:rsidRPr="00000000">
        <w:rPr>
          <w:sz w:val="20"/>
          <w:szCs w:val="20"/>
          <w:rtl w:val="0"/>
        </w:rPr>
        <w:t xml:space="preserve">SFY24</w:t>
      </w:r>
      <w:r w:rsidDel="00000000" w:rsidR="00000000" w:rsidRPr="00000000">
        <w:rPr>
          <w:sz w:val="20"/>
          <w:szCs w:val="20"/>
          <w:rtl w:val="0"/>
        </w:rPr>
        <w:t xml:space="preserve"> Comprehensive IUP pp.12-13 for more details.</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numPr>
          <w:ilvl w:val="0"/>
          <w:numId w:val="2"/>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 40% state average → maximum interest rate is 1% for the first five years of the term and 25% of the interest rate the Commonwealth must pay for bonds it has issued to finance the program for the remainder of the term.</w:t>
      </w:r>
    </w:p>
    <w:p w:rsidR="00000000" w:rsidDel="00000000" w:rsidP="00000000" w:rsidRDefault="00000000" w:rsidRPr="00000000" w14:paraId="000000A8">
      <w:pPr>
        <w:numPr>
          <w:ilvl w:val="0"/>
          <w:numId w:val="2"/>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40% state average → maximum interest rate is 30% of the state bond issue rate for the first five years of the term and 60% of the state bond issue rate for the remainder of the term.</w:t>
      </w:r>
    </w:p>
    <w:p w:rsidR="00000000" w:rsidDel="00000000" w:rsidP="00000000" w:rsidRDefault="00000000" w:rsidRPr="00000000" w14:paraId="000000A9">
      <w:pPr>
        <w:numPr>
          <w:ilvl w:val="0"/>
          <w:numId w:val="2"/>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state average → maximum interest rate is 60% of the bond issue rate for the first five years of the term and 75% of the bond issue rate for the remainder of the term.</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Pennsylvania does not charge fees.</w:t>
      </w:r>
    </w:p>
    <w:p w:rsidR="00000000" w:rsidDel="00000000" w:rsidP="00000000" w:rsidRDefault="00000000" w:rsidRPr="00000000" w14:paraId="000000AC">
      <w:pPr>
        <w:pStyle w:val="Heading2"/>
        <w:rPr>
          <w:b w:val="1"/>
          <w:bCs w:val="1"/>
          <w:sz w:val="20"/>
          <w:szCs w:val="20"/>
        </w:rPr>
      </w:pPr>
      <w:bookmarkStart w:colFirst="0" w:colLast="0" w:name="_bpjqv7um5f1x" w:id="7"/>
      <w:bookmarkEnd w:id="7"/>
      <w:r w:rsidDel="00000000" w:rsidR="00000000" w:rsidRPr="00000000">
        <w:rPr>
          <w:color w:val="6aa84f"/>
          <w:rtl w:val="0"/>
        </w:rPr>
        <w:t xml:space="preserve">Project Ranking for Distribution of SRF Awards</w:t>
      </w: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Pennsylvania scores and ranks projects for DWSRF assistance according to the project prioritization criteria described in </w:t>
      </w:r>
      <w:hyperlink r:id="rId13">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to the </w:t>
      </w:r>
      <w:r w:rsidDel="00000000" w:rsidR="00000000" w:rsidRPr="00000000">
        <w:rPr>
          <w:sz w:val="20"/>
          <w:szCs w:val="20"/>
          <w:rtl w:val="0"/>
        </w:rPr>
        <w:t xml:space="preserve">SFY24</w:t>
      </w:r>
      <w:r w:rsidDel="00000000" w:rsidR="00000000" w:rsidRPr="00000000">
        <w:rPr>
          <w:sz w:val="20"/>
          <w:szCs w:val="20"/>
          <w:rtl w:val="0"/>
        </w:rPr>
        <w:t xml:space="preserve"> Comprehensive IUP.</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Projects are ranked for the distribution of principal forgiveness based on how they are ranked according to the state’s project scoring system, and principal forgiveness is distributed to projects in rank order until principal forgiveness funds are exhausted. Projects for DACs at the top of the list are likely to receive some principal forgiveness, but projects for DACs lower on the list are less likely to receive any principal forgiveness. </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Pennsylvania does not specify a cap on the amount of principal forgiveness each borrower can receive per year. Eligibility for grants or principal forgiveness depends on the type of entity and its financial status. See pp. 16-17 of the </w:t>
      </w:r>
      <w:r w:rsidDel="00000000" w:rsidR="00000000" w:rsidRPr="00000000">
        <w:rPr>
          <w:sz w:val="20"/>
          <w:szCs w:val="20"/>
          <w:rtl w:val="0"/>
        </w:rPr>
        <w:t xml:space="preserve">SFY24</w:t>
      </w:r>
      <w:r w:rsidDel="00000000" w:rsidR="00000000" w:rsidRPr="00000000">
        <w:rPr>
          <w:sz w:val="20"/>
          <w:szCs w:val="20"/>
          <w:rtl w:val="0"/>
        </w:rPr>
        <w:t xml:space="preserve"> Comprehensive IUP for details.</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Pennsylvania uses an affordability methodology to determine distribution of PF and grants. Pennsylvania determines affordability status on a case-by-case basis. Each applicant is evaluated against several demographic factors to measure the local economic circumstances of the community. Then a “target percentage” is established for the applicant’s community. This is the percentage of annual income that the users of a project are reasonably expected to be able to pay for either drinking water, wastewater, or storm water service. This percentage is constrained to be between .5 and 1.25 percent of the adjusted median household income. If the resulting user rate exceeds the target rate, the community may be eligible for grants, PF, reduced interest rates, or extended repayment terms. </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No grant or Principal Forgiveness Loan funds will be invested into a project if the resulting user rate reduction is less than $15 on an annual basis. </w:t>
      </w:r>
    </w:p>
    <w:p w:rsidR="00000000" w:rsidDel="00000000" w:rsidP="00000000" w:rsidRDefault="00000000" w:rsidRPr="00000000" w14:paraId="000000B6">
      <w:pPr>
        <w:rPr>
          <w:sz w:val="20"/>
          <w:szCs w:val="20"/>
        </w:rPr>
      </w:pPr>
      <w:r w:rsidDel="00000000" w:rsidR="00000000" w:rsidRPr="00000000">
        <w:rPr>
          <w:sz w:val="20"/>
          <w:szCs w:val="20"/>
          <w:rtl w:val="0"/>
        </w:rPr>
        <w:t xml:space="preserve">Grants or Principle Forgiveness Loans may be prorated over eligible recipients. That is, once the projects to be funded and the amount of available grant/principal forgiveness funding is identified, the available grant/principal forgiveness loan funds may be pro-rated to the eligible projects in proportion to the unconstrained amounts that the affordability analysis determines for each recipient.  </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In some cases for lead service line replacement, Pennsylvania may offer only part of the funding that an applicant requests, particularly if there is a much greater demand for funding than can be met. This can occur when the resulting user rate is below the affordable rate. In such cases, typically 50 percent of the needed funding is offered, and the borrower is expected to obtain the other 50 percent from some other source (e.g., a bank or a bond issue). The resulting user rate that is calculated and compared with the affordable rate includes the debt service on this other borrowing. See pp. 13-15 of the </w:t>
      </w:r>
      <w:r w:rsidDel="00000000" w:rsidR="00000000" w:rsidRPr="00000000">
        <w:rPr>
          <w:sz w:val="20"/>
          <w:szCs w:val="20"/>
          <w:rtl w:val="0"/>
        </w:rPr>
        <w:t xml:space="preserve">SFY24</w:t>
      </w:r>
      <w:r w:rsidDel="00000000" w:rsidR="00000000" w:rsidRPr="00000000">
        <w:rPr>
          <w:sz w:val="20"/>
          <w:szCs w:val="20"/>
          <w:rtl w:val="0"/>
        </w:rPr>
        <w:t xml:space="preserve"> Comprehensive IUP for details.</w:t>
      </w: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27 projects out of 32 on the </w:t>
      </w:r>
      <w:r w:rsidDel="00000000" w:rsidR="00000000" w:rsidRPr="00000000">
        <w:rPr>
          <w:sz w:val="20"/>
          <w:szCs w:val="20"/>
          <w:rtl w:val="0"/>
        </w:rPr>
        <w:t xml:space="preserve">SFY24</w:t>
      </w:r>
      <w:r w:rsidDel="00000000" w:rsidR="00000000" w:rsidRPr="00000000">
        <w:rPr>
          <w:sz w:val="20"/>
          <w:szCs w:val="20"/>
          <w:rtl w:val="0"/>
        </w:rPr>
        <w:t xml:space="preserve"> Comprehensive PPL are designated to receive funding awards this funding cycle. Of these 27, seven are designated as “APPLICATION PENDING” but are still marked as expecting funding (i.e., they also have a dollar amount listed under </w:t>
      </w:r>
      <w:r w:rsidDel="00000000" w:rsidR="00000000" w:rsidRPr="00000000">
        <w:rPr>
          <w:i w:val="1"/>
          <w:iCs w:val="1"/>
          <w:sz w:val="20"/>
          <w:szCs w:val="20"/>
          <w:rtl w:val="0"/>
        </w:rPr>
        <w:t xml:space="preserve">Total Assistance Amount</w:t>
      </w:r>
      <w:r w:rsidDel="00000000" w:rsidR="00000000" w:rsidRPr="00000000">
        <w:rPr>
          <w:sz w:val="20"/>
          <w:szCs w:val="20"/>
          <w:rtl w:val="0"/>
        </w:rPr>
        <w:t xml:space="preserve"> in the Sources and Uses Charts)</w:t>
      </w:r>
      <w:r w:rsidDel="00000000" w:rsidR="00000000" w:rsidRPr="00000000">
        <w:rPr>
          <w:sz w:val="20"/>
          <w:szCs w:val="20"/>
          <w:rtl w:val="0"/>
        </w:rPr>
        <w:t xml:space="preserve">. Five projects were designated as “STATE BYPASS” in the </w:t>
      </w:r>
      <w:r w:rsidDel="00000000" w:rsidR="00000000" w:rsidRPr="00000000">
        <w:rPr>
          <w:sz w:val="20"/>
          <w:szCs w:val="20"/>
          <w:rtl w:val="0"/>
        </w:rPr>
        <w:t xml:space="preserve">SFY24</w:t>
      </w:r>
      <w:r w:rsidDel="00000000" w:rsidR="00000000" w:rsidRPr="00000000">
        <w:rPr>
          <w:sz w:val="20"/>
          <w:szCs w:val="20"/>
          <w:rtl w:val="0"/>
        </w:rPr>
        <w:t xml:space="preserve"> Comprehensive PPL and are not expecting funding.</w:t>
      </w:r>
    </w:p>
    <w:p w:rsidR="00000000" w:rsidDel="00000000" w:rsidP="00000000" w:rsidRDefault="00000000" w:rsidRPr="00000000" w14:paraId="000000BB">
      <w:pPr>
        <w:pStyle w:val="Heading2"/>
        <w:rPr/>
      </w:pPr>
      <w:bookmarkStart w:colFirst="0" w:colLast="0" w:name="_v55g3b6zbodp" w:id="8"/>
      <w:bookmarkEnd w:id="8"/>
      <w:r w:rsidDel="00000000" w:rsidR="00000000" w:rsidRPr="00000000">
        <w:rPr>
          <w:color w:val="6aa84f"/>
          <w:rtl w:val="0"/>
        </w:rPr>
        <w:t xml:space="preserve">Set Asides</w:t>
      </w: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The amount of funds set aside from each grant under each of the DWSRF set aside allowances is set out above. Draft work plans for how the state plans to use these set aside funds are set out in </w:t>
      </w:r>
      <w:hyperlink r:id="rId14">
        <w:r w:rsidDel="00000000" w:rsidR="00000000" w:rsidRPr="00000000">
          <w:rPr>
            <w:color w:val="1155cc"/>
            <w:sz w:val="20"/>
            <w:szCs w:val="20"/>
            <w:u w:val="single"/>
            <w:rtl w:val="0"/>
          </w:rPr>
          <w:t xml:space="preserve">Attachment 3 </w:t>
        </w:r>
      </w:hyperlink>
      <w:r w:rsidDel="00000000" w:rsidR="00000000" w:rsidRPr="00000000">
        <w:rPr>
          <w:sz w:val="20"/>
          <w:szCs w:val="20"/>
          <w:rtl w:val="0"/>
        </w:rPr>
        <w:t xml:space="preserve">on its website.</w:t>
      </w:r>
    </w:p>
    <w:p w:rsidR="00000000" w:rsidDel="00000000" w:rsidP="00000000" w:rsidRDefault="00000000" w:rsidRPr="00000000" w14:paraId="000000BD">
      <w:pPr>
        <w:pStyle w:val="Heading2"/>
        <w:rPr/>
      </w:pPr>
      <w:bookmarkStart w:colFirst="0" w:colLast="0" w:name="_fhadqx91bqtx" w:id="9"/>
      <w:bookmarkEnd w:id="9"/>
      <w:r w:rsidDel="00000000" w:rsidR="00000000" w:rsidRPr="00000000">
        <w:rPr>
          <w:color w:val="6aa84f"/>
          <w:rtl w:val="0"/>
        </w:rPr>
        <w:t xml:space="preserve">Policy changes, compared to prior years </w:t>
      </w:r>
      <w:r w:rsidDel="00000000" w:rsidR="00000000" w:rsidRPr="00000000">
        <w:rPr>
          <w:rtl w:val="0"/>
        </w:rPr>
      </w:r>
    </w:p>
    <w:p w:rsidR="00000000" w:rsidDel="00000000" w:rsidP="00000000" w:rsidRDefault="00000000" w:rsidRPr="00000000" w14:paraId="000000BE">
      <w:pPr>
        <w:numPr>
          <w:ilvl w:val="0"/>
          <w:numId w:val="5"/>
        </w:numPr>
        <w:ind w:left="720" w:hanging="360"/>
        <w:rPr>
          <w:sz w:val="20"/>
          <w:szCs w:val="20"/>
        </w:rPr>
      </w:pPr>
      <w:r w:rsidDel="00000000" w:rsidR="00000000" w:rsidRPr="00000000">
        <w:rPr>
          <w:sz w:val="20"/>
          <w:szCs w:val="20"/>
          <w:rtl w:val="0"/>
        </w:rPr>
        <w:t xml:space="preserve">Pennsylvania had the same interest rates in SFY24 and </w:t>
      </w:r>
      <w:r w:rsidDel="00000000" w:rsidR="00000000" w:rsidRPr="00000000">
        <w:rPr>
          <w:sz w:val="20"/>
          <w:szCs w:val="20"/>
          <w:rtl w:val="0"/>
        </w:rPr>
        <w:t xml:space="preserve">SFY24</w:t>
      </w:r>
      <w:r w:rsidDel="00000000" w:rsidR="00000000" w:rsidRPr="00000000">
        <w:rPr>
          <w:sz w:val="20"/>
          <w:szCs w:val="20"/>
          <w:rtl w:val="0"/>
        </w:rPr>
        <w:t xml:space="preserve">.</w:t>
      </w:r>
    </w:p>
    <w:p w:rsidR="00000000" w:rsidDel="00000000" w:rsidP="00000000" w:rsidRDefault="00000000" w:rsidRPr="00000000" w14:paraId="000000BF">
      <w:pPr>
        <w:numPr>
          <w:ilvl w:val="0"/>
          <w:numId w:val="5"/>
        </w:numPr>
        <w:ind w:left="720" w:hanging="360"/>
        <w:rPr>
          <w:sz w:val="20"/>
          <w:szCs w:val="20"/>
        </w:rPr>
      </w:pPr>
      <w:r w:rsidDel="00000000" w:rsidR="00000000" w:rsidRPr="00000000">
        <w:rPr>
          <w:sz w:val="20"/>
          <w:szCs w:val="20"/>
          <w:rtl w:val="0"/>
        </w:rPr>
        <w:t xml:space="preserve">Pennsylvania had the same DAC definition in SFY24 and </w:t>
      </w:r>
      <w:r w:rsidDel="00000000" w:rsidR="00000000" w:rsidRPr="00000000">
        <w:rPr>
          <w:sz w:val="20"/>
          <w:szCs w:val="20"/>
          <w:rtl w:val="0"/>
        </w:rPr>
        <w:t xml:space="preserve">SFY24</w:t>
      </w:r>
      <w:r w:rsidDel="00000000" w:rsidR="00000000" w:rsidRPr="00000000">
        <w:rPr>
          <w:sz w:val="20"/>
          <w:szCs w:val="20"/>
          <w:rtl w:val="0"/>
        </w:rPr>
        <w:t xml:space="preserve">.</w:t>
      </w:r>
    </w:p>
    <w:p w:rsidR="00000000" w:rsidDel="00000000" w:rsidP="00000000" w:rsidRDefault="00000000" w:rsidRPr="00000000" w14:paraId="000000C0">
      <w:pPr>
        <w:numPr>
          <w:ilvl w:val="0"/>
          <w:numId w:val="5"/>
        </w:numPr>
        <w:ind w:left="720" w:hanging="360"/>
        <w:rPr>
          <w:sz w:val="20"/>
          <w:szCs w:val="20"/>
        </w:rPr>
      </w:pPr>
      <w:r w:rsidDel="00000000" w:rsidR="00000000" w:rsidRPr="00000000">
        <w:rPr>
          <w:rtl w:val="0"/>
        </w:rPr>
        <w:t xml:space="preserve">Pennsylvania included project prioritization points for DACs in </w:t>
      </w:r>
      <w:r w:rsidDel="00000000" w:rsidR="00000000" w:rsidRPr="00000000">
        <w:rPr>
          <w:sz w:val="20"/>
          <w:szCs w:val="20"/>
          <w:rtl w:val="0"/>
        </w:rPr>
        <w:t xml:space="preserve">SFY24</w:t>
      </w:r>
      <w:r w:rsidDel="00000000" w:rsidR="00000000" w:rsidRPr="00000000">
        <w:rPr>
          <w:rtl w:val="0"/>
        </w:rPr>
        <w:t xml:space="preserve">, which had not been done in SFY23 or SFY24. Projects serving only a DAC area may receive five points, while projects serving a DAC area and other areas may receive 3 points. </w:t>
      </w:r>
      <w:r w:rsidDel="00000000" w:rsidR="00000000" w:rsidRPr="00000000">
        <w:rPr>
          <w:rtl w:val="0"/>
        </w:rPr>
      </w:r>
    </w:p>
    <w:p w:rsidR="00000000" w:rsidDel="00000000" w:rsidP="00000000" w:rsidRDefault="00000000" w:rsidRPr="00000000" w14:paraId="000000C1">
      <w:pPr>
        <w:pStyle w:val="Heading2"/>
        <w:rPr/>
      </w:pPr>
      <w:bookmarkStart w:colFirst="0" w:colLast="0" w:name="_9aquqlx6csjh" w:id="10"/>
      <w:bookmarkEnd w:id="10"/>
      <w:r w:rsidDel="00000000" w:rsidR="00000000" w:rsidRPr="00000000">
        <w:rPr>
          <w:color w:val="6aa84f"/>
          <w:rtl w:val="0"/>
        </w:rPr>
        <w:t xml:space="preserve">Other items of interest noted during EPIC’s review of the source documents </w:t>
      </w:r>
      <w:r w:rsidDel="00000000" w:rsidR="00000000" w:rsidRPr="00000000">
        <w:rPr>
          <w:rtl w:val="0"/>
        </w:rPr>
      </w:r>
    </w:p>
    <w:p w:rsidR="00000000" w:rsidDel="00000000" w:rsidP="00000000" w:rsidRDefault="00000000" w:rsidRPr="00000000" w14:paraId="000000C2">
      <w:pPr>
        <w:numPr>
          <w:ilvl w:val="0"/>
          <w:numId w:val="1"/>
        </w:numPr>
        <w:ind w:left="720" w:hanging="360"/>
        <w:rPr/>
      </w:pPr>
      <w:r w:rsidDel="00000000" w:rsidR="00000000" w:rsidRPr="00000000">
        <w:rPr>
          <w:sz w:val="20"/>
          <w:szCs w:val="20"/>
          <w:rtl w:val="0"/>
        </w:rPr>
        <w:t xml:space="preserve">Pennsylvania’s PPL, scoring and ranking criteria, and sources and uses are not included in the </w:t>
      </w:r>
      <w:r w:rsidDel="00000000" w:rsidR="00000000" w:rsidRPr="00000000">
        <w:rPr>
          <w:sz w:val="20"/>
          <w:szCs w:val="20"/>
          <w:rtl w:val="0"/>
        </w:rPr>
        <w:t xml:space="preserve">SFY24</w:t>
      </w:r>
      <w:r w:rsidDel="00000000" w:rsidR="00000000" w:rsidRPr="00000000">
        <w:rPr>
          <w:sz w:val="20"/>
          <w:szCs w:val="20"/>
          <w:rtl w:val="0"/>
        </w:rPr>
        <w:t xml:space="preserve"> Comprehensive IUP but as separate attachments on their </w:t>
      </w:r>
      <w:hyperlink r:id="rId15">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3">
      <w:pPr>
        <w:numPr>
          <w:ilvl w:val="0"/>
          <w:numId w:val="1"/>
        </w:numPr>
        <w:ind w:left="720" w:hanging="360"/>
        <w:rPr>
          <w:sz w:val="20"/>
          <w:szCs w:val="20"/>
        </w:rPr>
      </w:pPr>
      <w:r w:rsidDel="00000000" w:rsidR="00000000" w:rsidRPr="00000000">
        <w:rPr>
          <w:sz w:val="20"/>
          <w:szCs w:val="20"/>
          <w:rtl w:val="0"/>
        </w:rPr>
        <w:t xml:space="preserve">Pennsylvania includes a “Small System” designation on the Sources and Uses Charts for all project lists. However, Pennsylvania only provides a “Disadvantaged” designation for projects on the Emerging Contaminants project lists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of the Sources and Uses Charts. Note: this Disadvantaged designation is not on the </w:t>
      </w:r>
      <w:r w:rsidDel="00000000" w:rsidR="00000000" w:rsidRPr="00000000">
        <w:rPr>
          <w:sz w:val="20"/>
          <w:szCs w:val="20"/>
          <w:rtl w:val="0"/>
        </w:rPr>
        <w:t xml:space="preserve">SFY24</w:t>
      </w:r>
      <w:r w:rsidDel="00000000" w:rsidR="00000000" w:rsidRPr="00000000">
        <w:rPr>
          <w:sz w:val="20"/>
          <w:szCs w:val="20"/>
          <w:rtl w:val="0"/>
        </w:rPr>
        <w:t xml:space="preserve"> Comprehensive PPL.</w:t>
      </w:r>
    </w:p>
    <w:p w:rsidR="00000000" w:rsidDel="00000000" w:rsidP="00000000" w:rsidRDefault="00000000" w:rsidRPr="00000000" w14:paraId="000000C4">
      <w:pPr>
        <w:numPr>
          <w:ilvl w:val="0"/>
          <w:numId w:val="1"/>
        </w:numPr>
        <w:ind w:left="720" w:hanging="360"/>
        <w:rPr/>
      </w:pPr>
      <w:r w:rsidDel="00000000" w:rsidR="00000000" w:rsidRPr="00000000">
        <w:rPr>
          <w:i w:val="1"/>
          <w:iCs w:val="1"/>
          <w:sz w:val="20"/>
          <w:szCs w:val="20"/>
          <w:rtl w:val="0"/>
        </w:rPr>
        <w:t xml:space="preserve">PV Rating </w:t>
      </w:r>
      <w:r w:rsidDel="00000000" w:rsidR="00000000" w:rsidRPr="00000000">
        <w:rPr>
          <w:sz w:val="20"/>
          <w:szCs w:val="20"/>
          <w:rtl w:val="0"/>
        </w:rPr>
        <w:t xml:space="preserve">was chosen to represent a project’s total score because it includes the </w:t>
      </w:r>
      <w:r w:rsidDel="00000000" w:rsidR="00000000" w:rsidRPr="00000000">
        <w:rPr>
          <w:i w:val="1"/>
          <w:iCs w:val="1"/>
          <w:sz w:val="20"/>
          <w:szCs w:val="20"/>
          <w:rtl w:val="0"/>
        </w:rPr>
        <w:t xml:space="preserve">DEP Project Rating. </w:t>
      </w:r>
      <w:r w:rsidDel="00000000" w:rsidR="00000000" w:rsidRPr="00000000">
        <w:rPr>
          <w:sz w:val="20"/>
          <w:szCs w:val="20"/>
          <w:rtl w:val="0"/>
        </w:rPr>
        <w:t xml:space="preserve">See </w:t>
      </w:r>
      <w:hyperlink r:id="rId16">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of Pennsylvania’s IUP. </w:t>
      </w:r>
    </w:p>
    <w:p w:rsidR="00000000" w:rsidDel="00000000" w:rsidP="00000000" w:rsidRDefault="00000000" w:rsidRPr="00000000" w14:paraId="000000C5">
      <w:pPr>
        <w:numPr>
          <w:ilvl w:val="0"/>
          <w:numId w:val="1"/>
        </w:numPr>
        <w:ind w:left="720" w:hanging="360"/>
        <w:rPr/>
      </w:pPr>
      <w:r w:rsidDel="00000000" w:rsidR="00000000" w:rsidRPr="00000000">
        <w:rPr>
          <w:sz w:val="20"/>
          <w:szCs w:val="20"/>
          <w:rtl w:val="0"/>
        </w:rPr>
        <w:t xml:space="preserve">The </w:t>
      </w:r>
      <w:r w:rsidDel="00000000" w:rsidR="00000000" w:rsidRPr="00000000">
        <w:rPr>
          <w:sz w:val="20"/>
          <w:szCs w:val="20"/>
          <w:rtl w:val="0"/>
        </w:rPr>
        <w:t xml:space="preserve">SFY24</w:t>
      </w:r>
      <w:r w:rsidDel="00000000" w:rsidR="00000000" w:rsidRPr="00000000">
        <w:rPr>
          <w:sz w:val="20"/>
          <w:szCs w:val="20"/>
          <w:rtl w:val="0"/>
        </w:rPr>
        <w:t xml:space="preserve"> IUP states that the PPL contains enough eligible projects for full allotment of the Base Grant, General Supplemental Grant, and the LSL Replacement Grant. The PPL also contains enough projects for the full allotment of the DWSRF Emerging Contaminants Grant and a 100% transfer of the CWSRF Emerging Contaminants grant. However, Attachment 9 (PDF p. 23) indicates $0 transferred from the CWSRF EC grant to the DWSRF EC grant, $137,419,786 total transferred to the DWSRF from the CWSRF, and an additional $90,685,659 WIFTA transferred to the DWSRF from the CWSRF.</w:t>
      </w:r>
      <w:r w:rsidDel="00000000" w:rsidR="00000000" w:rsidRPr="00000000">
        <w:rPr>
          <w:rtl w:val="0"/>
        </w:rPr>
      </w:r>
    </w:p>
    <w:p w:rsidR="00000000" w:rsidDel="00000000" w:rsidP="00000000" w:rsidRDefault="00000000" w:rsidRPr="00000000" w14:paraId="000000C6">
      <w:pPr>
        <w:numPr>
          <w:ilvl w:val="0"/>
          <w:numId w:val="1"/>
        </w:numPr>
        <w:ind w:left="720" w:hanging="360"/>
        <w:rPr/>
      </w:pPr>
      <w:r w:rsidDel="00000000" w:rsidR="00000000" w:rsidRPr="00000000">
        <w:rPr>
          <w:sz w:val="20"/>
          <w:szCs w:val="20"/>
          <w:rtl w:val="0"/>
        </w:rPr>
        <w:t xml:space="preserve">Attachment 9 (PDF p. 23) indicates $20,000,000 transferred to the CWSRF from the DWSRF, as well as an additional $440,000 reserved to transfer to the CWSRF or to later reallocate.</w:t>
      </w:r>
    </w:p>
    <w:p w:rsidR="00000000" w:rsidDel="00000000" w:rsidP="00000000" w:rsidRDefault="00000000" w:rsidRPr="00000000" w14:paraId="000000C7">
      <w:pPr>
        <w:numPr>
          <w:ilvl w:val="0"/>
          <w:numId w:val="1"/>
        </w:numPr>
        <w:ind w:left="720" w:hanging="360"/>
        <w:rPr/>
      </w:pPr>
      <w:r w:rsidDel="00000000" w:rsidR="00000000" w:rsidRPr="00000000">
        <w:rPr>
          <w:sz w:val="20"/>
          <w:szCs w:val="20"/>
          <w:rtl w:val="0"/>
        </w:rPr>
        <w:t xml:space="preserve">Pennsylvania’s </w:t>
      </w:r>
      <w:r w:rsidDel="00000000" w:rsidR="00000000" w:rsidRPr="00000000">
        <w:rPr>
          <w:sz w:val="20"/>
          <w:szCs w:val="20"/>
          <w:rtl w:val="0"/>
        </w:rPr>
        <w:t xml:space="preserve">SFY24</w:t>
      </w:r>
      <w:r w:rsidDel="00000000" w:rsidR="00000000" w:rsidRPr="00000000">
        <w:rPr>
          <w:sz w:val="20"/>
          <w:szCs w:val="20"/>
          <w:rtl w:val="0"/>
        </w:rPr>
        <w:t xml:space="preserve"> Comprehensive IUP clarifies how DACs are identified for the purpose of prioritizing and allocating principal forgiveness. However, the </w:t>
      </w:r>
      <w:r w:rsidDel="00000000" w:rsidR="00000000" w:rsidRPr="00000000">
        <w:rPr>
          <w:sz w:val="20"/>
          <w:szCs w:val="20"/>
          <w:rtl w:val="0"/>
        </w:rPr>
        <w:t xml:space="preserve">SFY24</w:t>
      </w:r>
      <w:r w:rsidDel="00000000" w:rsidR="00000000" w:rsidRPr="00000000">
        <w:rPr>
          <w:sz w:val="20"/>
          <w:szCs w:val="20"/>
          <w:rtl w:val="0"/>
        </w:rPr>
        <w:t xml:space="preserve"> Comprehensive PPL does not indicate which applicants are considered disadvantaged (with the exception of the “BIL Emerging Contaminants” table in the Sources and Uses Charts), so we indicate that there is no information available to determine whether an applicant is a DAC or not. </w:t>
      </w:r>
    </w:p>
    <w:p w:rsidR="00000000" w:rsidDel="00000000" w:rsidP="00000000" w:rsidRDefault="00000000" w:rsidRPr="00000000" w14:paraId="000000C8">
      <w:pPr>
        <w:numPr>
          <w:ilvl w:val="0"/>
          <w:numId w:val="1"/>
        </w:numPr>
        <w:ind w:left="720" w:hanging="360"/>
        <w:rPr>
          <w:sz w:val="20"/>
          <w:szCs w:val="20"/>
        </w:rPr>
      </w:pPr>
      <w:r w:rsidDel="00000000" w:rsidR="00000000" w:rsidRPr="00000000">
        <w:rPr>
          <w:sz w:val="20"/>
          <w:szCs w:val="20"/>
          <w:rtl w:val="0"/>
        </w:rPr>
        <w:t xml:space="preserve">The latest tool available to applicants is Loan Guarantee. In cases where the program can only offer partial or no direct loan funding, Pennsylvania has the option of providing a loan guarantee. In these cases, the community/system would be able to take advantage of private sector borrowing to complete its funding package, using Pennsylvania’s investment authority and its bond rating as security, reducing the overall cost of borrowing. </w:t>
      </w:r>
      <w:r w:rsidDel="00000000" w:rsidR="00000000" w:rsidRPr="00000000">
        <w:rPr>
          <w:rtl w:val="0"/>
        </w:rPr>
      </w:r>
    </w:p>
    <w:p w:rsidR="00000000" w:rsidDel="00000000" w:rsidP="00000000" w:rsidRDefault="00000000" w:rsidRPr="00000000" w14:paraId="000000C9">
      <w:pPr>
        <w:pStyle w:val="Heading1"/>
        <w:rPr/>
      </w:pPr>
      <w:bookmarkStart w:colFirst="0" w:colLast="0" w:name="_r1jox3ii5lbm" w:id="11"/>
      <w:bookmarkEnd w:id="11"/>
      <w:r w:rsidDel="00000000" w:rsidR="00000000" w:rsidRPr="00000000">
        <w:rPr>
          <w:u w:val="single"/>
          <w:rtl w:val="0"/>
        </w:rPr>
        <w:t xml:space="preserve">Key Takeaways</w:t>
      </w:r>
      <w:r w:rsidDel="00000000" w:rsidR="00000000" w:rsidRPr="00000000">
        <w:rPr>
          <w:rtl w:val="0"/>
        </w:rPr>
        <w:t xml:space="preserve"> </w:t>
      </w:r>
    </w:p>
    <w:p w:rsidR="00000000" w:rsidDel="00000000" w:rsidP="00000000" w:rsidRDefault="00000000" w:rsidRPr="00000000" w14:paraId="000000CA">
      <w:pPr>
        <w:numPr>
          <w:ilvl w:val="0"/>
          <w:numId w:val="11"/>
        </w:numPr>
        <w:ind w:left="720" w:hanging="360"/>
        <w:rPr/>
      </w:pPr>
      <w:r w:rsidDel="00000000" w:rsidR="00000000" w:rsidRPr="00000000">
        <w:rPr>
          <w:sz w:val="20"/>
          <w:szCs w:val="20"/>
          <w:rtl w:val="0"/>
        </w:rPr>
        <w:t xml:space="preserve">Pennsylvania’s DWSRF program is administered jointly by the Pennsylvania Infrastructure Investment Authority (PENNVEST) and the Department of Environmental Protection (DEP).</w:t>
      </w:r>
    </w:p>
    <w:p w:rsidR="00000000" w:rsidDel="00000000" w:rsidP="00000000" w:rsidRDefault="00000000" w:rsidRPr="00000000" w14:paraId="000000CB">
      <w:pPr>
        <w:numPr>
          <w:ilvl w:val="0"/>
          <w:numId w:val="11"/>
        </w:numPr>
        <w:ind w:left="720" w:hanging="360"/>
        <w:rPr>
          <w:sz w:val="20"/>
          <w:szCs w:val="20"/>
        </w:rPr>
      </w:pPr>
      <w:r w:rsidDel="00000000" w:rsidR="00000000" w:rsidRPr="00000000">
        <w:rPr>
          <w:sz w:val="20"/>
          <w:szCs w:val="20"/>
          <w:rtl w:val="0"/>
        </w:rPr>
        <w:t xml:space="preserve">Pennsylvania’s </w:t>
      </w:r>
      <w:r w:rsidDel="00000000" w:rsidR="00000000" w:rsidRPr="00000000">
        <w:rPr>
          <w:sz w:val="20"/>
          <w:szCs w:val="20"/>
          <w:rtl w:val="0"/>
        </w:rPr>
        <w:t xml:space="preserve">SFY24</w:t>
      </w:r>
      <w:r w:rsidDel="00000000" w:rsidR="00000000" w:rsidRPr="00000000">
        <w:rPr>
          <w:sz w:val="20"/>
          <w:szCs w:val="20"/>
          <w:rtl w:val="0"/>
        </w:rPr>
        <w:t xml:space="preserve"> Comprehensive IUP and Sources and Uses Charts do not clearly note how much funding is available from all sources for </w:t>
      </w:r>
      <w:r w:rsidDel="00000000" w:rsidR="00000000" w:rsidRPr="00000000">
        <w:rPr>
          <w:sz w:val="20"/>
          <w:szCs w:val="20"/>
          <w:rtl w:val="0"/>
        </w:rPr>
        <w:t xml:space="preserve">SFY24</w:t>
      </w:r>
      <w:r w:rsidDel="00000000" w:rsidR="00000000" w:rsidRPr="00000000">
        <w:rPr>
          <w:sz w:val="20"/>
          <w:szCs w:val="20"/>
          <w:rtl w:val="0"/>
        </w:rPr>
        <w:t xml:space="preserve">. Additionally, Pennsylvania does not specify a cap on the amount of principal forgiveness each borrower can receive per year.</w:t>
      </w:r>
    </w:p>
    <w:p w:rsidR="00000000" w:rsidDel="00000000" w:rsidP="00000000" w:rsidRDefault="00000000" w:rsidRPr="00000000" w14:paraId="000000CC">
      <w:pPr>
        <w:numPr>
          <w:ilvl w:val="0"/>
          <w:numId w:val="11"/>
        </w:numPr>
        <w:ind w:left="720" w:hanging="360"/>
        <w:rPr>
          <w:sz w:val="20"/>
          <w:szCs w:val="20"/>
        </w:rPr>
      </w:pPr>
      <w:r w:rsidDel="00000000" w:rsidR="00000000" w:rsidRPr="00000000">
        <w:rPr>
          <w:sz w:val="20"/>
          <w:szCs w:val="20"/>
          <w:rtl w:val="0"/>
        </w:rPr>
        <w:t xml:space="preserve">Pennsylvania took two set-asides for the FFY24 base SRF appropriations; all four set-asides for the FFY24 BIL-Gen Supp. appropriations; no set-asides for either the FFY24 BIL-LSLR nor the FFY22 BIL-LSLR Reallotment appropriations; and one set-aside each for the FFY24 BIL-EC and FFY22 BIL-EC Reallotment appropriations. </w:t>
      </w:r>
    </w:p>
    <w:p w:rsidR="00000000" w:rsidDel="00000000" w:rsidP="00000000" w:rsidRDefault="00000000" w:rsidRPr="00000000" w14:paraId="000000CD">
      <w:pPr>
        <w:numPr>
          <w:ilvl w:val="0"/>
          <w:numId w:val="11"/>
        </w:numPr>
        <w:ind w:left="720" w:hanging="360"/>
        <w:rPr>
          <w:sz w:val="20"/>
          <w:szCs w:val="20"/>
        </w:rPr>
      </w:pPr>
      <w:r w:rsidDel="00000000" w:rsidR="00000000" w:rsidRPr="00000000">
        <w:rPr>
          <w:sz w:val="20"/>
          <w:szCs w:val="20"/>
          <w:rtl w:val="0"/>
        </w:rPr>
        <w:t xml:space="preserve">Pennsylvania includes a “Small System” designation on the Sources and Uses Charts for all project lists. However, Pennsylvania only provides a “Disadvantaged” designation for projects on the Emerging Contaminants project lists.</w:t>
      </w:r>
      <w:r w:rsidDel="00000000" w:rsidR="00000000" w:rsidRPr="00000000">
        <w:rPr>
          <w:rtl w:val="0"/>
        </w:rPr>
      </w:r>
    </w:p>
    <w:sectPr>
      <w:headerReference r:id="rId17" w:type="default"/>
      <w:footerReference r:id="rId18"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D1">
    <w:pPr>
      <w:jc w:val="center"/>
      <w:rPr>
        <w:sz w:val="16"/>
        <w:szCs w:val="16"/>
      </w:rPr>
    </w:pPr>
    <w:r w:rsidDel="00000000" w:rsidR="00000000" w:rsidRPr="00000000">
      <w:rPr>
        <w:sz w:val="16"/>
        <w:szCs w:val="16"/>
        <w:rtl w:val="0"/>
      </w:rPr>
      <w:t xml:space="preserve">Last Updated: May 15, 2023</w:t>
    </w:r>
  </w:p>
  <w:p w:rsidR="00000000" w:rsidDel="00000000" w:rsidP="00000000" w:rsidRDefault="00000000" w:rsidRPr="00000000" w14:paraId="000000D2">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left"/>
      <w:rPr/>
    </w:pPr>
    <w:r w:rsidDel="00000000" w:rsidR="00000000" w:rsidRPr="00000000">
      <w:rPr>
        <w:rtl w:val="0"/>
      </w:rPr>
    </w:r>
  </w:p>
  <w:p w:rsidR="00000000" w:rsidDel="00000000" w:rsidP="00000000" w:rsidRDefault="00000000" w:rsidRPr="00000000" w14:paraId="000000CF">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licyinnovation.org/publications/increasing-state-revolving-fund-capacity-through-leveraging" TargetMode="External"/><Relationship Id="rId10"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3" Type="http://schemas.openxmlformats.org/officeDocument/2006/relationships/hyperlink" Target="https://files.dep.state.pa.us/Water/BPNPSM/InfrastructureFinance/StateRevolvFundIntendUsePlan/2024/2024_Attachment_1-Drinking_Water_Ranking_Framework(NEW).pdf" TargetMode="External"/><Relationship Id="rId12" Type="http://schemas.openxmlformats.org/officeDocument/2006/relationships/hyperlink" Target="https://files.dep.state.pa.us/Water/BPNPSM/InfrastructureFinance/StateRevolvFundIntendUsePlan/2024/2024_Attachment_9-Grant_Application_Sources_and_Uses_Chart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p.pa.gov/Business/Water/CleanWater/InfrastructureFinance/Pages/default.aspx" TargetMode="External"/><Relationship Id="rId15" Type="http://schemas.openxmlformats.org/officeDocument/2006/relationships/hyperlink" Target="https://www.dep.pa.gov/Business/Water/CleanWater/InfrastructureFinance/Pages/State-Revolving-Fund.aspx" TargetMode="External"/><Relationship Id="rId14" Type="http://schemas.openxmlformats.org/officeDocument/2006/relationships/hyperlink" Target="https://files.dep.state.pa.us/Water/BPNPSM/InfrastructureFinance/StateRevolvFundIntendUsePlan/2024/2024_Attachment_3-Intended_Use_Work_Plan_for_Use_of_Set-aside_Funds_Final.pdf" TargetMode="External"/><Relationship Id="rId17" Type="http://schemas.openxmlformats.org/officeDocument/2006/relationships/header" Target="header1.xml"/><Relationship Id="rId16" Type="http://schemas.openxmlformats.org/officeDocument/2006/relationships/hyperlink" Target="https://files.dep.state.pa.us/Water/BPNPSM/InfrastructureFinance/StateRevolvFundIntendUsePlan/2024/2024_Attachment_1-Drinking_Water_Ranking_Framework(NEW).pdf" TargetMode="External"/><Relationship Id="rId5" Type="http://schemas.openxmlformats.org/officeDocument/2006/relationships/styles" Target="styles.xml"/><Relationship Id="rId6" Type="http://schemas.openxmlformats.org/officeDocument/2006/relationships/hyperlink" Target="https://drive.google.com/file/d/1Ybj8v9oixWdYc3loU65P1vRajI-M-H6n/view?usp=drive_link" TargetMode="External"/><Relationship Id="rId18" Type="http://schemas.openxmlformats.org/officeDocument/2006/relationships/footer" Target="footer1.xml"/><Relationship Id="rId7" Type="http://schemas.openxmlformats.org/officeDocument/2006/relationships/hyperlink" Target="https://drive.google.com/file/d/1xqmDrfzzlz5oWUS2kvGUZAfmJZR6RFN-/view?usp=sharing" TargetMode="External"/><Relationship Id="rId8" Type="http://schemas.openxmlformats.org/officeDocument/2006/relationships/hyperlink" Target="https://drive.google.com/file/d/1_5VntzSCjtfeDIfa4dgLmIukGfPHVUCb/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