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Pokemon dataset:</w:t>
      </w:r>
    </w:p>
    <w:p w:rsidR="00000000" w:rsidDel="00000000" w:rsidP="00000000" w:rsidRDefault="00000000" w:rsidRPr="00000000" w14:paraId="00000002">
      <w:pPr>
        <w:rPr>
          <w:b w:val="1"/>
          <w:sz w:val="20"/>
          <w:szCs w:val="20"/>
        </w:rPr>
      </w:pPr>
      <w:hyperlink r:id="rId6">
        <w:r w:rsidDel="00000000" w:rsidR="00000000" w:rsidRPr="00000000">
          <w:rPr>
            <w:b w:val="1"/>
            <w:color w:val="1155cc"/>
            <w:sz w:val="20"/>
            <w:szCs w:val="20"/>
            <w:u w:val="single"/>
            <w:rtl w:val="0"/>
          </w:rPr>
          <w:t xml:space="preserve">https://data.world/data-society/pokemon-with-stats</w:t>
        </w:r>
      </w:hyperlink>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Emiliania huxleyi diel dataset:</w:t>
      </w:r>
    </w:p>
    <w:p w:rsidR="00000000" w:rsidDel="00000000" w:rsidP="00000000" w:rsidRDefault="00000000" w:rsidRPr="00000000" w14:paraId="00000005">
      <w:pPr>
        <w:rPr>
          <w:color w:val="222222"/>
          <w:sz w:val="20"/>
          <w:szCs w:val="20"/>
          <w:highlight w:val="white"/>
        </w:rPr>
      </w:pPr>
      <w:r w:rsidDel="00000000" w:rsidR="00000000" w:rsidRPr="00000000">
        <w:rPr>
          <w:color w:val="222222"/>
          <w:sz w:val="20"/>
          <w:szCs w:val="20"/>
          <w:highlight w:val="white"/>
          <w:rtl w:val="0"/>
        </w:rPr>
        <w:t xml:space="preserve">Hernández Limón, María D., Gwenn MM Hennon, Matthew J. Harke, Kyle R. Frischkorn, Sheean T. Haley, and Sonya T. Dyhrman. "Transcriptional patterns of Emiliania huxleyi in the North Pacific Subtropical Gyre reveal the daily rhythms of its metabolic potential." </w:t>
      </w:r>
      <w:r w:rsidDel="00000000" w:rsidR="00000000" w:rsidRPr="00000000">
        <w:rPr>
          <w:i w:val="1"/>
          <w:color w:val="222222"/>
          <w:sz w:val="20"/>
          <w:szCs w:val="20"/>
          <w:highlight w:val="white"/>
          <w:rtl w:val="0"/>
        </w:rPr>
        <w:t xml:space="preserve">Environmental microbiology</w:t>
      </w:r>
      <w:r w:rsidDel="00000000" w:rsidR="00000000" w:rsidRPr="00000000">
        <w:rPr>
          <w:color w:val="222222"/>
          <w:sz w:val="20"/>
          <w:szCs w:val="20"/>
          <w:highlight w:val="white"/>
          <w:rtl w:val="0"/>
        </w:rPr>
        <w:t xml:space="preserve"> 22, no. 1 (2020): 381-396.</w:t>
      </w:r>
    </w:p>
    <w:p w:rsidR="00000000" w:rsidDel="00000000" w:rsidP="00000000" w:rsidRDefault="00000000" w:rsidRPr="00000000" w14:paraId="00000006">
      <w:pPr>
        <w:rPr>
          <w:color w:val="222222"/>
          <w:sz w:val="20"/>
          <w:szCs w:val="20"/>
          <w:highlight w:val="white"/>
        </w:rPr>
      </w:pPr>
      <w:r w:rsidDel="00000000" w:rsidR="00000000" w:rsidRPr="00000000">
        <w:rPr>
          <w:rtl w:val="0"/>
        </w:rPr>
      </w:r>
    </w:p>
    <w:p w:rsidR="00000000" w:rsidDel="00000000" w:rsidP="00000000" w:rsidRDefault="00000000" w:rsidRPr="00000000" w14:paraId="00000007">
      <w:pPr>
        <w:rPr>
          <w:color w:val="222222"/>
          <w:sz w:val="20"/>
          <w:szCs w:val="20"/>
          <w:highlight w:val="white"/>
        </w:rPr>
      </w:pPr>
      <w:r w:rsidDel="00000000" w:rsidR="00000000" w:rsidRPr="00000000">
        <w:rPr>
          <w:rtl w:val="0"/>
        </w:rPr>
      </w:r>
    </w:p>
    <w:p w:rsidR="00000000" w:rsidDel="00000000" w:rsidP="00000000" w:rsidRDefault="00000000" w:rsidRPr="00000000" w14:paraId="00000008">
      <w:pPr>
        <w:rPr>
          <w:color w:val="222222"/>
          <w:sz w:val="20"/>
          <w:szCs w:val="20"/>
          <w:highlight w:val="white"/>
        </w:rPr>
      </w:pPr>
      <w:r w:rsidDel="00000000" w:rsidR="00000000" w:rsidRPr="00000000">
        <w:rPr>
          <w:color w:val="222222"/>
          <w:sz w:val="20"/>
          <w:szCs w:val="20"/>
          <w:highlight w:val="white"/>
          <w:rtl w:val="0"/>
        </w:rPr>
        <w:t xml:space="preserve">Star Formation Rate dataset:</w:t>
      </w:r>
    </w:p>
    <w:p w:rsidR="00000000" w:rsidDel="00000000" w:rsidP="00000000" w:rsidRDefault="00000000" w:rsidRPr="00000000" w14:paraId="00000009">
      <w:pPr>
        <w:rPr>
          <w:color w:val="222222"/>
          <w:sz w:val="20"/>
          <w:szCs w:val="20"/>
          <w:highlight w:val="white"/>
        </w:rPr>
      </w:pPr>
      <w:r w:rsidDel="00000000" w:rsidR="00000000" w:rsidRPr="00000000">
        <w:rPr>
          <w:color w:val="222222"/>
          <w:sz w:val="20"/>
          <w:szCs w:val="20"/>
          <w:highlight w:val="white"/>
          <w:rtl w:val="0"/>
        </w:rPr>
        <w:t xml:space="preserve">The star formation rate in this dataset was originally fit by Madau and Dickenson in this paper:</w:t>
      </w:r>
    </w:p>
    <w:p w:rsidR="00000000" w:rsidDel="00000000" w:rsidP="00000000" w:rsidRDefault="00000000" w:rsidRPr="00000000" w14:paraId="0000000A">
      <w:pPr>
        <w:rPr>
          <w:color w:val="222222"/>
          <w:sz w:val="20"/>
          <w:szCs w:val="20"/>
          <w:highlight w:val="white"/>
        </w:rPr>
      </w:pPr>
      <w:r w:rsidDel="00000000" w:rsidR="00000000" w:rsidRPr="00000000">
        <w:rPr>
          <w:color w:val="333333"/>
          <w:sz w:val="20"/>
          <w:szCs w:val="20"/>
          <w:highlight w:val="white"/>
          <w:rtl w:val="0"/>
        </w:rPr>
        <w:t xml:space="preserve">P. Madau and M. Dickenson 2014 </w:t>
      </w:r>
      <w:r w:rsidDel="00000000" w:rsidR="00000000" w:rsidRPr="00000000">
        <w:rPr>
          <w:i w:val="1"/>
          <w:color w:val="333333"/>
          <w:sz w:val="20"/>
          <w:szCs w:val="20"/>
          <w:highlight w:val="white"/>
          <w:rtl w:val="0"/>
        </w:rPr>
        <w:t xml:space="preserve">Annual Review of Astronomy and Astrophysics</w:t>
      </w:r>
      <w:r w:rsidDel="00000000" w:rsidR="00000000" w:rsidRPr="00000000">
        <w:rPr>
          <w:color w:val="333333"/>
          <w:sz w:val="20"/>
          <w:szCs w:val="20"/>
          <w:highlight w:val="white"/>
          <w:rtl w:val="0"/>
        </w:rPr>
        <w:t xml:space="preserve"> 52:1, 415-486</w:t>
      </w:r>
      <w:r w:rsidDel="00000000" w:rsidR="00000000" w:rsidRPr="00000000">
        <w:rPr>
          <w:rtl w:val="0"/>
        </w:rPr>
      </w:r>
    </w:p>
    <w:p w:rsidR="00000000" w:rsidDel="00000000" w:rsidP="00000000" w:rsidRDefault="00000000" w:rsidRPr="00000000" w14:paraId="0000000B">
      <w:pPr>
        <w:rPr>
          <w:color w:val="222222"/>
          <w:sz w:val="20"/>
          <w:szCs w:val="20"/>
          <w:highlight w:val="white"/>
        </w:rPr>
      </w:pPr>
      <w:r w:rsidDel="00000000" w:rsidR="00000000" w:rsidRPr="00000000">
        <w:rPr>
          <w:rtl w:val="0"/>
        </w:rPr>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tl w:val="0"/>
        </w:rPr>
        <w:t xml:space="preserve">GBM Sensitivity dataset:</w:t>
      </w:r>
    </w:p>
    <w:p w:rsidR="00000000" w:rsidDel="00000000" w:rsidP="00000000" w:rsidRDefault="00000000" w:rsidRPr="00000000" w14:paraId="0000000D">
      <w:pPr>
        <w:rPr>
          <w:color w:val="222222"/>
          <w:sz w:val="20"/>
          <w:szCs w:val="20"/>
          <w:highlight w:val="white"/>
        </w:rPr>
      </w:pPr>
      <w:r w:rsidDel="00000000" w:rsidR="00000000" w:rsidRPr="00000000">
        <w:rPr>
          <w:color w:val="222222"/>
          <w:sz w:val="20"/>
          <w:szCs w:val="20"/>
          <w:highlight w:val="white"/>
          <w:rtl w:val="0"/>
        </w:rPr>
        <w:t xml:space="preserve">The sensitivity of Fermi Gamma-ray Burst Montior (GBM) was scraped from Figure 4 this paper:</w:t>
      </w:r>
    </w:p>
    <w:p w:rsidR="00000000" w:rsidDel="00000000" w:rsidP="00000000" w:rsidRDefault="00000000" w:rsidRPr="00000000" w14:paraId="0000000E">
      <w:pPr>
        <w:rPr>
          <w:color w:val="222222"/>
          <w:sz w:val="20"/>
          <w:szCs w:val="20"/>
          <w:highlight w:val="white"/>
        </w:rPr>
      </w:pPr>
      <w:r w:rsidDel="00000000" w:rsidR="00000000" w:rsidRPr="00000000">
        <w:rPr>
          <w:color w:val="333333"/>
          <w:sz w:val="20"/>
          <w:szCs w:val="20"/>
          <w:highlight w:val="white"/>
          <w:rtl w:val="0"/>
        </w:rPr>
        <w:t xml:space="preserve">B. P. Abbott </w:t>
      </w:r>
      <w:r w:rsidDel="00000000" w:rsidR="00000000" w:rsidRPr="00000000">
        <w:rPr>
          <w:i w:val="1"/>
          <w:color w:val="333333"/>
          <w:sz w:val="20"/>
          <w:szCs w:val="20"/>
          <w:highlight w:val="white"/>
          <w:rtl w:val="0"/>
        </w:rPr>
        <w:t xml:space="preserve">et al</w:t>
      </w:r>
      <w:r w:rsidDel="00000000" w:rsidR="00000000" w:rsidRPr="00000000">
        <w:rPr>
          <w:color w:val="333333"/>
          <w:sz w:val="20"/>
          <w:szCs w:val="20"/>
          <w:highlight w:val="white"/>
          <w:rtl w:val="0"/>
        </w:rPr>
        <w:t xml:space="preserve"> 2017 </w:t>
      </w:r>
      <w:r w:rsidDel="00000000" w:rsidR="00000000" w:rsidRPr="00000000">
        <w:rPr>
          <w:i w:val="1"/>
          <w:color w:val="333333"/>
          <w:sz w:val="20"/>
          <w:szCs w:val="20"/>
          <w:highlight w:val="white"/>
          <w:rtl w:val="0"/>
        </w:rPr>
        <w:t xml:space="preserve">ApJL</w:t>
      </w:r>
      <w:r w:rsidDel="00000000" w:rsidR="00000000" w:rsidRPr="00000000">
        <w:rPr>
          <w:color w:val="333333"/>
          <w:sz w:val="20"/>
          <w:szCs w:val="20"/>
          <w:highlight w:val="white"/>
          <w:rtl w:val="0"/>
        </w:rPr>
        <w:t xml:space="preserve"> 848 L13</w:t>
      </w:r>
      <w:r w:rsidDel="00000000" w:rsidR="00000000" w:rsidRPr="00000000">
        <w:rPr>
          <w:rtl w:val="0"/>
        </w:rPr>
      </w:r>
    </w:p>
    <w:p w:rsidR="00000000" w:rsidDel="00000000" w:rsidP="00000000" w:rsidRDefault="00000000" w:rsidRPr="00000000" w14:paraId="0000000F">
      <w:pPr>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data-society/pokemon-with-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