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BB89F" w14:textId="77777777" w:rsidR="00294037" w:rsidRDefault="00896E38" w:rsidP="00294037">
      <w:pPr>
        <w:pStyle w:val="Heading1"/>
        <w:jc w:val="center"/>
      </w:pPr>
      <w:r>
        <w:rPr>
          <w:noProof/>
        </w:rPr>
        <w:drawing>
          <wp:inline distT="0" distB="0" distL="0" distR="0" wp14:anchorId="69498F9E" wp14:editId="46179AAE">
            <wp:extent cx="1699260" cy="1381125"/>
            <wp:effectExtent l="0" t="0" r="0" b="9525"/>
            <wp:docPr id="3"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699260" cy="1381125"/>
                    </a:xfrm>
                    <a:prstGeom prst="rect">
                      <a:avLst/>
                    </a:prstGeom>
                  </pic:spPr>
                </pic:pic>
              </a:graphicData>
            </a:graphic>
          </wp:inline>
        </w:drawing>
      </w:r>
    </w:p>
    <w:p w14:paraId="5986545F" w14:textId="77777777" w:rsidR="0036016B" w:rsidRPr="006C51BB" w:rsidRDefault="00EE664A" w:rsidP="00294037">
      <w:pPr>
        <w:pStyle w:val="Heading1"/>
        <w:jc w:val="center"/>
      </w:pPr>
      <w:r w:rsidRPr="006C51BB">
        <w:t>Ecosystem Management and Restoration Research Program</w:t>
      </w:r>
    </w:p>
    <w:p w14:paraId="115FAB97" w14:textId="77777777" w:rsidR="0097477C" w:rsidRDefault="0097477C" w:rsidP="0097477C">
      <w:pPr>
        <w:pStyle w:val="Heading1"/>
        <w:spacing w:before="0"/>
        <w:jc w:val="center"/>
      </w:pPr>
      <w:r>
        <w:t>Project Record</w:t>
      </w:r>
    </w:p>
    <w:p w14:paraId="1E4679A1" w14:textId="1961ECA4" w:rsidR="006C51BB" w:rsidRPr="00902858" w:rsidRDefault="003D1301" w:rsidP="0082760E">
      <w:pPr>
        <w:pStyle w:val="Heading1"/>
      </w:pPr>
      <w:r w:rsidRPr="00902858">
        <w:rPr>
          <w:rStyle w:val="Heading2Char"/>
          <w:b w:val="0"/>
          <w:bCs w:val="0"/>
          <w:color w:val="365F91" w:themeColor="accent1" w:themeShade="BF"/>
          <w:sz w:val="32"/>
          <w:szCs w:val="32"/>
        </w:rPr>
        <w:t>Project Title:</w:t>
      </w:r>
      <w:r w:rsidRPr="00902858">
        <w:t xml:space="preserve"> </w:t>
      </w:r>
      <w:r w:rsidR="00AC2ED7" w:rsidRPr="00AC2ED7">
        <w:t>Development of New Capabilities and Enhancements to the USACE Two-Dimensional Reservoir Water Quality Model (CE-QUAL-W2</w:t>
      </w:r>
      <w:r w:rsidR="00AC2ED7">
        <w:t>)</w:t>
      </w:r>
    </w:p>
    <w:p w14:paraId="10B4CAB1" w14:textId="79AAB24D" w:rsidR="00BD5504" w:rsidRDefault="003D1301" w:rsidP="0082760E">
      <w:pPr>
        <w:pStyle w:val="Heading1"/>
      </w:pPr>
      <w:r w:rsidRPr="00902858">
        <w:rPr>
          <w:rStyle w:val="Heading2Char"/>
          <w:b w:val="0"/>
          <w:bCs w:val="0"/>
          <w:color w:val="365F91" w:themeColor="accent1" w:themeShade="BF"/>
          <w:sz w:val="32"/>
          <w:szCs w:val="32"/>
        </w:rPr>
        <w:t>Reference SON</w:t>
      </w:r>
      <w:r w:rsidR="008F51CF">
        <w:rPr>
          <w:rStyle w:val="Heading2Char"/>
          <w:b w:val="0"/>
          <w:bCs w:val="0"/>
          <w:color w:val="365F91" w:themeColor="accent1" w:themeShade="BF"/>
          <w:sz w:val="32"/>
          <w:szCs w:val="32"/>
        </w:rPr>
        <w:t xml:space="preserve"> ENV 1174</w:t>
      </w:r>
      <w:r w:rsidRPr="00902858">
        <w:rPr>
          <w:rStyle w:val="Heading2Char"/>
          <w:b w:val="0"/>
          <w:bCs w:val="0"/>
          <w:color w:val="365F91" w:themeColor="accent1" w:themeShade="BF"/>
          <w:sz w:val="32"/>
          <w:szCs w:val="32"/>
        </w:rPr>
        <w:t>:</w:t>
      </w:r>
      <w:r w:rsidRPr="00902858">
        <w:t xml:space="preserve"> </w:t>
      </w:r>
      <w:r w:rsidR="00AC2ED7" w:rsidRPr="00AC2ED7">
        <w:t>Development of New Capabilities and Enhancements to the USACE Two-Dimensional Reservoir Water Quality Model (CE-QUAL-W2</w:t>
      </w:r>
      <w:r w:rsidR="00AC2ED7">
        <w:t>)</w:t>
      </w:r>
      <w:r w:rsidR="00DE0134" w:rsidRPr="00DE0134">
        <w:t xml:space="preserve"> </w:t>
      </w:r>
    </w:p>
    <w:p w14:paraId="02D09A6F" w14:textId="77777777" w:rsidR="00BB0F8C" w:rsidRPr="00BB0F8C" w:rsidRDefault="00BB0F8C" w:rsidP="00BB0F8C">
      <w:pPr>
        <w:pStyle w:val="Heading1"/>
      </w:pPr>
      <w:r>
        <w:t xml:space="preserve">Lead PI: </w:t>
      </w:r>
      <w:r w:rsidR="00CA6CE4">
        <w:t>Todd Steissberg</w:t>
      </w:r>
    </w:p>
    <w:p w14:paraId="17C1354C" w14:textId="5AC1BE63" w:rsidR="000D0AC9" w:rsidRPr="00902858" w:rsidRDefault="000D0AC9" w:rsidP="0082760E">
      <w:pPr>
        <w:pStyle w:val="Heading1"/>
      </w:pPr>
      <w:r w:rsidRPr="00902858">
        <w:rPr>
          <w:rStyle w:val="Heading2Char"/>
          <w:b w:val="0"/>
          <w:bCs w:val="0"/>
          <w:color w:val="365F91" w:themeColor="accent1" w:themeShade="BF"/>
          <w:sz w:val="32"/>
          <w:szCs w:val="32"/>
        </w:rPr>
        <w:t>La</w:t>
      </w:r>
      <w:r w:rsidR="001D5CAE">
        <w:rPr>
          <w:rStyle w:val="Heading2Char"/>
          <w:b w:val="0"/>
          <w:bCs w:val="0"/>
          <w:color w:val="365F91" w:themeColor="accent1" w:themeShade="BF"/>
          <w:sz w:val="32"/>
          <w:szCs w:val="32"/>
        </w:rPr>
        <w:t>test</w:t>
      </w:r>
      <w:r w:rsidRPr="00902858">
        <w:rPr>
          <w:rStyle w:val="Heading2Char"/>
          <w:b w:val="0"/>
          <w:bCs w:val="0"/>
          <w:color w:val="365F91" w:themeColor="accent1" w:themeShade="BF"/>
          <w:sz w:val="32"/>
          <w:szCs w:val="32"/>
        </w:rPr>
        <w:t xml:space="preserve"> Update:</w:t>
      </w:r>
      <w:r w:rsidRPr="00902858">
        <w:rPr>
          <w:rStyle w:val="apple-converted-space"/>
        </w:rPr>
        <w:t xml:space="preserve"> </w:t>
      </w:r>
      <w:r w:rsidR="001E4DB8">
        <w:rPr>
          <w:rStyle w:val="apple-converted-space"/>
        </w:rPr>
        <w:t>October 12</w:t>
      </w:r>
      <w:r w:rsidR="00606D2F">
        <w:rPr>
          <w:rStyle w:val="apple-converted-space"/>
        </w:rPr>
        <w:t>, 2021</w:t>
      </w:r>
    </w:p>
    <w:p w14:paraId="6A265517" w14:textId="77777777" w:rsidR="00BB0F8C" w:rsidRDefault="00BB0F8C" w:rsidP="006C51BB">
      <w:pPr>
        <w:pStyle w:val="Heading1"/>
      </w:pPr>
    </w:p>
    <w:p w14:paraId="5B9B31D7" w14:textId="77777777" w:rsidR="00F06213" w:rsidRPr="00F06213" w:rsidRDefault="00F06213" w:rsidP="00F06213"/>
    <w:p w14:paraId="6BD3E0D1" w14:textId="77777777" w:rsidR="006C51BB" w:rsidRPr="006C51BB" w:rsidRDefault="006C51BB" w:rsidP="006C51BB">
      <w:pPr>
        <w:pStyle w:val="Heading1"/>
        <w:rPr>
          <w:szCs w:val="22"/>
        </w:rPr>
      </w:pPr>
      <w:r>
        <w:lastRenderedPageBreak/>
        <w:t>Deliverables</w:t>
      </w:r>
    </w:p>
    <w:tbl>
      <w:tblPr>
        <w:tblW w:w="12950" w:type="dxa"/>
        <w:tblLayout w:type="fixed"/>
        <w:tblLook w:val="04A0" w:firstRow="1" w:lastRow="0" w:firstColumn="1" w:lastColumn="0" w:noHBand="0" w:noVBand="1"/>
      </w:tblPr>
      <w:tblGrid>
        <w:gridCol w:w="4395"/>
        <w:gridCol w:w="1710"/>
        <w:gridCol w:w="1170"/>
        <w:gridCol w:w="1440"/>
        <w:gridCol w:w="1440"/>
        <w:gridCol w:w="2795"/>
      </w:tblGrid>
      <w:tr w:rsidR="000027A3" w:rsidRPr="000027A3" w14:paraId="40359A39" w14:textId="77777777" w:rsidTr="00CA6CE4">
        <w:trPr>
          <w:trHeight w:val="538"/>
          <w:tblHeader/>
        </w:trPr>
        <w:tc>
          <w:tcPr>
            <w:tcW w:w="12950" w:type="dxa"/>
            <w:gridSpan w:val="6"/>
            <w:tcBorders>
              <w:top w:val="double" w:sz="4" w:space="0" w:color="auto"/>
              <w:left w:val="double" w:sz="4" w:space="0" w:color="auto"/>
              <w:bottom w:val="single" w:sz="4" w:space="0" w:color="auto"/>
              <w:right w:val="double" w:sz="4" w:space="0" w:color="auto"/>
            </w:tcBorders>
            <w:shd w:val="clear" w:color="auto" w:fill="DBE5F1" w:themeFill="accent1" w:themeFillTint="33"/>
            <w:noWrap/>
            <w:vAlign w:val="bottom"/>
            <w:hideMark/>
          </w:tcPr>
          <w:p w14:paraId="3A64985A" w14:textId="77777777" w:rsidR="000027A3" w:rsidRPr="003D1301" w:rsidRDefault="000027A3" w:rsidP="000027A3">
            <w:pPr>
              <w:pStyle w:val="Heading2"/>
              <w:rPr>
                <w:rFonts w:eastAsia="Times New Roman" w:cs="Times New Roman"/>
                <w:color w:val="000000"/>
                <w:sz w:val="28"/>
                <w:szCs w:val="28"/>
              </w:rPr>
            </w:pPr>
            <w:r w:rsidRPr="000027A3">
              <w:rPr>
                <w:rFonts w:eastAsia="Times New Roman"/>
                <w:sz w:val="28"/>
                <w:szCs w:val="28"/>
              </w:rPr>
              <w:t>Work Unit Major Deliverables/Tasks</w:t>
            </w:r>
            <w:r w:rsidRPr="003D1301">
              <w:rPr>
                <w:rFonts w:eastAsia="Times New Roman" w:cs="Times New Roman"/>
                <w:color w:val="000000"/>
                <w:sz w:val="28"/>
                <w:szCs w:val="28"/>
              </w:rPr>
              <w:t> </w:t>
            </w:r>
          </w:p>
        </w:tc>
      </w:tr>
      <w:tr w:rsidR="000027A3" w:rsidRPr="000027A3" w14:paraId="3221D405" w14:textId="77777777" w:rsidTr="005A4757">
        <w:trPr>
          <w:trHeight w:val="288"/>
          <w:tblHeader/>
        </w:trPr>
        <w:tc>
          <w:tcPr>
            <w:tcW w:w="4395" w:type="dxa"/>
            <w:vMerge w:val="restart"/>
            <w:tcBorders>
              <w:top w:val="nil"/>
              <w:left w:val="double" w:sz="4" w:space="0" w:color="auto"/>
              <w:right w:val="single" w:sz="4" w:space="0" w:color="auto"/>
            </w:tcBorders>
            <w:shd w:val="clear" w:color="auto" w:fill="DBE5F1" w:themeFill="accent1" w:themeFillTint="33"/>
            <w:vAlign w:val="bottom"/>
            <w:hideMark/>
          </w:tcPr>
          <w:p w14:paraId="636A5B44" w14:textId="77777777" w:rsidR="000027A3" w:rsidRPr="000027A3" w:rsidRDefault="000027A3" w:rsidP="003D1301">
            <w:pPr>
              <w:spacing w:after="0" w:line="240" w:lineRule="auto"/>
              <w:rPr>
                <w:rFonts w:asciiTheme="majorHAnsi" w:eastAsia="Times New Roman" w:hAnsiTheme="majorHAnsi" w:cs="Times New Roman"/>
                <w:b/>
                <w:bCs/>
                <w:color w:val="4F81BD" w:themeColor="accent1"/>
                <w:sz w:val="22"/>
              </w:rPr>
            </w:pPr>
            <w:r w:rsidRPr="003D1301">
              <w:rPr>
                <w:rFonts w:asciiTheme="majorHAnsi" w:eastAsia="Times New Roman" w:hAnsiTheme="majorHAnsi" w:cs="Times New Roman"/>
                <w:b/>
                <w:bCs/>
                <w:color w:val="4F81BD" w:themeColor="accent1"/>
                <w:sz w:val="22"/>
              </w:rPr>
              <w:t> </w:t>
            </w:r>
          </w:p>
          <w:p w14:paraId="023C2263" w14:textId="77777777" w:rsidR="000027A3" w:rsidRPr="003D1301" w:rsidRDefault="000027A3" w:rsidP="003D1301">
            <w:pPr>
              <w:spacing w:after="0" w:line="240" w:lineRule="auto"/>
              <w:jc w:val="center"/>
              <w:rPr>
                <w:rFonts w:asciiTheme="majorHAnsi" w:eastAsia="Times New Roman" w:hAnsiTheme="majorHAnsi" w:cs="Times New Roman"/>
                <w:b/>
                <w:bCs/>
                <w:color w:val="4F81BD" w:themeColor="accent1"/>
                <w:sz w:val="22"/>
              </w:rPr>
            </w:pPr>
            <w:r w:rsidRPr="003D1301">
              <w:rPr>
                <w:rFonts w:asciiTheme="majorHAnsi" w:eastAsia="Times New Roman" w:hAnsiTheme="majorHAnsi" w:cs="Times New Roman"/>
                <w:b/>
                <w:bCs/>
                <w:color w:val="4F81BD" w:themeColor="accent1"/>
                <w:sz w:val="22"/>
              </w:rPr>
              <w:t>Task/Product</w:t>
            </w:r>
          </w:p>
        </w:tc>
        <w:tc>
          <w:tcPr>
            <w:tcW w:w="2880" w:type="dxa"/>
            <w:gridSpan w:val="2"/>
            <w:tcBorders>
              <w:top w:val="single" w:sz="4" w:space="0" w:color="auto"/>
              <w:left w:val="nil"/>
              <w:bottom w:val="single" w:sz="4" w:space="0" w:color="auto"/>
              <w:right w:val="single" w:sz="4" w:space="0" w:color="auto"/>
            </w:tcBorders>
            <w:shd w:val="clear" w:color="auto" w:fill="DBE5F1" w:themeFill="accent1" w:themeFillTint="33"/>
            <w:vAlign w:val="bottom"/>
            <w:hideMark/>
          </w:tcPr>
          <w:p w14:paraId="57FFEBE8" w14:textId="77777777" w:rsidR="000027A3" w:rsidRPr="003D1301" w:rsidRDefault="000027A3" w:rsidP="003D1301">
            <w:pPr>
              <w:spacing w:after="0" w:line="240" w:lineRule="auto"/>
              <w:jc w:val="center"/>
              <w:rPr>
                <w:rFonts w:asciiTheme="majorHAnsi" w:eastAsia="Times New Roman" w:hAnsiTheme="majorHAnsi" w:cs="Times New Roman"/>
                <w:b/>
                <w:bCs/>
                <w:color w:val="4F81BD" w:themeColor="accent1"/>
                <w:sz w:val="22"/>
              </w:rPr>
            </w:pPr>
            <w:r w:rsidRPr="003D1301">
              <w:rPr>
                <w:rFonts w:asciiTheme="majorHAnsi" w:eastAsia="Times New Roman" w:hAnsiTheme="majorHAnsi" w:cs="Times New Roman"/>
                <w:b/>
                <w:bCs/>
                <w:color w:val="4F81BD" w:themeColor="accent1"/>
                <w:sz w:val="22"/>
              </w:rPr>
              <w:t>Milestones</w:t>
            </w:r>
          </w:p>
        </w:tc>
        <w:tc>
          <w:tcPr>
            <w:tcW w:w="2880" w:type="dxa"/>
            <w:gridSpan w:val="2"/>
            <w:tcBorders>
              <w:top w:val="single" w:sz="4" w:space="0" w:color="auto"/>
              <w:left w:val="nil"/>
              <w:bottom w:val="single" w:sz="4" w:space="0" w:color="auto"/>
              <w:right w:val="single" w:sz="4" w:space="0" w:color="000000"/>
            </w:tcBorders>
            <w:shd w:val="clear" w:color="auto" w:fill="DBE5F1" w:themeFill="accent1" w:themeFillTint="33"/>
            <w:vAlign w:val="bottom"/>
            <w:hideMark/>
          </w:tcPr>
          <w:p w14:paraId="100A091D" w14:textId="77777777" w:rsidR="000027A3" w:rsidRPr="003D1301" w:rsidRDefault="000027A3" w:rsidP="003D1301">
            <w:pPr>
              <w:spacing w:after="0" w:line="240" w:lineRule="auto"/>
              <w:jc w:val="center"/>
              <w:rPr>
                <w:rFonts w:asciiTheme="majorHAnsi" w:eastAsia="Times New Roman" w:hAnsiTheme="majorHAnsi" w:cs="Times New Roman"/>
                <w:b/>
                <w:bCs/>
                <w:color w:val="4F81BD" w:themeColor="accent1"/>
                <w:sz w:val="22"/>
              </w:rPr>
            </w:pPr>
            <w:r w:rsidRPr="003D1301">
              <w:rPr>
                <w:rFonts w:asciiTheme="majorHAnsi" w:eastAsia="Times New Roman" w:hAnsiTheme="majorHAnsi" w:cs="Times New Roman"/>
                <w:b/>
                <w:bCs/>
                <w:color w:val="4F81BD" w:themeColor="accent1"/>
                <w:sz w:val="22"/>
              </w:rPr>
              <w:t>Status</w:t>
            </w:r>
          </w:p>
        </w:tc>
        <w:tc>
          <w:tcPr>
            <w:tcW w:w="2795" w:type="dxa"/>
            <w:vMerge w:val="restart"/>
            <w:tcBorders>
              <w:top w:val="nil"/>
              <w:left w:val="single" w:sz="4" w:space="0" w:color="auto"/>
              <w:bottom w:val="double" w:sz="6" w:space="0" w:color="000000"/>
              <w:right w:val="double" w:sz="4" w:space="0" w:color="auto"/>
            </w:tcBorders>
            <w:shd w:val="clear" w:color="auto" w:fill="DBE5F1" w:themeFill="accent1" w:themeFillTint="33"/>
            <w:vAlign w:val="bottom"/>
            <w:hideMark/>
          </w:tcPr>
          <w:p w14:paraId="6C0C623E" w14:textId="77777777" w:rsidR="000027A3" w:rsidRPr="003D1301" w:rsidRDefault="000027A3" w:rsidP="003D1301">
            <w:pPr>
              <w:spacing w:after="0" w:line="240" w:lineRule="auto"/>
              <w:jc w:val="center"/>
              <w:rPr>
                <w:rFonts w:asciiTheme="majorHAnsi" w:eastAsia="Times New Roman" w:hAnsiTheme="majorHAnsi" w:cs="Times New Roman"/>
                <w:b/>
                <w:bCs/>
                <w:color w:val="4F81BD" w:themeColor="accent1"/>
                <w:sz w:val="22"/>
              </w:rPr>
            </w:pPr>
            <w:r w:rsidRPr="003D1301">
              <w:rPr>
                <w:rFonts w:asciiTheme="majorHAnsi" w:eastAsia="Times New Roman" w:hAnsiTheme="majorHAnsi" w:cs="Times New Roman"/>
                <w:b/>
                <w:bCs/>
                <w:color w:val="4F81BD" w:themeColor="accent1"/>
                <w:sz w:val="22"/>
              </w:rPr>
              <w:t>Remarks</w:t>
            </w:r>
          </w:p>
        </w:tc>
      </w:tr>
      <w:tr w:rsidR="007D1B74" w:rsidRPr="000027A3" w14:paraId="33F20504" w14:textId="77777777" w:rsidTr="005A4757">
        <w:trPr>
          <w:trHeight w:val="1053"/>
        </w:trPr>
        <w:tc>
          <w:tcPr>
            <w:tcW w:w="4395" w:type="dxa"/>
            <w:vMerge/>
            <w:tcBorders>
              <w:left w:val="double" w:sz="4" w:space="0" w:color="auto"/>
              <w:right w:val="single" w:sz="4" w:space="0" w:color="auto"/>
            </w:tcBorders>
            <w:shd w:val="clear" w:color="auto" w:fill="DBE5F1" w:themeFill="accent1" w:themeFillTint="33"/>
            <w:vAlign w:val="bottom"/>
            <w:hideMark/>
          </w:tcPr>
          <w:p w14:paraId="56CF8215" w14:textId="77777777" w:rsidR="000027A3" w:rsidRPr="003D1301" w:rsidRDefault="000027A3" w:rsidP="003D1301">
            <w:pPr>
              <w:spacing w:after="0" w:line="240" w:lineRule="auto"/>
              <w:jc w:val="center"/>
              <w:rPr>
                <w:rFonts w:asciiTheme="majorHAnsi" w:eastAsia="Times New Roman" w:hAnsiTheme="majorHAnsi" w:cs="Times New Roman"/>
                <w:b/>
                <w:bCs/>
                <w:color w:val="000000"/>
                <w:sz w:val="22"/>
              </w:rPr>
            </w:pPr>
          </w:p>
        </w:tc>
        <w:tc>
          <w:tcPr>
            <w:tcW w:w="1710" w:type="dxa"/>
            <w:tcBorders>
              <w:top w:val="nil"/>
              <w:left w:val="nil"/>
              <w:bottom w:val="double" w:sz="6" w:space="0" w:color="auto"/>
              <w:right w:val="single" w:sz="4" w:space="0" w:color="auto"/>
            </w:tcBorders>
            <w:shd w:val="clear" w:color="auto" w:fill="DBE5F1" w:themeFill="accent1" w:themeFillTint="33"/>
            <w:vAlign w:val="bottom"/>
            <w:hideMark/>
          </w:tcPr>
          <w:p w14:paraId="71BE374B" w14:textId="77777777" w:rsidR="000027A3" w:rsidRPr="003D1301" w:rsidRDefault="000027A3" w:rsidP="003D1301">
            <w:pPr>
              <w:spacing w:after="0" w:line="240" w:lineRule="auto"/>
              <w:jc w:val="center"/>
              <w:rPr>
                <w:rFonts w:asciiTheme="majorHAnsi" w:eastAsia="Times New Roman" w:hAnsiTheme="majorHAnsi" w:cs="Times New Roman"/>
                <w:b/>
                <w:bCs/>
                <w:color w:val="4F81BD" w:themeColor="accent1"/>
                <w:sz w:val="22"/>
              </w:rPr>
            </w:pPr>
            <w:r w:rsidRPr="003D1301">
              <w:rPr>
                <w:rFonts w:asciiTheme="majorHAnsi" w:eastAsia="Times New Roman" w:hAnsiTheme="majorHAnsi" w:cs="Times New Roman"/>
                <w:b/>
                <w:bCs/>
                <w:color w:val="4F81BD" w:themeColor="accent1"/>
                <w:sz w:val="22"/>
              </w:rPr>
              <w:t>Original</w:t>
            </w:r>
            <w:r w:rsidR="001236FE">
              <w:rPr>
                <w:rFonts w:asciiTheme="majorHAnsi" w:eastAsia="Times New Roman" w:hAnsiTheme="majorHAnsi" w:cs="Times New Roman"/>
                <w:b/>
                <w:bCs/>
                <w:color w:val="4F81BD" w:themeColor="accent1"/>
                <w:sz w:val="22"/>
              </w:rPr>
              <w:t xml:space="preserve"> Specified</w:t>
            </w:r>
            <w:r w:rsidRPr="003D1301">
              <w:rPr>
                <w:rFonts w:asciiTheme="majorHAnsi" w:eastAsia="Times New Roman" w:hAnsiTheme="majorHAnsi" w:cs="Times New Roman"/>
                <w:b/>
                <w:bCs/>
                <w:color w:val="4F81BD" w:themeColor="accent1"/>
                <w:sz w:val="22"/>
              </w:rPr>
              <w:t xml:space="preserve"> Delivery Date</w:t>
            </w:r>
          </w:p>
        </w:tc>
        <w:tc>
          <w:tcPr>
            <w:tcW w:w="1170" w:type="dxa"/>
            <w:tcBorders>
              <w:top w:val="nil"/>
              <w:left w:val="nil"/>
              <w:bottom w:val="double" w:sz="6" w:space="0" w:color="auto"/>
              <w:right w:val="single" w:sz="4" w:space="0" w:color="auto"/>
            </w:tcBorders>
            <w:shd w:val="clear" w:color="auto" w:fill="DBE5F1" w:themeFill="accent1" w:themeFillTint="33"/>
            <w:vAlign w:val="bottom"/>
            <w:hideMark/>
          </w:tcPr>
          <w:p w14:paraId="295C2605" w14:textId="77777777" w:rsidR="000027A3" w:rsidRPr="003D1301" w:rsidRDefault="000027A3" w:rsidP="003D1301">
            <w:pPr>
              <w:spacing w:after="0" w:line="240" w:lineRule="auto"/>
              <w:jc w:val="center"/>
              <w:rPr>
                <w:rFonts w:asciiTheme="majorHAnsi" w:eastAsia="Times New Roman" w:hAnsiTheme="majorHAnsi" w:cs="Times New Roman"/>
                <w:b/>
                <w:bCs/>
                <w:color w:val="4F81BD" w:themeColor="accent1"/>
                <w:sz w:val="22"/>
              </w:rPr>
            </w:pPr>
            <w:r w:rsidRPr="003D1301">
              <w:rPr>
                <w:rFonts w:asciiTheme="majorHAnsi" w:eastAsia="Times New Roman" w:hAnsiTheme="majorHAnsi" w:cs="Times New Roman"/>
                <w:b/>
                <w:bCs/>
                <w:color w:val="4F81BD" w:themeColor="accent1"/>
                <w:sz w:val="22"/>
              </w:rPr>
              <w:t>Project Year</w:t>
            </w:r>
          </w:p>
        </w:tc>
        <w:tc>
          <w:tcPr>
            <w:tcW w:w="1440" w:type="dxa"/>
            <w:tcBorders>
              <w:top w:val="nil"/>
              <w:left w:val="nil"/>
              <w:bottom w:val="nil"/>
              <w:right w:val="single" w:sz="4" w:space="0" w:color="auto"/>
            </w:tcBorders>
            <w:shd w:val="clear" w:color="auto" w:fill="DBE5F1" w:themeFill="accent1" w:themeFillTint="33"/>
            <w:vAlign w:val="bottom"/>
            <w:hideMark/>
          </w:tcPr>
          <w:p w14:paraId="4F2B4556" w14:textId="77777777" w:rsidR="000027A3" w:rsidRPr="003D1301" w:rsidRDefault="000027A3" w:rsidP="00E526A8">
            <w:pPr>
              <w:spacing w:after="0" w:line="240" w:lineRule="auto"/>
              <w:jc w:val="center"/>
              <w:rPr>
                <w:rFonts w:asciiTheme="majorHAnsi" w:eastAsia="Times New Roman" w:hAnsiTheme="majorHAnsi" w:cs="Times New Roman"/>
                <w:b/>
                <w:bCs/>
                <w:color w:val="4F81BD" w:themeColor="accent1"/>
                <w:sz w:val="22"/>
              </w:rPr>
            </w:pPr>
            <w:r w:rsidRPr="003D1301">
              <w:rPr>
                <w:rFonts w:asciiTheme="majorHAnsi" w:eastAsia="Times New Roman" w:hAnsiTheme="majorHAnsi" w:cs="Times New Roman"/>
                <w:b/>
                <w:bCs/>
                <w:color w:val="4F81BD" w:themeColor="accent1"/>
                <w:sz w:val="22"/>
              </w:rPr>
              <w:t>Percent Complet</w:t>
            </w:r>
            <w:r w:rsidRPr="000027A3">
              <w:rPr>
                <w:rFonts w:asciiTheme="majorHAnsi" w:eastAsia="Times New Roman" w:hAnsiTheme="majorHAnsi" w:cs="Times New Roman"/>
                <w:b/>
                <w:bCs/>
                <w:color w:val="4F81BD" w:themeColor="accent1"/>
                <w:sz w:val="22"/>
              </w:rPr>
              <w:t>ion</w:t>
            </w:r>
          </w:p>
        </w:tc>
        <w:tc>
          <w:tcPr>
            <w:tcW w:w="1440" w:type="dxa"/>
            <w:tcBorders>
              <w:top w:val="nil"/>
              <w:left w:val="nil"/>
              <w:bottom w:val="nil"/>
              <w:right w:val="single" w:sz="4" w:space="0" w:color="auto"/>
            </w:tcBorders>
            <w:shd w:val="clear" w:color="auto" w:fill="DBE5F1" w:themeFill="accent1" w:themeFillTint="33"/>
            <w:vAlign w:val="bottom"/>
            <w:hideMark/>
          </w:tcPr>
          <w:p w14:paraId="4A0FE4EF" w14:textId="77777777" w:rsidR="000027A3" w:rsidRPr="003D1301" w:rsidRDefault="000027A3" w:rsidP="003D1301">
            <w:pPr>
              <w:spacing w:after="0" w:line="240" w:lineRule="auto"/>
              <w:jc w:val="center"/>
              <w:rPr>
                <w:rFonts w:asciiTheme="majorHAnsi" w:eastAsia="Times New Roman" w:hAnsiTheme="majorHAnsi" w:cs="Times New Roman"/>
                <w:b/>
                <w:bCs/>
                <w:color w:val="4F81BD" w:themeColor="accent1"/>
                <w:sz w:val="22"/>
              </w:rPr>
            </w:pPr>
            <w:r w:rsidRPr="003D1301">
              <w:rPr>
                <w:rFonts w:asciiTheme="majorHAnsi" w:eastAsia="Times New Roman" w:hAnsiTheme="majorHAnsi" w:cs="Times New Roman"/>
                <w:b/>
                <w:bCs/>
                <w:color w:val="4F81BD" w:themeColor="accent1"/>
                <w:sz w:val="22"/>
              </w:rPr>
              <w:t>Anticipated Delivery Date</w:t>
            </w:r>
          </w:p>
        </w:tc>
        <w:tc>
          <w:tcPr>
            <w:tcW w:w="2795" w:type="dxa"/>
            <w:vMerge/>
            <w:tcBorders>
              <w:top w:val="nil"/>
              <w:left w:val="single" w:sz="4" w:space="0" w:color="auto"/>
              <w:bottom w:val="double" w:sz="6" w:space="0" w:color="000000"/>
              <w:right w:val="double" w:sz="4" w:space="0" w:color="auto"/>
            </w:tcBorders>
            <w:vAlign w:val="center"/>
            <w:hideMark/>
          </w:tcPr>
          <w:p w14:paraId="5ECE85DB" w14:textId="77777777" w:rsidR="000027A3" w:rsidRPr="003D1301" w:rsidRDefault="000027A3" w:rsidP="003D1301">
            <w:pPr>
              <w:spacing w:after="0" w:line="240" w:lineRule="auto"/>
              <w:rPr>
                <w:rFonts w:asciiTheme="majorHAnsi" w:eastAsia="Times New Roman" w:hAnsiTheme="majorHAnsi" w:cs="Times New Roman"/>
                <w:b/>
                <w:bCs/>
                <w:color w:val="000000"/>
                <w:sz w:val="22"/>
              </w:rPr>
            </w:pPr>
          </w:p>
        </w:tc>
      </w:tr>
      <w:tr w:rsidR="007D1B74" w:rsidRPr="000027A3" w14:paraId="0AB809EF" w14:textId="77777777" w:rsidTr="005A4757">
        <w:trPr>
          <w:trHeight w:val="312"/>
        </w:trPr>
        <w:tc>
          <w:tcPr>
            <w:tcW w:w="4395" w:type="dxa"/>
            <w:vMerge/>
            <w:tcBorders>
              <w:left w:val="double" w:sz="4" w:space="0" w:color="auto"/>
              <w:bottom w:val="double" w:sz="6" w:space="0" w:color="000000"/>
              <w:right w:val="single" w:sz="4" w:space="0" w:color="auto"/>
            </w:tcBorders>
            <w:shd w:val="clear" w:color="auto" w:fill="DBE5F1" w:themeFill="accent1" w:themeFillTint="33"/>
            <w:vAlign w:val="center"/>
            <w:hideMark/>
          </w:tcPr>
          <w:p w14:paraId="66B737DA" w14:textId="77777777" w:rsidR="000027A3" w:rsidRPr="003D1301" w:rsidRDefault="000027A3" w:rsidP="003D1301">
            <w:pPr>
              <w:spacing w:after="0" w:line="240" w:lineRule="auto"/>
              <w:rPr>
                <w:rFonts w:asciiTheme="majorHAnsi" w:eastAsia="Times New Roman" w:hAnsiTheme="majorHAnsi" w:cs="Times New Roman"/>
                <w:b/>
                <w:bCs/>
                <w:color w:val="000000"/>
                <w:sz w:val="22"/>
              </w:rPr>
            </w:pPr>
          </w:p>
        </w:tc>
        <w:tc>
          <w:tcPr>
            <w:tcW w:w="1710" w:type="dxa"/>
            <w:tcBorders>
              <w:top w:val="nil"/>
              <w:left w:val="nil"/>
              <w:bottom w:val="double" w:sz="6" w:space="0" w:color="auto"/>
              <w:right w:val="single" w:sz="4" w:space="0" w:color="auto"/>
            </w:tcBorders>
            <w:shd w:val="clear" w:color="auto" w:fill="DBE5F1" w:themeFill="accent1" w:themeFillTint="33"/>
            <w:noWrap/>
            <w:vAlign w:val="bottom"/>
            <w:hideMark/>
          </w:tcPr>
          <w:p w14:paraId="1DE69863" w14:textId="77777777" w:rsidR="000027A3" w:rsidRPr="003D1301" w:rsidRDefault="000027A3" w:rsidP="003D1301">
            <w:pPr>
              <w:spacing w:after="0" w:line="240" w:lineRule="auto"/>
              <w:jc w:val="center"/>
              <w:rPr>
                <w:rFonts w:asciiTheme="majorHAnsi" w:eastAsia="Times New Roman" w:hAnsiTheme="majorHAnsi" w:cs="Times New Roman"/>
                <w:b/>
                <w:bCs/>
                <w:color w:val="4F81BD" w:themeColor="accent1"/>
                <w:sz w:val="22"/>
              </w:rPr>
            </w:pPr>
            <w:r w:rsidRPr="003D1301">
              <w:rPr>
                <w:rFonts w:asciiTheme="majorHAnsi" w:eastAsia="Times New Roman" w:hAnsiTheme="majorHAnsi" w:cs="Times New Roman"/>
                <w:b/>
                <w:bCs/>
                <w:color w:val="4F81BD" w:themeColor="accent1"/>
                <w:sz w:val="22"/>
              </w:rPr>
              <w:t>(</w:t>
            </w:r>
            <w:proofErr w:type="spellStart"/>
            <w:r w:rsidRPr="003D1301">
              <w:rPr>
                <w:rFonts w:asciiTheme="majorHAnsi" w:eastAsia="Times New Roman" w:hAnsiTheme="majorHAnsi" w:cs="Times New Roman"/>
                <w:b/>
                <w:bCs/>
                <w:color w:val="4F81BD" w:themeColor="accent1"/>
                <w:sz w:val="22"/>
              </w:rPr>
              <w:t>Qtr</w:t>
            </w:r>
            <w:proofErr w:type="spellEnd"/>
            <w:r w:rsidRPr="003D1301">
              <w:rPr>
                <w:rFonts w:asciiTheme="majorHAnsi" w:eastAsia="Times New Roman" w:hAnsiTheme="majorHAnsi" w:cs="Times New Roman"/>
                <w:b/>
                <w:bCs/>
                <w:color w:val="4F81BD" w:themeColor="accent1"/>
                <w:sz w:val="22"/>
              </w:rPr>
              <w:t>/FY)</w:t>
            </w:r>
          </w:p>
        </w:tc>
        <w:tc>
          <w:tcPr>
            <w:tcW w:w="1170" w:type="dxa"/>
            <w:tcBorders>
              <w:top w:val="nil"/>
              <w:left w:val="nil"/>
              <w:bottom w:val="double" w:sz="6" w:space="0" w:color="auto"/>
              <w:right w:val="single" w:sz="4" w:space="0" w:color="auto"/>
            </w:tcBorders>
            <w:shd w:val="clear" w:color="auto" w:fill="DBE5F1" w:themeFill="accent1" w:themeFillTint="33"/>
            <w:noWrap/>
            <w:vAlign w:val="bottom"/>
            <w:hideMark/>
          </w:tcPr>
          <w:p w14:paraId="3270E0E9" w14:textId="77777777" w:rsidR="000027A3" w:rsidRPr="003D1301" w:rsidRDefault="000027A3" w:rsidP="003D1301">
            <w:pPr>
              <w:spacing w:after="0" w:line="240" w:lineRule="auto"/>
              <w:jc w:val="center"/>
              <w:rPr>
                <w:rFonts w:asciiTheme="majorHAnsi" w:eastAsia="Times New Roman" w:hAnsiTheme="majorHAnsi" w:cs="Times New Roman"/>
                <w:b/>
                <w:bCs/>
                <w:color w:val="4F81BD" w:themeColor="accent1"/>
                <w:sz w:val="22"/>
              </w:rPr>
            </w:pPr>
            <w:r w:rsidRPr="003D1301">
              <w:rPr>
                <w:rFonts w:asciiTheme="majorHAnsi" w:eastAsia="Times New Roman" w:hAnsiTheme="majorHAnsi" w:cs="Times New Roman"/>
                <w:b/>
                <w:bCs/>
                <w:color w:val="4F81BD" w:themeColor="accent1"/>
                <w:sz w:val="22"/>
              </w:rPr>
              <w:t>(</w:t>
            </w:r>
            <w:proofErr w:type="gramStart"/>
            <w:r w:rsidRPr="003D1301">
              <w:rPr>
                <w:rFonts w:asciiTheme="majorHAnsi" w:eastAsia="Times New Roman" w:hAnsiTheme="majorHAnsi" w:cs="Times New Roman"/>
                <w:b/>
                <w:bCs/>
                <w:color w:val="4F81BD" w:themeColor="accent1"/>
                <w:sz w:val="22"/>
              </w:rPr>
              <w:t>1,2,..</w:t>
            </w:r>
            <w:proofErr w:type="gramEnd"/>
            <w:r w:rsidRPr="003D1301">
              <w:rPr>
                <w:rFonts w:asciiTheme="majorHAnsi" w:eastAsia="Times New Roman" w:hAnsiTheme="majorHAnsi" w:cs="Times New Roman"/>
                <w:b/>
                <w:bCs/>
                <w:color w:val="4F81BD" w:themeColor="accent1"/>
                <w:sz w:val="22"/>
              </w:rPr>
              <w:t>n)</w:t>
            </w:r>
          </w:p>
        </w:tc>
        <w:tc>
          <w:tcPr>
            <w:tcW w:w="1440" w:type="dxa"/>
            <w:tcBorders>
              <w:top w:val="double" w:sz="6" w:space="0" w:color="auto"/>
              <w:left w:val="nil"/>
              <w:bottom w:val="double" w:sz="6" w:space="0" w:color="auto"/>
              <w:right w:val="single" w:sz="4" w:space="0" w:color="auto"/>
            </w:tcBorders>
            <w:shd w:val="clear" w:color="auto" w:fill="DBE5F1" w:themeFill="accent1" w:themeFillTint="33"/>
            <w:noWrap/>
            <w:vAlign w:val="bottom"/>
            <w:hideMark/>
          </w:tcPr>
          <w:p w14:paraId="2F712768" w14:textId="77777777" w:rsidR="000027A3" w:rsidRPr="003D1301" w:rsidRDefault="000027A3" w:rsidP="003D1301">
            <w:pPr>
              <w:spacing w:after="0" w:line="240" w:lineRule="auto"/>
              <w:jc w:val="center"/>
              <w:rPr>
                <w:rFonts w:asciiTheme="majorHAnsi" w:eastAsia="Times New Roman" w:hAnsiTheme="majorHAnsi" w:cs="Times New Roman"/>
                <w:b/>
                <w:bCs/>
                <w:color w:val="4F81BD" w:themeColor="accent1"/>
                <w:sz w:val="22"/>
              </w:rPr>
            </w:pPr>
            <w:r w:rsidRPr="003D1301">
              <w:rPr>
                <w:rFonts w:asciiTheme="majorHAnsi" w:eastAsia="Times New Roman" w:hAnsiTheme="majorHAnsi" w:cs="Times New Roman"/>
                <w:b/>
                <w:bCs/>
                <w:color w:val="4F81BD" w:themeColor="accent1"/>
                <w:sz w:val="22"/>
              </w:rPr>
              <w:t>(%)</w:t>
            </w:r>
          </w:p>
        </w:tc>
        <w:tc>
          <w:tcPr>
            <w:tcW w:w="1440" w:type="dxa"/>
            <w:tcBorders>
              <w:top w:val="double" w:sz="6" w:space="0" w:color="auto"/>
              <w:left w:val="nil"/>
              <w:bottom w:val="double" w:sz="6" w:space="0" w:color="auto"/>
              <w:right w:val="single" w:sz="4" w:space="0" w:color="auto"/>
            </w:tcBorders>
            <w:shd w:val="clear" w:color="auto" w:fill="DBE5F1" w:themeFill="accent1" w:themeFillTint="33"/>
            <w:noWrap/>
            <w:vAlign w:val="bottom"/>
            <w:hideMark/>
          </w:tcPr>
          <w:p w14:paraId="230195AD" w14:textId="77777777" w:rsidR="000027A3" w:rsidRPr="003D1301" w:rsidRDefault="000027A3" w:rsidP="003D1301">
            <w:pPr>
              <w:spacing w:after="0" w:line="240" w:lineRule="auto"/>
              <w:jc w:val="center"/>
              <w:rPr>
                <w:rFonts w:asciiTheme="majorHAnsi" w:eastAsia="Times New Roman" w:hAnsiTheme="majorHAnsi" w:cs="Times New Roman"/>
                <w:b/>
                <w:bCs/>
                <w:color w:val="4F81BD" w:themeColor="accent1"/>
                <w:sz w:val="22"/>
              </w:rPr>
            </w:pPr>
            <w:r w:rsidRPr="003D1301">
              <w:rPr>
                <w:rFonts w:asciiTheme="majorHAnsi" w:eastAsia="Times New Roman" w:hAnsiTheme="majorHAnsi" w:cs="Times New Roman"/>
                <w:b/>
                <w:bCs/>
                <w:color w:val="4F81BD" w:themeColor="accent1"/>
                <w:sz w:val="22"/>
              </w:rPr>
              <w:t>(</w:t>
            </w:r>
            <w:proofErr w:type="spellStart"/>
            <w:r w:rsidRPr="003D1301">
              <w:rPr>
                <w:rFonts w:asciiTheme="majorHAnsi" w:eastAsia="Times New Roman" w:hAnsiTheme="majorHAnsi" w:cs="Times New Roman"/>
                <w:b/>
                <w:bCs/>
                <w:color w:val="4F81BD" w:themeColor="accent1"/>
                <w:sz w:val="22"/>
              </w:rPr>
              <w:t>Qtr</w:t>
            </w:r>
            <w:proofErr w:type="spellEnd"/>
            <w:r w:rsidRPr="003D1301">
              <w:rPr>
                <w:rFonts w:asciiTheme="majorHAnsi" w:eastAsia="Times New Roman" w:hAnsiTheme="majorHAnsi" w:cs="Times New Roman"/>
                <w:b/>
                <w:bCs/>
                <w:color w:val="4F81BD" w:themeColor="accent1"/>
                <w:sz w:val="22"/>
              </w:rPr>
              <w:t>/FY)</w:t>
            </w:r>
          </w:p>
        </w:tc>
        <w:tc>
          <w:tcPr>
            <w:tcW w:w="2795" w:type="dxa"/>
            <w:vMerge/>
            <w:tcBorders>
              <w:top w:val="nil"/>
              <w:left w:val="single" w:sz="4" w:space="0" w:color="auto"/>
              <w:bottom w:val="double" w:sz="6" w:space="0" w:color="000000"/>
              <w:right w:val="double" w:sz="4" w:space="0" w:color="auto"/>
            </w:tcBorders>
            <w:vAlign w:val="center"/>
            <w:hideMark/>
          </w:tcPr>
          <w:p w14:paraId="0ED7DFF9" w14:textId="77777777" w:rsidR="000027A3" w:rsidRPr="003D1301" w:rsidRDefault="000027A3" w:rsidP="003D1301">
            <w:pPr>
              <w:spacing w:after="0" w:line="240" w:lineRule="auto"/>
              <w:rPr>
                <w:rFonts w:asciiTheme="majorHAnsi" w:eastAsia="Times New Roman" w:hAnsiTheme="majorHAnsi" w:cs="Times New Roman"/>
                <w:b/>
                <w:bCs/>
                <w:color w:val="000000"/>
                <w:sz w:val="22"/>
              </w:rPr>
            </w:pPr>
          </w:p>
        </w:tc>
      </w:tr>
      <w:tr w:rsidR="006A5857" w:rsidRPr="00AB5335" w14:paraId="68C81277" w14:textId="77777777" w:rsidTr="004E7F7C">
        <w:trPr>
          <w:trHeight w:hRule="exact" w:val="675"/>
        </w:trPr>
        <w:tc>
          <w:tcPr>
            <w:tcW w:w="4395" w:type="dxa"/>
            <w:tcBorders>
              <w:top w:val="nil"/>
              <w:left w:val="double" w:sz="4" w:space="0" w:color="auto"/>
              <w:bottom w:val="single" w:sz="4" w:space="0" w:color="auto"/>
              <w:right w:val="single" w:sz="4" w:space="0" w:color="auto"/>
            </w:tcBorders>
            <w:shd w:val="clear" w:color="auto" w:fill="auto"/>
            <w:noWrap/>
          </w:tcPr>
          <w:p w14:paraId="5C3335FD" w14:textId="0D2A0966" w:rsidR="006A5857" w:rsidRPr="00AB5335" w:rsidRDefault="006A5857" w:rsidP="006A5857">
            <w:pPr>
              <w:spacing w:after="0" w:line="240" w:lineRule="auto"/>
              <w:rPr>
                <w:rFonts w:ascii="Cambria" w:eastAsia="Times New Roman" w:hAnsi="Cambria" w:cs="Times New Roman"/>
                <w:sz w:val="22"/>
              </w:rPr>
            </w:pPr>
            <w:r w:rsidRPr="00EC0B06">
              <w:t>1. CE-QUAL-W2 Version 4.3</w:t>
            </w:r>
          </w:p>
        </w:tc>
        <w:tc>
          <w:tcPr>
            <w:tcW w:w="1710" w:type="dxa"/>
            <w:tcBorders>
              <w:top w:val="nil"/>
              <w:left w:val="nil"/>
              <w:bottom w:val="single" w:sz="4" w:space="0" w:color="auto"/>
              <w:right w:val="single" w:sz="4" w:space="0" w:color="auto"/>
            </w:tcBorders>
            <w:shd w:val="clear" w:color="auto" w:fill="auto"/>
            <w:noWrap/>
          </w:tcPr>
          <w:p w14:paraId="33AB1516" w14:textId="6480D628" w:rsidR="006A5857" w:rsidRPr="00AB5335" w:rsidRDefault="006A5857" w:rsidP="006A5857">
            <w:pPr>
              <w:spacing w:after="0" w:line="240" w:lineRule="auto"/>
              <w:jc w:val="center"/>
              <w:rPr>
                <w:rFonts w:ascii="Cambria" w:eastAsia="Times New Roman" w:hAnsi="Cambria" w:cs="Times New Roman"/>
                <w:sz w:val="22"/>
              </w:rPr>
            </w:pPr>
            <w:r w:rsidRPr="006555F1">
              <w:t>Q2/FY21</w:t>
            </w:r>
          </w:p>
        </w:tc>
        <w:tc>
          <w:tcPr>
            <w:tcW w:w="1170" w:type="dxa"/>
            <w:tcBorders>
              <w:top w:val="nil"/>
              <w:left w:val="nil"/>
              <w:bottom w:val="single" w:sz="4" w:space="0" w:color="auto"/>
              <w:right w:val="single" w:sz="4" w:space="0" w:color="auto"/>
            </w:tcBorders>
            <w:shd w:val="clear" w:color="auto" w:fill="auto"/>
            <w:noWrap/>
          </w:tcPr>
          <w:p w14:paraId="4554AF3B" w14:textId="7E92BCC2" w:rsidR="006A5857" w:rsidRPr="00AB5335" w:rsidRDefault="0066482A" w:rsidP="006A5857">
            <w:pPr>
              <w:spacing w:after="0" w:line="240" w:lineRule="auto"/>
              <w:jc w:val="center"/>
              <w:rPr>
                <w:rFonts w:ascii="Cambria" w:eastAsia="Times New Roman" w:hAnsi="Cambria" w:cs="Times New Roman"/>
                <w:sz w:val="22"/>
              </w:rPr>
            </w:pPr>
            <w:r>
              <w:t>1</w:t>
            </w:r>
          </w:p>
        </w:tc>
        <w:tc>
          <w:tcPr>
            <w:tcW w:w="1440" w:type="dxa"/>
            <w:tcBorders>
              <w:top w:val="nil"/>
              <w:left w:val="nil"/>
              <w:bottom w:val="single" w:sz="4" w:space="0" w:color="auto"/>
              <w:right w:val="single" w:sz="4" w:space="0" w:color="auto"/>
            </w:tcBorders>
            <w:shd w:val="clear" w:color="auto" w:fill="auto"/>
            <w:noWrap/>
          </w:tcPr>
          <w:p w14:paraId="5CD333C9" w14:textId="2030011F" w:rsidR="006A5857" w:rsidRPr="00AB5335" w:rsidRDefault="00510391" w:rsidP="006A5857">
            <w:pPr>
              <w:spacing w:after="0" w:line="240" w:lineRule="auto"/>
              <w:jc w:val="center"/>
              <w:rPr>
                <w:rFonts w:ascii="Cambria" w:eastAsia="Times New Roman" w:hAnsi="Cambria" w:cs="Times New Roman"/>
                <w:sz w:val="22"/>
              </w:rPr>
            </w:pPr>
            <w:r>
              <w:t>100</w:t>
            </w:r>
          </w:p>
        </w:tc>
        <w:tc>
          <w:tcPr>
            <w:tcW w:w="1440" w:type="dxa"/>
            <w:tcBorders>
              <w:top w:val="nil"/>
              <w:left w:val="nil"/>
              <w:bottom w:val="single" w:sz="4" w:space="0" w:color="auto"/>
              <w:right w:val="single" w:sz="4" w:space="0" w:color="auto"/>
            </w:tcBorders>
            <w:shd w:val="clear" w:color="auto" w:fill="auto"/>
            <w:noWrap/>
          </w:tcPr>
          <w:p w14:paraId="2D769F8E" w14:textId="7DCFDD35" w:rsidR="006A5857" w:rsidRPr="00AB5335" w:rsidRDefault="006A5857" w:rsidP="006A5857">
            <w:pPr>
              <w:spacing w:after="0" w:line="240" w:lineRule="auto"/>
              <w:jc w:val="center"/>
              <w:rPr>
                <w:rFonts w:ascii="Cambria" w:eastAsia="Times New Roman" w:hAnsi="Cambria" w:cs="Times New Roman"/>
                <w:sz w:val="22"/>
              </w:rPr>
            </w:pPr>
            <w:r w:rsidRPr="0007686B">
              <w:t>Q2/FY21</w:t>
            </w:r>
          </w:p>
        </w:tc>
        <w:tc>
          <w:tcPr>
            <w:tcW w:w="2795" w:type="dxa"/>
            <w:tcBorders>
              <w:top w:val="nil"/>
              <w:left w:val="nil"/>
              <w:bottom w:val="single" w:sz="4" w:space="0" w:color="auto"/>
              <w:right w:val="double" w:sz="4" w:space="0" w:color="auto"/>
            </w:tcBorders>
            <w:shd w:val="clear" w:color="auto" w:fill="auto"/>
            <w:noWrap/>
          </w:tcPr>
          <w:p w14:paraId="72CE20AA" w14:textId="0971DEB2" w:rsidR="006A5857" w:rsidRPr="00AB5335" w:rsidRDefault="004E7F7C" w:rsidP="006A5857">
            <w:pPr>
              <w:pStyle w:val="ListParagraph"/>
              <w:numPr>
                <w:ilvl w:val="0"/>
                <w:numId w:val="11"/>
              </w:numPr>
              <w:spacing w:after="0" w:line="240" w:lineRule="auto"/>
              <w:rPr>
                <w:rFonts w:ascii="Cambria" w:eastAsia="Times New Roman" w:hAnsi="Cambria" w:cs="Times New Roman"/>
                <w:sz w:val="22"/>
              </w:rPr>
            </w:pPr>
            <w:r>
              <w:t>Initiated work on CESU in FY21</w:t>
            </w:r>
          </w:p>
        </w:tc>
      </w:tr>
      <w:tr w:rsidR="006A5857" w:rsidRPr="00AB5335" w14:paraId="47B768A5" w14:textId="77777777" w:rsidTr="004E7F7C">
        <w:trPr>
          <w:trHeight w:hRule="exact" w:val="595"/>
        </w:trPr>
        <w:tc>
          <w:tcPr>
            <w:tcW w:w="4395" w:type="dxa"/>
            <w:tcBorders>
              <w:top w:val="nil"/>
              <w:left w:val="double" w:sz="4" w:space="0" w:color="auto"/>
              <w:bottom w:val="single" w:sz="4" w:space="0" w:color="auto"/>
              <w:right w:val="single" w:sz="4" w:space="0" w:color="auto"/>
            </w:tcBorders>
            <w:shd w:val="clear" w:color="auto" w:fill="auto"/>
            <w:noWrap/>
            <w:hideMark/>
          </w:tcPr>
          <w:p w14:paraId="5E79510C" w14:textId="33D7F35E" w:rsidR="006A5857" w:rsidRPr="00AB5335" w:rsidRDefault="006A5857" w:rsidP="006A5857">
            <w:pPr>
              <w:spacing w:after="0" w:line="240" w:lineRule="auto"/>
              <w:rPr>
                <w:rFonts w:ascii="Cambria" w:eastAsia="Times New Roman" w:hAnsi="Cambria" w:cs="Times New Roman"/>
                <w:sz w:val="22"/>
              </w:rPr>
            </w:pPr>
            <w:r w:rsidRPr="00EC0B06">
              <w:t>2. CE-QUAL-W2 Version 5.0 Alpha</w:t>
            </w:r>
          </w:p>
        </w:tc>
        <w:tc>
          <w:tcPr>
            <w:tcW w:w="1710" w:type="dxa"/>
            <w:tcBorders>
              <w:top w:val="nil"/>
              <w:left w:val="nil"/>
              <w:bottom w:val="single" w:sz="4" w:space="0" w:color="auto"/>
              <w:right w:val="single" w:sz="4" w:space="0" w:color="auto"/>
            </w:tcBorders>
            <w:shd w:val="clear" w:color="auto" w:fill="auto"/>
            <w:noWrap/>
            <w:hideMark/>
          </w:tcPr>
          <w:p w14:paraId="6F270FD3" w14:textId="733711FC" w:rsidR="006A5857" w:rsidRPr="00AB5335" w:rsidRDefault="006A5857" w:rsidP="006A5857">
            <w:pPr>
              <w:spacing w:after="0" w:line="240" w:lineRule="auto"/>
              <w:jc w:val="center"/>
              <w:rPr>
                <w:rFonts w:ascii="Cambria" w:eastAsia="Times New Roman" w:hAnsi="Cambria" w:cs="Times New Roman"/>
                <w:sz w:val="22"/>
              </w:rPr>
            </w:pPr>
            <w:r w:rsidRPr="006555F1">
              <w:t>Q2/FY22</w:t>
            </w:r>
          </w:p>
        </w:tc>
        <w:tc>
          <w:tcPr>
            <w:tcW w:w="1170" w:type="dxa"/>
            <w:tcBorders>
              <w:top w:val="nil"/>
              <w:left w:val="nil"/>
              <w:bottom w:val="single" w:sz="4" w:space="0" w:color="auto"/>
              <w:right w:val="single" w:sz="4" w:space="0" w:color="auto"/>
            </w:tcBorders>
            <w:shd w:val="clear" w:color="auto" w:fill="auto"/>
            <w:noWrap/>
            <w:hideMark/>
          </w:tcPr>
          <w:p w14:paraId="48970305" w14:textId="7D04492E" w:rsidR="006A5857" w:rsidRPr="00AB5335" w:rsidRDefault="0066482A" w:rsidP="006A5857">
            <w:pPr>
              <w:spacing w:after="0" w:line="240" w:lineRule="auto"/>
              <w:jc w:val="center"/>
              <w:rPr>
                <w:rFonts w:ascii="Cambria" w:eastAsia="Times New Roman" w:hAnsi="Cambria" w:cs="Times New Roman"/>
                <w:sz w:val="22"/>
              </w:rPr>
            </w:pPr>
            <w:r>
              <w:t>2</w:t>
            </w:r>
          </w:p>
        </w:tc>
        <w:tc>
          <w:tcPr>
            <w:tcW w:w="1440" w:type="dxa"/>
            <w:tcBorders>
              <w:top w:val="nil"/>
              <w:left w:val="nil"/>
              <w:bottom w:val="single" w:sz="4" w:space="0" w:color="auto"/>
              <w:right w:val="single" w:sz="4" w:space="0" w:color="auto"/>
            </w:tcBorders>
            <w:shd w:val="clear" w:color="auto" w:fill="auto"/>
            <w:noWrap/>
            <w:hideMark/>
          </w:tcPr>
          <w:p w14:paraId="645BA9E9" w14:textId="1DE7450D" w:rsidR="006A5857" w:rsidRPr="00AB5335" w:rsidRDefault="00510391" w:rsidP="006A5857">
            <w:pPr>
              <w:spacing w:after="0" w:line="240" w:lineRule="auto"/>
              <w:jc w:val="center"/>
              <w:rPr>
                <w:rFonts w:ascii="Cambria" w:eastAsia="Times New Roman" w:hAnsi="Cambria" w:cs="Times New Roman"/>
                <w:sz w:val="22"/>
              </w:rPr>
            </w:pPr>
            <w:r>
              <w:t>50</w:t>
            </w:r>
          </w:p>
        </w:tc>
        <w:tc>
          <w:tcPr>
            <w:tcW w:w="1440" w:type="dxa"/>
            <w:tcBorders>
              <w:top w:val="nil"/>
              <w:left w:val="nil"/>
              <w:bottom w:val="single" w:sz="4" w:space="0" w:color="auto"/>
              <w:right w:val="single" w:sz="4" w:space="0" w:color="auto"/>
            </w:tcBorders>
            <w:shd w:val="clear" w:color="auto" w:fill="auto"/>
            <w:noWrap/>
            <w:hideMark/>
          </w:tcPr>
          <w:p w14:paraId="2B923A58" w14:textId="30B7B6D7" w:rsidR="006A5857" w:rsidRPr="00AB5335" w:rsidRDefault="006A5857" w:rsidP="006A5857">
            <w:pPr>
              <w:spacing w:after="0" w:line="240" w:lineRule="auto"/>
              <w:jc w:val="center"/>
              <w:rPr>
                <w:rFonts w:ascii="Cambria" w:eastAsia="Times New Roman" w:hAnsi="Cambria" w:cs="Times New Roman"/>
                <w:sz w:val="22"/>
              </w:rPr>
            </w:pPr>
            <w:r w:rsidRPr="0007686B">
              <w:t>Q2/FY22</w:t>
            </w:r>
          </w:p>
        </w:tc>
        <w:tc>
          <w:tcPr>
            <w:tcW w:w="2795" w:type="dxa"/>
            <w:tcBorders>
              <w:top w:val="nil"/>
              <w:left w:val="nil"/>
              <w:bottom w:val="single" w:sz="4" w:space="0" w:color="auto"/>
              <w:right w:val="double" w:sz="4" w:space="0" w:color="auto"/>
            </w:tcBorders>
            <w:shd w:val="clear" w:color="auto" w:fill="auto"/>
            <w:noWrap/>
            <w:hideMark/>
          </w:tcPr>
          <w:p w14:paraId="3F9EBCA2" w14:textId="22C7C1E1" w:rsidR="006A5857" w:rsidRPr="00AB5335" w:rsidRDefault="004E7F7C" w:rsidP="006A5857">
            <w:pPr>
              <w:pStyle w:val="ListParagraph"/>
              <w:numPr>
                <w:ilvl w:val="0"/>
                <w:numId w:val="12"/>
              </w:numPr>
              <w:spacing w:after="0" w:line="240" w:lineRule="auto"/>
              <w:rPr>
                <w:rFonts w:ascii="Cambria" w:eastAsia="Times New Roman" w:hAnsi="Cambria" w:cs="Times New Roman"/>
                <w:sz w:val="22"/>
              </w:rPr>
            </w:pPr>
            <w:r>
              <w:t>Initiated work on CESU in FY21</w:t>
            </w:r>
          </w:p>
        </w:tc>
      </w:tr>
      <w:tr w:rsidR="004E7F7C" w:rsidRPr="00AB5335" w14:paraId="32B83D15" w14:textId="77777777" w:rsidTr="00E35609">
        <w:trPr>
          <w:trHeight w:val="1333"/>
        </w:trPr>
        <w:tc>
          <w:tcPr>
            <w:tcW w:w="4395" w:type="dxa"/>
            <w:tcBorders>
              <w:top w:val="nil"/>
              <w:left w:val="double" w:sz="4" w:space="0" w:color="auto"/>
              <w:right w:val="single" w:sz="4" w:space="0" w:color="auto"/>
            </w:tcBorders>
            <w:shd w:val="clear" w:color="auto" w:fill="auto"/>
            <w:noWrap/>
            <w:hideMark/>
          </w:tcPr>
          <w:p w14:paraId="6BDD616C" w14:textId="77777777" w:rsidR="004E7F7C" w:rsidRPr="00AB5335" w:rsidRDefault="004E7F7C" w:rsidP="006A5857">
            <w:pPr>
              <w:spacing w:after="0" w:line="240" w:lineRule="auto"/>
              <w:rPr>
                <w:rFonts w:ascii="Cambria" w:eastAsia="Times New Roman" w:hAnsi="Cambria" w:cs="Times New Roman"/>
                <w:sz w:val="22"/>
              </w:rPr>
            </w:pPr>
            <w:r w:rsidRPr="00EC0B06">
              <w:t>3a. Python Framework</w:t>
            </w:r>
          </w:p>
          <w:p w14:paraId="26EF4BD8" w14:textId="77777777" w:rsidR="004E7F7C" w:rsidRPr="00EC0B06" w:rsidRDefault="004E7F7C" w:rsidP="0066482A">
            <w:pPr>
              <w:spacing w:after="0" w:line="240" w:lineRule="auto"/>
            </w:pPr>
            <w:r w:rsidRPr="00EC0B06">
              <w:t>3b. Prototype Jupyter Notebook</w:t>
            </w:r>
          </w:p>
          <w:p w14:paraId="62365AF4" w14:textId="453D6E9E" w:rsidR="004E7F7C" w:rsidRPr="00AB5335" w:rsidRDefault="004E7F7C" w:rsidP="0066482A">
            <w:pPr>
              <w:spacing w:after="0" w:line="240" w:lineRule="auto"/>
              <w:rPr>
                <w:rFonts w:ascii="Cambria" w:eastAsia="Times New Roman" w:hAnsi="Cambria" w:cs="Times New Roman"/>
                <w:sz w:val="22"/>
              </w:rPr>
            </w:pPr>
            <w:r w:rsidRPr="004E7F7C">
              <w:t>3c. Plotting Capability</w:t>
            </w:r>
          </w:p>
        </w:tc>
        <w:tc>
          <w:tcPr>
            <w:tcW w:w="1710" w:type="dxa"/>
            <w:tcBorders>
              <w:top w:val="nil"/>
              <w:left w:val="nil"/>
              <w:right w:val="single" w:sz="4" w:space="0" w:color="auto"/>
            </w:tcBorders>
            <w:shd w:val="clear" w:color="auto" w:fill="auto"/>
            <w:noWrap/>
            <w:hideMark/>
          </w:tcPr>
          <w:p w14:paraId="77221ACE" w14:textId="77777777" w:rsidR="004E7F7C" w:rsidRPr="00AB5335" w:rsidRDefault="004E7F7C" w:rsidP="006A5857">
            <w:pPr>
              <w:spacing w:after="0" w:line="240" w:lineRule="auto"/>
              <w:jc w:val="center"/>
              <w:rPr>
                <w:rFonts w:ascii="Cambria" w:eastAsia="Times New Roman" w:hAnsi="Cambria" w:cs="Times New Roman"/>
                <w:sz w:val="22"/>
              </w:rPr>
            </w:pPr>
            <w:r w:rsidRPr="006555F1">
              <w:t>Q1/FY21</w:t>
            </w:r>
          </w:p>
          <w:p w14:paraId="726B4C17" w14:textId="77777777" w:rsidR="004E7F7C" w:rsidRPr="006555F1" w:rsidRDefault="004E7F7C" w:rsidP="0066482A">
            <w:pPr>
              <w:spacing w:after="0" w:line="240" w:lineRule="auto"/>
              <w:jc w:val="center"/>
            </w:pPr>
            <w:r w:rsidRPr="006555F1">
              <w:t>Q1/FY21</w:t>
            </w:r>
          </w:p>
          <w:p w14:paraId="5A4C3AC0" w14:textId="195306EB" w:rsidR="004E7F7C" w:rsidRPr="00AB5335" w:rsidRDefault="004E7F7C" w:rsidP="0066482A">
            <w:pPr>
              <w:spacing w:after="0" w:line="240" w:lineRule="auto"/>
              <w:jc w:val="center"/>
              <w:rPr>
                <w:rFonts w:ascii="Cambria" w:eastAsia="Times New Roman" w:hAnsi="Cambria" w:cs="Times New Roman"/>
                <w:sz w:val="22"/>
              </w:rPr>
            </w:pPr>
            <w:r>
              <w:t>Q1/FY21</w:t>
            </w:r>
          </w:p>
        </w:tc>
        <w:tc>
          <w:tcPr>
            <w:tcW w:w="1170" w:type="dxa"/>
            <w:tcBorders>
              <w:top w:val="nil"/>
              <w:left w:val="nil"/>
              <w:right w:val="single" w:sz="4" w:space="0" w:color="auto"/>
            </w:tcBorders>
            <w:shd w:val="clear" w:color="auto" w:fill="auto"/>
            <w:noWrap/>
            <w:hideMark/>
          </w:tcPr>
          <w:p w14:paraId="12DDA731" w14:textId="77777777" w:rsidR="004E7F7C" w:rsidRPr="00AB5335" w:rsidRDefault="004E7F7C" w:rsidP="006A5857">
            <w:pPr>
              <w:spacing w:after="0" w:line="240" w:lineRule="auto"/>
              <w:jc w:val="center"/>
              <w:rPr>
                <w:rFonts w:ascii="Cambria" w:eastAsia="Times New Roman" w:hAnsi="Cambria" w:cs="Times New Roman"/>
                <w:sz w:val="22"/>
              </w:rPr>
            </w:pPr>
            <w:r>
              <w:t>2</w:t>
            </w:r>
          </w:p>
          <w:p w14:paraId="5C63B18E" w14:textId="77777777" w:rsidR="004E7F7C" w:rsidRPr="0043066A" w:rsidRDefault="004E7F7C" w:rsidP="0066482A">
            <w:pPr>
              <w:spacing w:after="0" w:line="240" w:lineRule="auto"/>
              <w:jc w:val="center"/>
            </w:pPr>
            <w:r>
              <w:t>2</w:t>
            </w:r>
          </w:p>
          <w:p w14:paraId="3976B81C" w14:textId="779F7B9C" w:rsidR="004E7F7C" w:rsidRPr="00AB5335" w:rsidRDefault="004E7F7C" w:rsidP="0066482A">
            <w:pPr>
              <w:spacing w:after="0" w:line="240" w:lineRule="auto"/>
              <w:jc w:val="center"/>
              <w:rPr>
                <w:rFonts w:ascii="Cambria" w:eastAsia="Times New Roman" w:hAnsi="Cambria" w:cs="Times New Roman"/>
                <w:sz w:val="22"/>
              </w:rPr>
            </w:pPr>
            <w:r>
              <w:t>2</w:t>
            </w:r>
          </w:p>
        </w:tc>
        <w:tc>
          <w:tcPr>
            <w:tcW w:w="1440" w:type="dxa"/>
            <w:tcBorders>
              <w:top w:val="nil"/>
              <w:left w:val="nil"/>
              <w:right w:val="single" w:sz="4" w:space="0" w:color="auto"/>
            </w:tcBorders>
            <w:shd w:val="clear" w:color="auto" w:fill="auto"/>
            <w:noWrap/>
            <w:hideMark/>
          </w:tcPr>
          <w:p w14:paraId="1037B893" w14:textId="01FE412D" w:rsidR="004E7F7C" w:rsidRPr="00AB5335" w:rsidRDefault="00510391" w:rsidP="006A5857">
            <w:pPr>
              <w:spacing w:after="0" w:line="240" w:lineRule="auto"/>
              <w:jc w:val="center"/>
              <w:rPr>
                <w:rFonts w:ascii="Cambria" w:eastAsia="Times New Roman" w:hAnsi="Cambria" w:cs="Times New Roman"/>
                <w:sz w:val="22"/>
              </w:rPr>
            </w:pPr>
            <w:r>
              <w:t>100</w:t>
            </w:r>
          </w:p>
          <w:p w14:paraId="44B08F5B" w14:textId="2A479829" w:rsidR="004E7F7C" w:rsidRPr="006D6032" w:rsidRDefault="00510391" w:rsidP="0066482A">
            <w:pPr>
              <w:spacing w:after="0" w:line="240" w:lineRule="auto"/>
              <w:jc w:val="center"/>
            </w:pPr>
            <w:r>
              <w:t>100</w:t>
            </w:r>
          </w:p>
          <w:p w14:paraId="1A81D447" w14:textId="7C127114" w:rsidR="004E7F7C" w:rsidRPr="00AB5335" w:rsidRDefault="00510391" w:rsidP="0066482A">
            <w:pPr>
              <w:spacing w:after="0" w:line="240" w:lineRule="auto"/>
              <w:jc w:val="center"/>
              <w:rPr>
                <w:rFonts w:ascii="Cambria" w:eastAsia="Times New Roman" w:hAnsi="Cambria" w:cs="Times New Roman"/>
                <w:sz w:val="22"/>
              </w:rPr>
            </w:pPr>
            <w:r>
              <w:t>100</w:t>
            </w:r>
          </w:p>
        </w:tc>
        <w:tc>
          <w:tcPr>
            <w:tcW w:w="1440" w:type="dxa"/>
            <w:tcBorders>
              <w:top w:val="nil"/>
              <w:left w:val="nil"/>
              <w:right w:val="single" w:sz="4" w:space="0" w:color="auto"/>
            </w:tcBorders>
            <w:shd w:val="clear" w:color="auto" w:fill="auto"/>
            <w:noWrap/>
            <w:hideMark/>
          </w:tcPr>
          <w:p w14:paraId="0CE3B40D" w14:textId="505DDB54" w:rsidR="004E7F7C" w:rsidRPr="00AB5335" w:rsidRDefault="004E7F7C" w:rsidP="006A5857">
            <w:pPr>
              <w:spacing w:after="0" w:line="240" w:lineRule="auto"/>
              <w:jc w:val="center"/>
              <w:rPr>
                <w:rFonts w:ascii="Cambria" w:eastAsia="Times New Roman" w:hAnsi="Cambria" w:cs="Times New Roman"/>
                <w:sz w:val="22"/>
              </w:rPr>
            </w:pPr>
            <w:r w:rsidRPr="0007686B">
              <w:t>Q</w:t>
            </w:r>
            <w:r w:rsidR="00B167FB">
              <w:t>3</w:t>
            </w:r>
            <w:r w:rsidRPr="0007686B">
              <w:t>/FY21</w:t>
            </w:r>
          </w:p>
          <w:p w14:paraId="167F0ED9" w14:textId="02D99D6D" w:rsidR="004E7F7C" w:rsidRPr="0007686B" w:rsidRDefault="004E7F7C" w:rsidP="0066482A">
            <w:pPr>
              <w:spacing w:after="0" w:line="240" w:lineRule="auto"/>
              <w:jc w:val="center"/>
            </w:pPr>
            <w:r w:rsidRPr="0007686B">
              <w:t>Q</w:t>
            </w:r>
            <w:r w:rsidR="00B167FB">
              <w:t>3</w:t>
            </w:r>
            <w:r w:rsidRPr="0007686B">
              <w:t>/FY21</w:t>
            </w:r>
          </w:p>
          <w:p w14:paraId="01B973ED" w14:textId="4B138775" w:rsidR="004E7F7C" w:rsidRPr="00AB5335" w:rsidRDefault="004E7F7C" w:rsidP="0066482A">
            <w:pPr>
              <w:spacing w:after="0" w:line="240" w:lineRule="auto"/>
              <w:jc w:val="center"/>
              <w:rPr>
                <w:rFonts w:ascii="Cambria" w:eastAsia="Times New Roman" w:hAnsi="Cambria" w:cs="Times New Roman"/>
                <w:sz w:val="22"/>
              </w:rPr>
            </w:pPr>
            <w:r>
              <w:t>Q</w:t>
            </w:r>
            <w:r w:rsidR="00B167FB">
              <w:t>3</w:t>
            </w:r>
            <w:r>
              <w:t>/FY21</w:t>
            </w:r>
          </w:p>
        </w:tc>
        <w:tc>
          <w:tcPr>
            <w:tcW w:w="2795" w:type="dxa"/>
            <w:tcBorders>
              <w:top w:val="nil"/>
              <w:left w:val="nil"/>
              <w:right w:val="double" w:sz="4" w:space="0" w:color="auto"/>
            </w:tcBorders>
            <w:shd w:val="clear" w:color="auto" w:fill="auto"/>
            <w:noWrap/>
            <w:hideMark/>
          </w:tcPr>
          <w:p w14:paraId="7BB518E2" w14:textId="77777777" w:rsidR="004E7F7C" w:rsidRPr="006A5857" w:rsidRDefault="004E7F7C" w:rsidP="006A5857">
            <w:pPr>
              <w:pStyle w:val="ListParagraph"/>
              <w:numPr>
                <w:ilvl w:val="0"/>
                <w:numId w:val="12"/>
              </w:numPr>
              <w:spacing w:after="0" w:line="240" w:lineRule="auto"/>
              <w:rPr>
                <w:rFonts w:ascii="Cambria" w:eastAsia="Times New Roman" w:hAnsi="Cambria" w:cs="Times New Roman"/>
                <w:sz w:val="22"/>
              </w:rPr>
            </w:pPr>
            <w:r>
              <w:t>Started work in FY20</w:t>
            </w:r>
          </w:p>
          <w:p w14:paraId="6D889C25" w14:textId="77777777" w:rsidR="004E7F7C" w:rsidRDefault="004E7F7C" w:rsidP="0066482A">
            <w:pPr>
              <w:pStyle w:val="ListParagraph"/>
              <w:numPr>
                <w:ilvl w:val="0"/>
                <w:numId w:val="12"/>
              </w:numPr>
              <w:spacing w:after="0" w:line="240" w:lineRule="auto"/>
            </w:pPr>
            <w:r>
              <w:t>Started work in FY20</w:t>
            </w:r>
          </w:p>
          <w:p w14:paraId="42A0ED31" w14:textId="2CDB35FF" w:rsidR="004E7F7C" w:rsidRPr="006A5857" w:rsidRDefault="004E7F7C" w:rsidP="0066482A">
            <w:pPr>
              <w:pStyle w:val="ListParagraph"/>
              <w:numPr>
                <w:ilvl w:val="0"/>
                <w:numId w:val="12"/>
              </w:numPr>
              <w:spacing w:after="0" w:line="240" w:lineRule="auto"/>
              <w:rPr>
                <w:rFonts w:ascii="Cambria" w:eastAsia="Times New Roman" w:hAnsi="Cambria" w:cs="Times New Roman"/>
                <w:sz w:val="22"/>
              </w:rPr>
            </w:pPr>
            <w:r>
              <w:t>Started work in FY20</w:t>
            </w:r>
          </w:p>
        </w:tc>
      </w:tr>
      <w:tr w:rsidR="0066482A" w:rsidRPr="00AB5335" w14:paraId="1F2D937E" w14:textId="77777777" w:rsidTr="007854E3">
        <w:trPr>
          <w:trHeight w:hRule="exact" w:val="64"/>
        </w:trPr>
        <w:tc>
          <w:tcPr>
            <w:tcW w:w="4395" w:type="dxa"/>
            <w:tcBorders>
              <w:top w:val="nil"/>
              <w:left w:val="double" w:sz="4" w:space="0" w:color="auto"/>
              <w:bottom w:val="single" w:sz="4" w:space="0" w:color="auto"/>
              <w:right w:val="single" w:sz="4" w:space="0" w:color="auto"/>
            </w:tcBorders>
            <w:shd w:val="clear" w:color="auto" w:fill="auto"/>
            <w:noWrap/>
          </w:tcPr>
          <w:p w14:paraId="118718C0" w14:textId="0BC15087" w:rsidR="0066482A" w:rsidRPr="00EC0B06" w:rsidRDefault="0066482A" w:rsidP="0066482A">
            <w:pPr>
              <w:spacing w:after="0" w:line="240" w:lineRule="auto"/>
            </w:pPr>
          </w:p>
        </w:tc>
        <w:tc>
          <w:tcPr>
            <w:tcW w:w="1710" w:type="dxa"/>
            <w:tcBorders>
              <w:top w:val="nil"/>
              <w:left w:val="nil"/>
              <w:bottom w:val="single" w:sz="4" w:space="0" w:color="auto"/>
              <w:right w:val="single" w:sz="4" w:space="0" w:color="auto"/>
            </w:tcBorders>
            <w:shd w:val="clear" w:color="auto" w:fill="auto"/>
            <w:noWrap/>
          </w:tcPr>
          <w:p w14:paraId="06CD416A" w14:textId="52B52E62" w:rsidR="0066482A" w:rsidRPr="006555F1" w:rsidRDefault="0066482A" w:rsidP="0066482A">
            <w:pPr>
              <w:spacing w:after="0" w:line="240" w:lineRule="auto"/>
              <w:jc w:val="center"/>
            </w:pPr>
          </w:p>
        </w:tc>
        <w:tc>
          <w:tcPr>
            <w:tcW w:w="1170" w:type="dxa"/>
            <w:tcBorders>
              <w:top w:val="nil"/>
              <w:left w:val="nil"/>
              <w:bottom w:val="single" w:sz="4" w:space="0" w:color="auto"/>
              <w:right w:val="single" w:sz="4" w:space="0" w:color="auto"/>
            </w:tcBorders>
            <w:shd w:val="clear" w:color="auto" w:fill="auto"/>
            <w:noWrap/>
          </w:tcPr>
          <w:p w14:paraId="0B5333D0" w14:textId="782230C0" w:rsidR="0066482A" w:rsidRPr="0043066A" w:rsidRDefault="0066482A" w:rsidP="0066482A">
            <w:pPr>
              <w:spacing w:after="0" w:line="240" w:lineRule="auto"/>
              <w:jc w:val="center"/>
            </w:pPr>
          </w:p>
        </w:tc>
        <w:tc>
          <w:tcPr>
            <w:tcW w:w="1440" w:type="dxa"/>
            <w:tcBorders>
              <w:top w:val="nil"/>
              <w:left w:val="nil"/>
              <w:bottom w:val="single" w:sz="4" w:space="0" w:color="auto"/>
              <w:right w:val="single" w:sz="4" w:space="0" w:color="auto"/>
            </w:tcBorders>
            <w:shd w:val="clear" w:color="auto" w:fill="auto"/>
            <w:noWrap/>
          </w:tcPr>
          <w:p w14:paraId="11F75DCD" w14:textId="5C6DB769" w:rsidR="0066482A" w:rsidRPr="006D6032" w:rsidRDefault="0066482A" w:rsidP="0066482A">
            <w:pPr>
              <w:spacing w:after="0" w:line="240" w:lineRule="auto"/>
              <w:jc w:val="center"/>
            </w:pPr>
          </w:p>
        </w:tc>
        <w:tc>
          <w:tcPr>
            <w:tcW w:w="1440" w:type="dxa"/>
            <w:tcBorders>
              <w:top w:val="nil"/>
              <w:left w:val="nil"/>
              <w:bottom w:val="single" w:sz="4" w:space="0" w:color="auto"/>
              <w:right w:val="single" w:sz="4" w:space="0" w:color="auto"/>
            </w:tcBorders>
            <w:shd w:val="clear" w:color="auto" w:fill="auto"/>
            <w:noWrap/>
          </w:tcPr>
          <w:p w14:paraId="59D62D87" w14:textId="7A9FB849" w:rsidR="0066482A" w:rsidRPr="0007686B" w:rsidRDefault="0066482A" w:rsidP="0066482A">
            <w:pPr>
              <w:spacing w:after="0" w:line="240" w:lineRule="auto"/>
              <w:jc w:val="center"/>
            </w:pPr>
          </w:p>
        </w:tc>
        <w:tc>
          <w:tcPr>
            <w:tcW w:w="2795" w:type="dxa"/>
            <w:tcBorders>
              <w:top w:val="nil"/>
              <w:left w:val="nil"/>
              <w:bottom w:val="single" w:sz="4" w:space="0" w:color="auto"/>
              <w:right w:val="double" w:sz="4" w:space="0" w:color="auto"/>
            </w:tcBorders>
            <w:shd w:val="clear" w:color="auto" w:fill="auto"/>
            <w:noWrap/>
          </w:tcPr>
          <w:p w14:paraId="089D8CC2" w14:textId="20626A96" w:rsidR="0066482A" w:rsidRDefault="0066482A" w:rsidP="0066482A">
            <w:pPr>
              <w:pStyle w:val="ListParagraph"/>
              <w:numPr>
                <w:ilvl w:val="0"/>
                <w:numId w:val="12"/>
              </w:numPr>
              <w:spacing w:after="0" w:line="240" w:lineRule="auto"/>
            </w:pPr>
          </w:p>
        </w:tc>
      </w:tr>
      <w:tr w:rsidR="007854E3" w:rsidRPr="00AB5335" w14:paraId="7D207B2C" w14:textId="77777777" w:rsidTr="0066482A">
        <w:trPr>
          <w:trHeight w:hRule="exact" w:val="720"/>
        </w:trPr>
        <w:tc>
          <w:tcPr>
            <w:tcW w:w="4395" w:type="dxa"/>
            <w:tcBorders>
              <w:top w:val="nil"/>
              <w:left w:val="double" w:sz="4" w:space="0" w:color="auto"/>
              <w:bottom w:val="single" w:sz="4" w:space="0" w:color="auto"/>
              <w:right w:val="single" w:sz="4" w:space="0" w:color="auto"/>
            </w:tcBorders>
            <w:shd w:val="clear" w:color="auto" w:fill="auto"/>
            <w:noWrap/>
          </w:tcPr>
          <w:p w14:paraId="51ECE71B" w14:textId="6ABC10E7" w:rsidR="007854E3" w:rsidRPr="004E7F7C" w:rsidRDefault="007854E3" w:rsidP="007854E3">
            <w:pPr>
              <w:spacing w:after="0" w:line="240" w:lineRule="auto"/>
            </w:pPr>
            <w:r w:rsidRPr="004E7F7C">
              <w:t>4. CE-QUAL-W2 Operations Capability</w:t>
            </w:r>
          </w:p>
        </w:tc>
        <w:tc>
          <w:tcPr>
            <w:tcW w:w="1710" w:type="dxa"/>
            <w:tcBorders>
              <w:top w:val="nil"/>
              <w:left w:val="nil"/>
              <w:bottom w:val="single" w:sz="4" w:space="0" w:color="auto"/>
              <w:right w:val="single" w:sz="4" w:space="0" w:color="auto"/>
            </w:tcBorders>
            <w:shd w:val="clear" w:color="auto" w:fill="auto"/>
            <w:noWrap/>
          </w:tcPr>
          <w:p w14:paraId="086ACD0E" w14:textId="4BE1655A" w:rsidR="007854E3" w:rsidRPr="004E7F7C" w:rsidRDefault="007854E3" w:rsidP="007854E3">
            <w:pPr>
              <w:spacing w:after="0" w:line="240" w:lineRule="auto"/>
              <w:jc w:val="center"/>
            </w:pPr>
            <w:r w:rsidRPr="004E7F7C">
              <w:t>Q4/FY21</w:t>
            </w:r>
          </w:p>
        </w:tc>
        <w:tc>
          <w:tcPr>
            <w:tcW w:w="1170" w:type="dxa"/>
            <w:tcBorders>
              <w:top w:val="nil"/>
              <w:left w:val="nil"/>
              <w:bottom w:val="single" w:sz="4" w:space="0" w:color="auto"/>
              <w:right w:val="single" w:sz="4" w:space="0" w:color="auto"/>
            </w:tcBorders>
            <w:shd w:val="clear" w:color="auto" w:fill="auto"/>
            <w:noWrap/>
          </w:tcPr>
          <w:p w14:paraId="04494830" w14:textId="20FA1C11" w:rsidR="007854E3" w:rsidRDefault="007854E3" w:rsidP="007854E3">
            <w:pPr>
              <w:spacing w:after="0" w:line="240" w:lineRule="auto"/>
              <w:jc w:val="center"/>
            </w:pPr>
            <w:r>
              <w:t>2</w:t>
            </w:r>
          </w:p>
        </w:tc>
        <w:tc>
          <w:tcPr>
            <w:tcW w:w="1440" w:type="dxa"/>
            <w:tcBorders>
              <w:top w:val="nil"/>
              <w:left w:val="nil"/>
              <w:bottom w:val="single" w:sz="4" w:space="0" w:color="auto"/>
              <w:right w:val="single" w:sz="4" w:space="0" w:color="auto"/>
            </w:tcBorders>
            <w:shd w:val="clear" w:color="auto" w:fill="auto"/>
            <w:noWrap/>
          </w:tcPr>
          <w:p w14:paraId="0A631276" w14:textId="3E10CA64" w:rsidR="007854E3" w:rsidRDefault="00510391" w:rsidP="007854E3">
            <w:pPr>
              <w:spacing w:after="0" w:line="240" w:lineRule="auto"/>
              <w:jc w:val="center"/>
            </w:pPr>
            <w:r>
              <w:t>50</w:t>
            </w:r>
          </w:p>
        </w:tc>
        <w:tc>
          <w:tcPr>
            <w:tcW w:w="1440" w:type="dxa"/>
            <w:tcBorders>
              <w:top w:val="nil"/>
              <w:left w:val="nil"/>
              <w:bottom w:val="single" w:sz="4" w:space="0" w:color="auto"/>
              <w:right w:val="single" w:sz="4" w:space="0" w:color="auto"/>
            </w:tcBorders>
            <w:shd w:val="clear" w:color="auto" w:fill="auto"/>
            <w:noWrap/>
          </w:tcPr>
          <w:p w14:paraId="15C7F51D" w14:textId="2548F27C" w:rsidR="007854E3" w:rsidRDefault="007854E3" w:rsidP="007854E3">
            <w:pPr>
              <w:spacing w:after="0" w:line="240" w:lineRule="auto"/>
              <w:jc w:val="center"/>
            </w:pPr>
            <w:r>
              <w:t>Q4/FY21</w:t>
            </w:r>
          </w:p>
        </w:tc>
        <w:tc>
          <w:tcPr>
            <w:tcW w:w="2795" w:type="dxa"/>
            <w:tcBorders>
              <w:top w:val="nil"/>
              <w:left w:val="nil"/>
              <w:bottom w:val="single" w:sz="4" w:space="0" w:color="auto"/>
              <w:right w:val="double" w:sz="4" w:space="0" w:color="auto"/>
            </w:tcBorders>
            <w:shd w:val="clear" w:color="auto" w:fill="auto"/>
            <w:noWrap/>
          </w:tcPr>
          <w:p w14:paraId="33130E83" w14:textId="7A8B40D5" w:rsidR="007854E3" w:rsidRDefault="007854E3" w:rsidP="007854E3">
            <w:pPr>
              <w:pStyle w:val="ListParagraph"/>
              <w:numPr>
                <w:ilvl w:val="0"/>
                <w:numId w:val="12"/>
              </w:numPr>
              <w:spacing w:after="0" w:line="240" w:lineRule="auto"/>
            </w:pPr>
            <w:r>
              <w:t>None</w:t>
            </w:r>
          </w:p>
        </w:tc>
      </w:tr>
      <w:tr w:rsidR="005327A9" w:rsidRPr="00AB5335" w14:paraId="513F6A63" w14:textId="77777777" w:rsidTr="0066482A">
        <w:trPr>
          <w:trHeight w:hRule="exact" w:val="720"/>
        </w:trPr>
        <w:tc>
          <w:tcPr>
            <w:tcW w:w="4395" w:type="dxa"/>
            <w:tcBorders>
              <w:top w:val="nil"/>
              <w:left w:val="double" w:sz="4" w:space="0" w:color="auto"/>
              <w:bottom w:val="single" w:sz="4" w:space="0" w:color="auto"/>
              <w:right w:val="single" w:sz="4" w:space="0" w:color="auto"/>
            </w:tcBorders>
            <w:shd w:val="clear" w:color="auto" w:fill="auto"/>
            <w:noWrap/>
          </w:tcPr>
          <w:p w14:paraId="445C1467" w14:textId="42771B0D" w:rsidR="005327A9" w:rsidRPr="007854E3" w:rsidRDefault="005327A9" w:rsidP="007854E3">
            <w:pPr>
              <w:spacing w:after="0" w:line="240" w:lineRule="auto"/>
            </w:pPr>
            <w:r w:rsidRPr="007854E3">
              <w:t>5. CE-QUAL-W2 Version 5.0 Beta</w:t>
            </w:r>
          </w:p>
        </w:tc>
        <w:tc>
          <w:tcPr>
            <w:tcW w:w="1710" w:type="dxa"/>
            <w:tcBorders>
              <w:top w:val="nil"/>
              <w:left w:val="nil"/>
              <w:bottom w:val="single" w:sz="4" w:space="0" w:color="auto"/>
              <w:right w:val="single" w:sz="4" w:space="0" w:color="auto"/>
            </w:tcBorders>
            <w:shd w:val="clear" w:color="auto" w:fill="auto"/>
            <w:noWrap/>
          </w:tcPr>
          <w:p w14:paraId="1B878D09" w14:textId="69E7D5F6" w:rsidR="005327A9" w:rsidRPr="004E7F7C" w:rsidRDefault="005327A9" w:rsidP="007854E3">
            <w:pPr>
              <w:spacing w:after="0" w:line="240" w:lineRule="auto"/>
              <w:jc w:val="center"/>
            </w:pPr>
            <w:r w:rsidRPr="004E7F7C">
              <w:t>Q</w:t>
            </w:r>
            <w:r>
              <w:t>2</w:t>
            </w:r>
            <w:r w:rsidRPr="004E7F7C">
              <w:t>/FY2</w:t>
            </w:r>
            <w:r>
              <w:t>3</w:t>
            </w:r>
          </w:p>
        </w:tc>
        <w:tc>
          <w:tcPr>
            <w:tcW w:w="1170" w:type="dxa"/>
            <w:tcBorders>
              <w:top w:val="nil"/>
              <w:left w:val="nil"/>
              <w:bottom w:val="single" w:sz="4" w:space="0" w:color="auto"/>
              <w:right w:val="single" w:sz="4" w:space="0" w:color="auto"/>
            </w:tcBorders>
            <w:shd w:val="clear" w:color="auto" w:fill="auto"/>
            <w:noWrap/>
          </w:tcPr>
          <w:p w14:paraId="3A3A4F09" w14:textId="56232420" w:rsidR="005327A9" w:rsidRDefault="00164A7E" w:rsidP="007854E3">
            <w:pPr>
              <w:spacing w:after="0" w:line="240" w:lineRule="auto"/>
              <w:jc w:val="center"/>
            </w:pPr>
            <w:r>
              <w:t>3</w:t>
            </w:r>
          </w:p>
        </w:tc>
        <w:tc>
          <w:tcPr>
            <w:tcW w:w="1440" w:type="dxa"/>
            <w:tcBorders>
              <w:top w:val="nil"/>
              <w:left w:val="nil"/>
              <w:bottom w:val="single" w:sz="4" w:space="0" w:color="auto"/>
              <w:right w:val="single" w:sz="4" w:space="0" w:color="auto"/>
            </w:tcBorders>
            <w:shd w:val="clear" w:color="auto" w:fill="auto"/>
            <w:noWrap/>
          </w:tcPr>
          <w:p w14:paraId="69F6F205" w14:textId="1B1EF231" w:rsidR="005327A9" w:rsidRDefault="005327A9" w:rsidP="007854E3">
            <w:pPr>
              <w:spacing w:after="0" w:line="240" w:lineRule="auto"/>
              <w:jc w:val="center"/>
            </w:pPr>
            <w:r>
              <w:t>0</w:t>
            </w:r>
          </w:p>
        </w:tc>
        <w:tc>
          <w:tcPr>
            <w:tcW w:w="1440" w:type="dxa"/>
            <w:tcBorders>
              <w:top w:val="nil"/>
              <w:left w:val="nil"/>
              <w:bottom w:val="single" w:sz="4" w:space="0" w:color="auto"/>
              <w:right w:val="single" w:sz="4" w:space="0" w:color="auto"/>
            </w:tcBorders>
            <w:shd w:val="clear" w:color="auto" w:fill="auto"/>
            <w:noWrap/>
          </w:tcPr>
          <w:p w14:paraId="41AF9D48" w14:textId="2CEEEBE1" w:rsidR="005327A9" w:rsidRDefault="005327A9" w:rsidP="007854E3">
            <w:pPr>
              <w:spacing w:after="0" w:line="240" w:lineRule="auto"/>
              <w:jc w:val="center"/>
            </w:pPr>
            <w:r>
              <w:t>Q4/FY21</w:t>
            </w:r>
          </w:p>
        </w:tc>
        <w:tc>
          <w:tcPr>
            <w:tcW w:w="2795" w:type="dxa"/>
            <w:tcBorders>
              <w:top w:val="nil"/>
              <w:left w:val="nil"/>
              <w:bottom w:val="single" w:sz="4" w:space="0" w:color="auto"/>
              <w:right w:val="double" w:sz="4" w:space="0" w:color="auto"/>
            </w:tcBorders>
            <w:shd w:val="clear" w:color="auto" w:fill="auto"/>
            <w:noWrap/>
          </w:tcPr>
          <w:p w14:paraId="0931A97A" w14:textId="34D4CC0F" w:rsidR="005327A9" w:rsidRDefault="005327A9" w:rsidP="007854E3">
            <w:pPr>
              <w:pStyle w:val="ListParagraph"/>
              <w:numPr>
                <w:ilvl w:val="0"/>
                <w:numId w:val="12"/>
              </w:numPr>
              <w:spacing w:after="0" w:line="240" w:lineRule="auto"/>
            </w:pPr>
            <w:r>
              <w:t>None</w:t>
            </w:r>
          </w:p>
        </w:tc>
      </w:tr>
      <w:tr w:rsidR="007854E3" w:rsidRPr="00AB5335" w14:paraId="6E2D5EF4" w14:textId="77777777" w:rsidTr="00322B5E">
        <w:trPr>
          <w:trHeight w:hRule="exact" w:val="1558"/>
        </w:trPr>
        <w:tc>
          <w:tcPr>
            <w:tcW w:w="4395" w:type="dxa"/>
            <w:tcBorders>
              <w:top w:val="nil"/>
              <w:left w:val="double" w:sz="4" w:space="0" w:color="auto"/>
              <w:bottom w:val="single" w:sz="4" w:space="0" w:color="auto"/>
              <w:right w:val="single" w:sz="4" w:space="0" w:color="auto"/>
            </w:tcBorders>
            <w:shd w:val="clear" w:color="auto" w:fill="auto"/>
            <w:noWrap/>
            <w:hideMark/>
          </w:tcPr>
          <w:p w14:paraId="72E220EF" w14:textId="77777777" w:rsidR="005C4B34" w:rsidRPr="005C4B34" w:rsidRDefault="005C4B34" w:rsidP="005C4B34">
            <w:pPr>
              <w:spacing w:after="0" w:line="240" w:lineRule="auto"/>
              <w:rPr>
                <w:rFonts w:eastAsia="Times New Roman" w:cstheme="minorHAnsi"/>
                <w:szCs w:val="24"/>
              </w:rPr>
            </w:pPr>
            <w:r w:rsidRPr="005C4B34">
              <w:rPr>
                <w:rFonts w:eastAsia="Times New Roman" w:cstheme="minorHAnsi"/>
                <w:szCs w:val="24"/>
              </w:rPr>
              <w:t xml:space="preserve">6a. CE-QUAL-W2 Version 5.0 Final </w:t>
            </w:r>
          </w:p>
          <w:p w14:paraId="68166FC0" w14:textId="77777777" w:rsidR="005C4B34" w:rsidRPr="005C4B34" w:rsidRDefault="005C4B34" w:rsidP="005C4B34">
            <w:pPr>
              <w:spacing w:after="0" w:line="240" w:lineRule="auto"/>
              <w:rPr>
                <w:rFonts w:eastAsia="Times New Roman" w:cstheme="minorHAnsi"/>
                <w:szCs w:val="24"/>
              </w:rPr>
            </w:pPr>
            <w:r w:rsidRPr="005C4B34">
              <w:rPr>
                <w:rFonts w:eastAsia="Times New Roman" w:cstheme="minorHAnsi"/>
                <w:szCs w:val="24"/>
              </w:rPr>
              <w:t xml:space="preserve">6b. User's Manual </w:t>
            </w:r>
          </w:p>
          <w:p w14:paraId="3FCA0D90" w14:textId="77777777" w:rsidR="005C4B34" w:rsidRPr="005C4B34" w:rsidRDefault="005C4B34" w:rsidP="005C4B34">
            <w:pPr>
              <w:spacing w:after="0" w:line="240" w:lineRule="auto"/>
              <w:rPr>
                <w:rFonts w:eastAsia="Times New Roman" w:cstheme="minorHAnsi"/>
                <w:szCs w:val="24"/>
              </w:rPr>
            </w:pPr>
            <w:r w:rsidRPr="005C4B34">
              <w:rPr>
                <w:rFonts w:eastAsia="Times New Roman" w:cstheme="minorHAnsi"/>
                <w:szCs w:val="24"/>
              </w:rPr>
              <w:t xml:space="preserve">6c. Technical Reference Manual </w:t>
            </w:r>
          </w:p>
          <w:p w14:paraId="45772DF8" w14:textId="77777777" w:rsidR="005C4B34" w:rsidRPr="005C4B34" w:rsidRDefault="005C4B34" w:rsidP="005C4B34">
            <w:pPr>
              <w:spacing w:after="0" w:line="240" w:lineRule="auto"/>
              <w:rPr>
                <w:rFonts w:eastAsia="Times New Roman" w:cstheme="minorHAnsi"/>
                <w:szCs w:val="24"/>
              </w:rPr>
            </w:pPr>
            <w:r w:rsidRPr="005C4B34">
              <w:rPr>
                <w:rFonts w:eastAsia="Times New Roman" w:cstheme="minorHAnsi"/>
                <w:szCs w:val="24"/>
              </w:rPr>
              <w:t xml:space="preserve">6d. Webinar </w:t>
            </w:r>
          </w:p>
          <w:p w14:paraId="610C15A9" w14:textId="082B6913" w:rsidR="007854E3" w:rsidRPr="00AB5335" w:rsidRDefault="005C4B34" w:rsidP="005C4B34">
            <w:pPr>
              <w:spacing w:after="0" w:line="240" w:lineRule="auto"/>
              <w:rPr>
                <w:rFonts w:ascii="Cambria" w:eastAsia="Times New Roman" w:hAnsi="Cambria" w:cs="Times New Roman"/>
                <w:sz w:val="22"/>
              </w:rPr>
            </w:pPr>
            <w:r w:rsidRPr="005C4B34">
              <w:rPr>
                <w:rFonts w:eastAsia="Times New Roman" w:cstheme="minorHAnsi"/>
                <w:szCs w:val="24"/>
              </w:rPr>
              <w:t>6e. Technical Note</w:t>
            </w:r>
          </w:p>
        </w:tc>
        <w:tc>
          <w:tcPr>
            <w:tcW w:w="1710" w:type="dxa"/>
            <w:tcBorders>
              <w:top w:val="nil"/>
              <w:left w:val="nil"/>
              <w:bottom w:val="single" w:sz="4" w:space="0" w:color="auto"/>
              <w:right w:val="single" w:sz="4" w:space="0" w:color="auto"/>
            </w:tcBorders>
            <w:shd w:val="clear" w:color="auto" w:fill="auto"/>
            <w:noWrap/>
          </w:tcPr>
          <w:p w14:paraId="69A61312" w14:textId="77777777" w:rsidR="007854E3" w:rsidRDefault="007854E3" w:rsidP="007854E3">
            <w:pPr>
              <w:spacing w:after="0" w:line="240" w:lineRule="auto"/>
              <w:jc w:val="center"/>
            </w:pPr>
            <w:r w:rsidRPr="004E7F7C">
              <w:t>Q</w:t>
            </w:r>
            <w:r w:rsidR="00164A7E">
              <w:t>4</w:t>
            </w:r>
            <w:r w:rsidRPr="004E7F7C">
              <w:t>/FY2</w:t>
            </w:r>
            <w:r>
              <w:t>3</w:t>
            </w:r>
          </w:p>
          <w:p w14:paraId="1A5D274F" w14:textId="77777777" w:rsidR="00510391" w:rsidRDefault="00510391" w:rsidP="007854E3">
            <w:pPr>
              <w:spacing w:after="0" w:line="240" w:lineRule="auto"/>
              <w:jc w:val="center"/>
            </w:pPr>
            <w:r w:rsidRPr="004E7F7C">
              <w:t>Q</w:t>
            </w:r>
            <w:r>
              <w:t>4</w:t>
            </w:r>
            <w:r w:rsidRPr="004E7F7C">
              <w:t>/FY2</w:t>
            </w:r>
            <w:r>
              <w:t>3</w:t>
            </w:r>
          </w:p>
          <w:p w14:paraId="55113C8E" w14:textId="77777777" w:rsidR="00510391" w:rsidRDefault="00510391" w:rsidP="007854E3">
            <w:pPr>
              <w:spacing w:after="0" w:line="240" w:lineRule="auto"/>
              <w:jc w:val="center"/>
            </w:pPr>
            <w:r w:rsidRPr="004E7F7C">
              <w:t>Q</w:t>
            </w:r>
            <w:r>
              <w:t>4</w:t>
            </w:r>
            <w:r w:rsidRPr="004E7F7C">
              <w:t>/FY2</w:t>
            </w:r>
            <w:r>
              <w:t>3</w:t>
            </w:r>
          </w:p>
          <w:p w14:paraId="57D6D152" w14:textId="77777777" w:rsidR="00510391" w:rsidRDefault="00510391" w:rsidP="007854E3">
            <w:pPr>
              <w:spacing w:after="0" w:line="240" w:lineRule="auto"/>
              <w:jc w:val="center"/>
            </w:pPr>
            <w:r w:rsidRPr="004E7F7C">
              <w:t>Q</w:t>
            </w:r>
            <w:r>
              <w:t>4</w:t>
            </w:r>
            <w:r w:rsidRPr="004E7F7C">
              <w:t>/FY2</w:t>
            </w:r>
            <w:r>
              <w:t>3</w:t>
            </w:r>
          </w:p>
          <w:p w14:paraId="27A7D5BA" w14:textId="6729157F" w:rsidR="00510391" w:rsidRPr="00AB5335" w:rsidRDefault="00510391" w:rsidP="007854E3">
            <w:pPr>
              <w:spacing w:after="0" w:line="240" w:lineRule="auto"/>
              <w:jc w:val="center"/>
              <w:rPr>
                <w:rFonts w:ascii="Cambria" w:eastAsia="Times New Roman" w:hAnsi="Cambria" w:cs="Times New Roman"/>
                <w:sz w:val="22"/>
              </w:rPr>
            </w:pPr>
            <w:r w:rsidRPr="004E7F7C">
              <w:t>Q</w:t>
            </w:r>
            <w:r>
              <w:t>4</w:t>
            </w:r>
            <w:r w:rsidRPr="004E7F7C">
              <w:t>/FY2</w:t>
            </w:r>
            <w:r>
              <w:t>3</w:t>
            </w:r>
          </w:p>
        </w:tc>
        <w:tc>
          <w:tcPr>
            <w:tcW w:w="1170" w:type="dxa"/>
            <w:tcBorders>
              <w:top w:val="nil"/>
              <w:left w:val="nil"/>
              <w:bottom w:val="single" w:sz="4" w:space="0" w:color="auto"/>
              <w:right w:val="single" w:sz="4" w:space="0" w:color="auto"/>
            </w:tcBorders>
            <w:shd w:val="clear" w:color="auto" w:fill="auto"/>
            <w:noWrap/>
          </w:tcPr>
          <w:p w14:paraId="6CBF1889" w14:textId="61776679" w:rsidR="007854E3" w:rsidRPr="00AB5335" w:rsidRDefault="00164A7E" w:rsidP="007854E3">
            <w:pPr>
              <w:spacing w:after="0" w:line="240" w:lineRule="auto"/>
              <w:jc w:val="center"/>
              <w:rPr>
                <w:rFonts w:ascii="Cambria" w:eastAsia="Times New Roman" w:hAnsi="Cambria" w:cs="Times New Roman"/>
                <w:sz w:val="22"/>
              </w:rPr>
            </w:pPr>
            <w:r>
              <w:t>3</w:t>
            </w:r>
          </w:p>
        </w:tc>
        <w:tc>
          <w:tcPr>
            <w:tcW w:w="1440" w:type="dxa"/>
            <w:tcBorders>
              <w:top w:val="nil"/>
              <w:left w:val="nil"/>
              <w:bottom w:val="single" w:sz="4" w:space="0" w:color="auto"/>
              <w:right w:val="single" w:sz="4" w:space="0" w:color="auto"/>
            </w:tcBorders>
            <w:shd w:val="clear" w:color="auto" w:fill="auto"/>
            <w:noWrap/>
          </w:tcPr>
          <w:p w14:paraId="68F78150" w14:textId="77777777" w:rsidR="007854E3" w:rsidRDefault="007854E3" w:rsidP="007854E3">
            <w:pPr>
              <w:spacing w:after="0" w:line="240" w:lineRule="auto"/>
              <w:jc w:val="center"/>
            </w:pPr>
            <w:r>
              <w:t>0</w:t>
            </w:r>
          </w:p>
          <w:p w14:paraId="0FF8FBB8" w14:textId="77777777" w:rsidR="00510391" w:rsidRDefault="00510391" w:rsidP="007854E3">
            <w:pPr>
              <w:spacing w:after="0" w:line="240" w:lineRule="auto"/>
              <w:jc w:val="center"/>
            </w:pPr>
            <w:r>
              <w:t>75</w:t>
            </w:r>
          </w:p>
          <w:p w14:paraId="7687E254" w14:textId="77777777" w:rsidR="00510391" w:rsidRDefault="00510391" w:rsidP="007854E3">
            <w:pPr>
              <w:spacing w:after="0" w:line="240" w:lineRule="auto"/>
              <w:jc w:val="center"/>
            </w:pPr>
            <w:r>
              <w:t>75</w:t>
            </w:r>
          </w:p>
          <w:p w14:paraId="4FFE41C5" w14:textId="77777777" w:rsidR="00510391" w:rsidRDefault="00510391" w:rsidP="007854E3">
            <w:pPr>
              <w:spacing w:after="0" w:line="240" w:lineRule="auto"/>
              <w:jc w:val="center"/>
            </w:pPr>
            <w:r>
              <w:t>0</w:t>
            </w:r>
          </w:p>
          <w:p w14:paraId="7A1D230C" w14:textId="682DF2F6" w:rsidR="00510391" w:rsidRPr="00AB5335" w:rsidRDefault="00510391" w:rsidP="007854E3">
            <w:pPr>
              <w:spacing w:after="0" w:line="240" w:lineRule="auto"/>
              <w:jc w:val="center"/>
              <w:rPr>
                <w:rFonts w:ascii="Cambria" w:eastAsia="Times New Roman" w:hAnsi="Cambria" w:cs="Times New Roman"/>
                <w:sz w:val="22"/>
              </w:rPr>
            </w:pPr>
            <w:r>
              <w:t>0</w:t>
            </w:r>
          </w:p>
        </w:tc>
        <w:tc>
          <w:tcPr>
            <w:tcW w:w="1440" w:type="dxa"/>
            <w:tcBorders>
              <w:top w:val="nil"/>
              <w:left w:val="nil"/>
              <w:bottom w:val="single" w:sz="4" w:space="0" w:color="auto"/>
              <w:right w:val="single" w:sz="4" w:space="0" w:color="auto"/>
            </w:tcBorders>
            <w:shd w:val="clear" w:color="auto" w:fill="auto"/>
            <w:noWrap/>
          </w:tcPr>
          <w:p w14:paraId="2E25138C" w14:textId="77777777" w:rsidR="007854E3" w:rsidRDefault="007854E3" w:rsidP="007854E3">
            <w:pPr>
              <w:spacing w:after="0" w:line="240" w:lineRule="auto"/>
              <w:jc w:val="center"/>
            </w:pPr>
            <w:r>
              <w:t>Q4/FY2</w:t>
            </w:r>
            <w:r w:rsidR="00164A7E">
              <w:t>3</w:t>
            </w:r>
          </w:p>
          <w:p w14:paraId="05ABD368" w14:textId="77777777" w:rsidR="00485D57" w:rsidRDefault="00485D57" w:rsidP="007854E3">
            <w:pPr>
              <w:spacing w:after="0" w:line="240" w:lineRule="auto"/>
              <w:jc w:val="center"/>
            </w:pPr>
            <w:r w:rsidRPr="004E7F7C">
              <w:t>Q</w:t>
            </w:r>
            <w:r>
              <w:t>4</w:t>
            </w:r>
            <w:r w:rsidRPr="004E7F7C">
              <w:t>/FY2</w:t>
            </w:r>
            <w:r>
              <w:t>3</w:t>
            </w:r>
          </w:p>
          <w:p w14:paraId="66928D92" w14:textId="77777777" w:rsidR="00485D57" w:rsidRDefault="00485D57" w:rsidP="007854E3">
            <w:pPr>
              <w:spacing w:after="0" w:line="240" w:lineRule="auto"/>
              <w:jc w:val="center"/>
            </w:pPr>
            <w:r w:rsidRPr="004E7F7C">
              <w:t>Q</w:t>
            </w:r>
            <w:r>
              <w:t>4</w:t>
            </w:r>
            <w:r w:rsidRPr="004E7F7C">
              <w:t>/FY2</w:t>
            </w:r>
            <w:r>
              <w:t>3</w:t>
            </w:r>
          </w:p>
          <w:p w14:paraId="015B36E2" w14:textId="77777777" w:rsidR="00485D57" w:rsidRDefault="00485D57" w:rsidP="007854E3">
            <w:pPr>
              <w:spacing w:after="0" w:line="240" w:lineRule="auto"/>
              <w:jc w:val="center"/>
            </w:pPr>
            <w:r w:rsidRPr="004E7F7C">
              <w:t>Q</w:t>
            </w:r>
            <w:r>
              <w:t>4</w:t>
            </w:r>
            <w:r w:rsidRPr="004E7F7C">
              <w:t>/FY2</w:t>
            </w:r>
            <w:r>
              <w:t>3</w:t>
            </w:r>
          </w:p>
          <w:p w14:paraId="4AD67720" w14:textId="2355313A" w:rsidR="00485D57" w:rsidRPr="00AB5335" w:rsidRDefault="00485D57" w:rsidP="007854E3">
            <w:pPr>
              <w:spacing w:after="0" w:line="240" w:lineRule="auto"/>
              <w:jc w:val="center"/>
              <w:rPr>
                <w:rFonts w:ascii="Cambria" w:eastAsia="Times New Roman" w:hAnsi="Cambria" w:cs="Times New Roman"/>
                <w:sz w:val="22"/>
              </w:rPr>
            </w:pPr>
            <w:r w:rsidRPr="004E7F7C">
              <w:t>Q</w:t>
            </w:r>
            <w:r>
              <w:t>4</w:t>
            </w:r>
            <w:r w:rsidRPr="004E7F7C">
              <w:t>/FY2</w:t>
            </w:r>
            <w:r>
              <w:t>3</w:t>
            </w:r>
          </w:p>
        </w:tc>
        <w:tc>
          <w:tcPr>
            <w:tcW w:w="2795" w:type="dxa"/>
            <w:tcBorders>
              <w:top w:val="nil"/>
              <w:left w:val="nil"/>
              <w:bottom w:val="single" w:sz="4" w:space="0" w:color="auto"/>
              <w:right w:val="double" w:sz="4" w:space="0" w:color="auto"/>
            </w:tcBorders>
            <w:shd w:val="clear" w:color="auto" w:fill="auto"/>
            <w:noWrap/>
            <w:hideMark/>
          </w:tcPr>
          <w:p w14:paraId="20A4D288" w14:textId="01E09936" w:rsidR="007854E3" w:rsidRPr="006A5857" w:rsidRDefault="007854E3" w:rsidP="007854E3">
            <w:pPr>
              <w:pStyle w:val="ListParagraph"/>
              <w:numPr>
                <w:ilvl w:val="0"/>
                <w:numId w:val="12"/>
              </w:numPr>
              <w:spacing w:after="0" w:line="240" w:lineRule="auto"/>
            </w:pPr>
            <w:r>
              <w:t>None</w:t>
            </w:r>
          </w:p>
        </w:tc>
      </w:tr>
    </w:tbl>
    <w:p w14:paraId="509D7F77" w14:textId="77777777" w:rsidR="00E7094E" w:rsidRDefault="00E7094E" w:rsidP="00EB0912">
      <w:pPr>
        <w:rPr>
          <w:rFonts w:asciiTheme="majorHAnsi" w:hAnsiTheme="majorHAnsi"/>
          <w:b/>
          <w:sz w:val="22"/>
        </w:rPr>
      </w:pPr>
    </w:p>
    <w:p w14:paraId="452FD644" w14:textId="77777777" w:rsidR="00211483" w:rsidRDefault="00211483" w:rsidP="00211483">
      <w:pPr>
        <w:pStyle w:val="Heading1"/>
      </w:pPr>
      <w:r>
        <w:lastRenderedPageBreak/>
        <w:t>Deviations</w:t>
      </w:r>
    </w:p>
    <w:tbl>
      <w:tblPr>
        <w:tblW w:w="5000" w:type="pct"/>
        <w:tblLayout w:type="fixed"/>
        <w:tblLook w:val="04A0" w:firstRow="1" w:lastRow="0" w:firstColumn="1" w:lastColumn="0" w:noHBand="0" w:noVBand="1"/>
      </w:tblPr>
      <w:tblGrid>
        <w:gridCol w:w="3856"/>
        <w:gridCol w:w="2340"/>
        <w:gridCol w:w="6734"/>
      </w:tblGrid>
      <w:tr w:rsidR="00174865" w:rsidRPr="00174865" w14:paraId="2B4CF0E3" w14:textId="77777777" w:rsidTr="00772455">
        <w:trPr>
          <w:trHeight w:val="288"/>
          <w:tblHeader/>
        </w:trPr>
        <w:tc>
          <w:tcPr>
            <w:tcW w:w="5000" w:type="pct"/>
            <w:gridSpan w:val="3"/>
            <w:tcBorders>
              <w:top w:val="double" w:sz="4" w:space="0" w:color="auto"/>
              <w:left w:val="double" w:sz="4" w:space="0" w:color="auto"/>
              <w:bottom w:val="single" w:sz="4" w:space="0" w:color="auto"/>
              <w:right w:val="double" w:sz="4" w:space="0" w:color="auto"/>
            </w:tcBorders>
            <w:shd w:val="clear" w:color="auto" w:fill="DBE5F1" w:themeFill="accent1" w:themeFillTint="33"/>
            <w:noWrap/>
            <w:vAlign w:val="bottom"/>
            <w:hideMark/>
          </w:tcPr>
          <w:p w14:paraId="573BC6F8" w14:textId="77777777" w:rsidR="00174865" w:rsidRPr="00174865" w:rsidRDefault="00174865" w:rsidP="009331FC">
            <w:pPr>
              <w:pStyle w:val="Heading2"/>
              <w:rPr>
                <w:rFonts w:eastAsia="Times New Roman"/>
              </w:rPr>
            </w:pPr>
            <w:bookmarkStart w:id="0" w:name="RANGE!D2:F16"/>
            <w:r w:rsidRPr="00174865">
              <w:rPr>
                <w:rFonts w:eastAsia="Times New Roman"/>
              </w:rPr>
              <w:t>Significant Changes of Plan, Delays, Problems</w:t>
            </w:r>
            <w:bookmarkEnd w:id="0"/>
          </w:p>
        </w:tc>
      </w:tr>
      <w:tr w:rsidR="00A70AA2" w:rsidRPr="00174865" w14:paraId="301134A7" w14:textId="77777777" w:rsidTr="00A74E65">
        <w:trPr>
          <w:trHeight w:val="537"/>
          <w:tblHeader/>
        </w:trPr>
        <w:tc>
          <w:tcPr>
            <w:tcW w:w="1491" w:type="pct"/>
            <w:vMerge w:val="restart"/>
            <w:tcBorders>
              <w:top w:val="nil"/>
              <w:left w:val="double" w:sz="4" w:space="0" w:color="auto"/>
              <w:bottom w:val="double" w:sz="6" w:space="0" w:color="000000"/>
              <w:right w:val="single" w:sz="4" w:space="0" w:color="auto"/>
            </w:tcBorders>
            <w:shd w:val="clear" w:color="auto" w:fill="DBE5F1" w:themeFill="accent1" w:themeFillTint="33"/>
            <w:vAlign w:val="bottom"/>
            <w:hideMark/>
          </w:tcPr>
          <w:p w14:paraId="41C1F14F" w14:textId="77777777" w:rsidR="00174865" w:rsidRPr="00174865" w:rsidRDefault="00174865" w:rsidP="00174865">
            <w:pPr>
              <w:spacing w:after="0" w:line="240" w:lineRule="auto"/>
              <w:jc w:val="center"/>
              <w:rPr>
                <w:rFonts w:ascii="Cambria" w:eastAsia="Times New Roman" w:hAnsi="Cambria" w:cs="Times New Roman"/>
                <w:b/>
                <w:bCs/>
                <w:color w:val="4F81BD" w:themeColor="accent1"/>
                <w:sz w:val="22"/>
              </w:rPr>
            </w:pPr>
            <w:r w:rsidRPr="00174865">
              <w:rPr>
                <w:rFonts w:ascii="Cambria" w:eastAsia="Times New Roman" w:hAnsi="Cambria" w:cs="Times New Roman"/>
                <w:b/>
                <w:bCs/>
                <w:color w:val="4F81BD" w:themeColor="accent1"/>
                <w:sz w:val="22"/>
              </w:rPr>
              <w:t>Task/Product/Goals</w:t>
            </w:r>
          </w:p>
        </w:tc>
        <w:tc>
          <w:tcPr>
            <w:tcW w:w="905" w:type="pct"/>
            <w:vMerge w:val="restart"/>
            <w:tcBorders>
              <w:top w:val="nil"/>
              <w:left w:val="single" w:sz="4" w:space="0" w:color="auto"/>
              <w:bottom w:val="double" w:sz="6" w:space="0" w:color="000000"/>
              <w:right w:val="nil"/>
            </w:tcBorders>
            <w:shd w:val="clear" w:color="auto" w:fill="DBE5F1" w:themeFill="accent1" w:themeFillTint="33"/>
            <w:vAlign w:val="bottom"/>
            <w:hideMark/>
          </w:tcPr>
          <w:p w14:paraId="48532A0F" w14:textId="77777777" w:rsidR="00174865" w:rsidRPr="00174865" w:rsidRDefault="00174865" w:rsidP="00174865">
            <w:pPr>
              <w:spacing w:after="0" w:line="240" w:lineRule="auto"/>
              <w:jc w:val="center"/>
              <w:rPr>
                <w:rFonts w:ascii="Cambria" w:eastAsia="Times New Roman" w:hAnsi="Cambria" w:cs="Times New Roman"/>
                <w:b/>
                <w:bCs/>
                <w:color w:val="4F81BD" w:themeColor="accent1"/>
                <w:sz w:val="22"/>
              </w:rPr>
            </w:pPr>
            <w:r w:rsidRPr="00174865">
              <w:rPr>
                <w:rFonts w:ascii="Cambria" w:eastAsia="Times New Roman" w:hAnsi="Cambria" w:cs="Times New Roman"/>
                <w:b/>
                <w:bCs/>
                <w:color w:val="4F81BD" w:themeColor="accent1"/>
                <w:sz w:val="22"/>
              </w:rPr>
              <w:t>Description</w:t>
            </w:r>
            <w:r w:rsidR="00CE2904">
              <w:rPr>
                <w:rFonts w:ascii="Cambria" w:eastAsia="Times New Roman" w:hAnsi="Cambria" w:cs="Times New Roman"/>
                <w:b/>
                <w:bCs/>
                <w:color w:val="4F81BD" w:themeColor="accent1"/>
                <w:sz w:val="22"/>
              </w:rPr>
              <w:t xml:space="preserve"> of Change</w:t>
            </w:r>
          </w:p>
        </w:tc>
        <w:tc>
          <w:tcPr>
            <w:tcW w:w="2604" w:type="pct"/>
            <w:vMerge w:val="restart"/>
            <w:tcBorders>
              <w:top w:val="nil"/>
              <w:left w:val="single" w:sz="4" w:space="0" w:color="auto"/>
              <w:bottom w:val="double" w:sz="6" w:space="0" w:color="000000"/>
              <w:right w:val="double" w:sz="4" w:space="0" w:color="auto"/>
            </w:tcBorders>
            <w:shd w:val="clear" w:color="auto" w:fill="DBE5F1" w:themeFill="accent1" w:themeFillTint="33"/>
            <w:vAlign w:val="bottom"/>
            <w:hideMark/>
          </w:tcPr>
          <w:p w14:paraId="39814A6E" w14:textId="77777777" w:rsidR="00174865" w:rsidRPr="00174865" w:rsidRDefault="00174865" w:rsidP="00174865">
            <w:pPr>
              <w:spacing w:after="0" w:line="240" w:lineRule="auto"/>
              <w:jc w:val="center"/>
              <w:rPr>
                <w:rFonts w:ascii="Cambria" w:eastAsia="Times New Roman" w:hAnsi="Cambria" w:cs="Times New Roman"/>
                <w:b/>
                <w:bCs/>
                <w:color w:val="4F81BD" w:themeColor="accent1"/>
                <w:sz w:val="22"/>
              </w:rPr>
            </w:pPr>
            <w:r w:rsidRPr="00174865">
              <w:rPr>
                <w:rFonts w:ascii="Cambria" w:eastAsia="Times New Roman" w:hAnsi="Cambria" w:cs="Times New Roman"/>
                <w:b/>
                <w:bCs/>
                <w:color w:val="4F81BD" w:themeColor="accent1"/>
                <w:sz w:val="22"/>
              </w:rPr>
              <w:t>Remarks/Justification/Impacts</w:t>
            </w:r>
          </w:p>
        </w:tc>
      </w:tr>
      <w:tr w:rsidR="00A70AA2" w:rsidRPr="00174865" w14:paraId="4D930290" w14:textId="77777777" w:rsidTr="00A74E65">
        <w:trPr>
          <w:trHeight w:val="537"/>
        </w:trPr>
        <w:tc>
          <w:tcPr>
            <w:tcW w:w="1491" w:type="pct"/>
            <w:vMerge/>
            <w:tcBorders>
              <w:top w:val="nil"/>
              <w:left w:val="double" w:sz="4" w:space="0" w:color="auto"/>
              <w:bottom w:val="double" w:sz="6" w:space="0" w:color="000000"/>
              <w:right w:val="single" w:sz="4" w:space="0" w:color="auto"/>
            </w:tcBorders>
            <w:shd w:val="clear" w:color="auto" w:fill="DBE5F1" w:themeFill="accent1" w:themeFillTint="33"/>
            <w:vAlign w:val="center"/>
            <w:hideMark/>
          </w:tcPr>
          <w:p w14:paraId="1F1DCA94" w14:textId="77777777" w:rsidR="00174865" w:rsidRPr="00174865" w:rsidRDefault="00174865" w:rsidP="00174865">
            <w:pPr>
              <w:spacing w:after="0" w:line="240" w:lineRule="auto"/>
              <w:rPr>
                <w:rFonts w:ascii="Cambria" w:eastAsia="Times New Roman" w:hAnsi="Cambria" w:cs="Times New Roman"/>
                <w:b/>
                <w:bCs/>
                <w:color w:val="000000"/>
                <w:sz w:val="22"/>
              </w:rPr>
            </w:pPr>
          </w:p>
        </w:tc>
        <w:tc>
          <w:tcPr>
            <w:tcW w:w="905" w:type="pct"/>
            <w:vMerge/>
            <w:tcBorders>
              <w:top w:val="nil"/>
              <w:left w:val="single" w:sz="4" w:space="0" w:color="auto"/>
              <w:bottom w:val="double" w:sz="6" w:space="0" w:color="000000"/>
              <w:right w:val="nil"/>
            </w:tcBorders>
            <w:shd w:val="clear" w:color="auto" w:fill="DBE5F1" w:themeFill="accent1" w:themeFillTint="33"/>
            <w:vAlign w:val="center"/>
            <w:hideMark/>
          </w:tcPr>
          <w:p w14:paraId="54F1566C" w14:textId="77777777" w:rsidR="00174865" w:rsidRPr="00174865" w:rsidRDefault="00174865" w:rsidP="00174865">
            <w:pPr>
              <w:spacing w:after="0" w:line="240" w:lineRule="auto"/>
              <w:rPr>
                <w:rFonts w:ascii="Cambria" w:eastAsia="Times New Roman" w:hAnsi="Cambria" w:cs="Times New Roman"/>
                <w:b/>
                <w:bCs/>
                <w:color w:val="000000"/>
                <w:sz w:val="22"/>
              </w:rPr>
            </w:pPr>
          </w:p>
        </w:tc>
        <w:tc>
          <w:tcPr>
            <w:tcW w:w="2604" w:type="pct"/>
            <w:vMerge/>
            <w:tcBorders>
              <w:top w:val="nil"/>
              <w:left w:val="single" w:sz="4" w:space="0" w:color="auto"/>
              <w:bottom w:val="double" w:sz="6" w:space="0" w:color="000000"/>
              <w:right w:val="double" w:sz="4" w:space="0" w:color="auto"/>
            </w:tcBorders>
            <w:shd w:val="clear" w:color="auto" w:fill="DBE5F1" w:themeFill="accent1" w:themeFillTint="33"/>
            <w:vAlign w:val="center"/>
            <w:hideMark/>
          </w:tcPr>
          <w:p w14:paraId="498D5216" w14:textId="77777777" w:rsidR="00174865" w:rsidRPr="00174865" w:rsidRDefault="00174865" w:rsidP="00174865">
            <w:pPr>
              <w:spacing w:after="0" w:line="240" w:lineRule="auto"/>
              <w:rPr>
                <w:rFonts w:ascii="Cambria" w:eastAsia="Times New Roman" w:hAnsi="Cambria" w:cs="Times New Roman"/>
                <w:b/>
                <w:bCs/>
                <w:color w:val="000000"/>
                <w:sz w:val="22"/>
              </w:rPr>
            </w:pPr>
          </w:p>
        </w:tc>
      </w:tr>
      <w:tr w:rsidR="00A70AA2" w:rsidRPr="00174865" w14:paraId="6227D6CC" w14:textId="77777777" w:rsidTr="00D30FFE">
        <w:trPr>
          <w:trHeight w:hRule="exact" w:val="693"/>
        </w:trPr>
        <w:tc>
          <w:tcPr>
            <w:tcW w:w="1491" w:type="pct"/>
            <w:tcBorders>
              <w:top w:val="nil"/>
              <w:left w:val="double" w:sz="4" w:space="0" w:color="auto"/>
              <w:bottom w:val="single" w:sz="4" w:space="0" w:color="auto"/>
              <w:right w:val="single" w:sz="4" w:space="0" w:color="auto"/>
            </w:tcBorders>
            <w:shd w:val="clear" w:color="auto" w:fill="auto"/>
            <w:noWrap/>
            <w:vAlign w:val="center"/>
          </w:tcPr>
          <w:p w14:paraId="1BD62FB9" w14:textId="126AF427" w:rsidR="00174865" w:rsidRPr="00B057E1" w:rsidRDefault="00B057E1" w:rsidP="00B057E1">
            <w:pPr>
              <w:spacing w:after="0" w:line="240" w:lineRule="auto"/>
              <w:rPr>
                <w:rFonts w:ascii="Calibri" w:eastAsia="Times New Roman" w:hAnsi="Calibri" w:cs="Calibri"/>
                <w:color w:val="000000"/>
                <w:sz w:val="22"/>
              </w:rPr>
            </w:pPr>
            <w:r>
              <w:rPr>
                <w:rFonts w:ascii="Calibri" w:hAnsi="Calibri" w:cs="Calibri"/>
                <w:sz w:val="22"/>
              </w:rPr>
              <w:t>None</w:t>
            </w:r>
          </w:p>
        </w:tc>
        <w:tc>
          <w:tcPr>
            <w:tcW w:w="905" w:type="pct"/>
            <w:tcBorders>
              <w:top w:val="nil"/>
              <w:left w:val="nil"/>
              <w:bottom w:val="single" w:sz="4" w:space="0" w:color="auto"/>
              <w:right w:val="single" w:sz="4" w:space="0" w:color="auto"/>
            </w:tcBorders>
            <w:shd w:val="clear" w:color="auto" w:fill="auto"/>
            <w:noWrap/>
            <w:vAlign w:val="center"/>
          </w:tcPr>
          <w:p w14:paraId="02F184C8" w14:textId="27DC00F0" w:rsidR="00174865" w:rsidRPr="00B057E1" w:rsidRDefault="006A5857" w:rsidP="006A5857">
            <w:pPr>
              <w:spacing w:after="0" w:line="240" w:lineRule="auto"/>
              <w:rPr>
                <w:rFonts w:ascii="Calibri" w:eastAsia="Times New Roman" w:hAnsi="Calibri" w:cs="Calibri"/>
                <w:color w:val="000000"/>
                <w:sz w:val="22"/>
              </w:rPr>
            </w:pPr>
            <w:r w:rsidRPr="00B057E1">
              <w:rPr>
                <w:rFonts w:ascii="Calibri" w:eastAsia="Times New Roman" w:hAnsi="Calibri" w:cs="Calibri"/>
                <w:color w:val="000000"/>
                <w:sz w:val="22"/>
              </w:rPr>
              <w:t>None</w:t>
            </w:r>
          </w:p>
        </w:tc>
        <w:tc>
          <w:tcPr>
            <w:tcW w:w="2604" w:type="pct"/>
            <w:tcBorders>
              <w:top w:val="nil"/>
              <w:left w:val="nil"/>
              <w:bottom w:val="single" w:sz="4" w:space="0" w:color="auto"/>
              <w:right w:val="double" w:sz="4" w:space="0" w:color="auto"/>
            </w:tcBorders>
            <w:shd w:val="clear" w:color="auto" w:fill="auto"/>
            <w:noWrap/>
            <w:vAlign w:val="center"/>
          </w:tcPr>
          <w:p w14:paraId="69FB20D7" w14:textId="20DB854F" w:rsidR="00964EB2" w:rsidRPr="00B057E1" w:rsidRDefault="006A5857" w:rsidP="00B057E1">
            <w:pPr>
              <w:spacing w:after="0" w:line="240" w:lineRule="auto"/>
              <w:rPr>
                <w:rFonts w:ascii="Calibri" w:eastAsia="Times New Roman" w:hAnsi="Calibri" w:cs="Calibri"/>
                <w:color w:val="000000"/>
                <w:sz w:val="22"/>
              </w:rPr>
            </w:pPr>
            <w:r w:rsidRPr="00B057E1">
              <w:rPr>
                <w:rFonts w:ascii="Calibri" w:eastAsia="Times New Roman" w:hAnsi="Calibri" w:cs="Calibri"/>
                <w:color w:val="000000"/>
                <w:sz w:val="22"/>
              </w:rPr>
              <w:t>None</w:t>
            </w:r>
          </w:p>
        </w:tc>
      </w:tr>
    </w:tbl>
    <w:p w14:paraId="27EF6A42" w14:textId="77777777" w:rsidR="00E515BF" w:rsidRDefault="00E515BF" w:rsidP="00211483"/>
    <w:p w14:paraId="288C7891" w14:textId="5F7E55C9" w:rsidR="00E515BF" w:rsidRDefault="0022799A" w:rsidP="006A5857">
      <w:pPr>
        <w:pStyle w:val="Heading1"/>
      </w:pPr>
      <w:r>
        <w:t xml:space="preserve">Other </w:t>
      </w:r>
      <w:r w:rsidR="00E515BF">
        <w:t>Achievements</w:t>
      </w:r>
    </w:p>
    <w:tbl>
      <w:tblPr>
        <w:tblW w:w="5000" w:type="pct"/>
        <w:tblLayout w:type="fixed"/>
        <w:tblLook w:val="04A0" w:firstRow="1" w:lastRow="0" w:firstColumn="1" w:lastColumn="0" w:noHBand="0" w:noVBand="1"/>
      </w:tblPr>
      <w:tblGrid>
        <w:gridCol w:w="4518"/>
        <w:gridCol w:w="1316"/>
        <w:gridCol w:w="7096"/>
      </w:tblGrid>
      <w:tr w:rsidR="009331FC" w:rsidRPr="009331FC" w14:paraId="2962BC18" w14:textId="77777777" w:rsidTr="00AC6699">
        <w:trPr>
          <w:trHeight w:val="288"/>
          <w:tblHeader/>
        </w:trPr>
        <w:tc>
          <w:tcPr>
            <w:tcW w:w="5000" w:type="pct"/>
            <w:gridSpan w:val="3"/>
            <w:tcBorders>
              <w:top w:val="double" w:sz="4" w:space="0" w:color="auto"/>
              <w:left w:val="double" w:sz="4" w:space="0" w:color="auto"/>
              <w:bottom w:val="single" w:sz="4" w:space="0" w:color="auto"/>
              <w:right w:val="double" w:sz="4" w:space="0" w:color="auto"/>
            </w:tcBorders>
            <w:shd w:val="clear" w:color="auto" w:fill="DBE5F1" w:themeFill="accent1" w:themeFillTint="33"/>
            <w:noWrap/>
            <w:vAlign w:val="bottom"/>
            <w:hideMark/>
          </w:tcPr>
          <w:p w14:paraId="2FFA1E22" w14:textId="77777777" w:rsidR="009331FC" w:rsidRPr="009331FC" w:rsidRDefault="009331FC" w:rsidP="009331FC">
            <w:pPr>
              <w:pStyle w:val="Heading2"/>
              <w:rPr>
                <w:rFonts w:eastAsia="Times New Roman"/>
              </w:rPr>
            </w:pPr>
            <w:bookmarkStart w:id="1" w:name="RANGE!D1:F14"/>
            <w:r w:rsidRPr="009331FC">
              <w:rPr>
                <w:rFonts w:eastAsia="Times New Roman"/>
              </w:rPr>
              <w:t>Big Wins/Other Significant Activities</w:t>
            </w:r>
            <w:bookmarkEnd w:id="1"/>
          </w:p>
        </w:tc>
      </w:tr>
      <w:tr w:rsidR="00280E14" w:rsidRPr="009331FC" w14:paraId="30070A54" w14:textId="77777777" w:rsidTr="00FF1A6D">
        <w:trPr>
          <w:trHeight w:val="300"/>
          <w:tblHeader/>
        </w:trPr>
        <w:tc>
          <w:tcPr>
            <w:tcW w:w="1747" w:type="pct"/>
            <w:tcBorders>
              <w:top w:val="nil"/>
              <w:left w:val="double" w:sz="4" w:space="0" w:color="auto"/>
              <w:bottom w:val="double" w:sz="6" w:space="0" w:color="auto"/>
              <w:right w:val="single" w:sz="4" w:space="0" w:color="auto"/>
            </w:tcBorders>
            <w:shd w:val="clear" w:color="auto" w:fill="DBE5F1" w:themeFill="accent1" w:themeFillTint="33"/>
            <w:vAlign w:val="bottom"/>
            <w:hideMark/>
          </w:tcPr>
          <w:p w14:paraId="4BD6B1F8" w14:textId="77777777" w:rsidR="009331FC" w:rsidRPr="009331FC" w:rsidRDefault="009331FC" w:rsidP="009331FC">
            <w:pPr>
              <w:spacing w:after="0" w:line="240" w:lineRule="auto"/>
              <w:jc w:val="center"/>
              <w:rPr>
                <w:rFonts w:asciiTheme="majorHAnsi" w:eastAsia="Times New Roman" w:hAnsiTheme="majorHAnsi" w:cs="Times New Roman"/>
                <w:b/>
                <w:bCs/>
                <w:color w:val="4F81BD" w:themeColor="accent1"/>
                <w:sz w:val="22"/>
              </w:rPr>
            </w:pPr>
            <w:r w:rsidRPr="009331FC">
              <w:rPr>
                <w:rFonts w:asciiTheme="majorHAnsi" w:eastAsia="Times New Roman" w:hAnsiTheme="majorHAnsi" w:cs="Times New Roman"/>
                <w:b/>
                <w:bCs/>
                <w:color w:val="4F81BD" w:themeColor="accent1"/>
                <w:sz w:val="22"/>
              </w:rPr>
              <w:t>Description</w:t>
            </w:r>
          </w:p>
        </w:tc>
        <w:tc>
          <w:tcPr>
            <w:tcW w:w="509" w:type="pct"/>
            <w:tcBorders>
              <w:top w:val="nil"/>
              <w:left w:val="nil"/>
              <w:bottom w:val="double" w:sz="6" w:space="0" w:color="auto"/>
              <w:right w:val="single" w:sz="4" w:space="0" w:color="auto"/>
            </w:tcBorders>
            <w:shd w:val="clear" w:color="auto" w:fill="DBE5F1" w:themeFill="accent1" w:themeFillTint="33"/>
            <w:vAlign w:val="bottom"/>
            <w:hideMark/>
          </w:tcPr>
          <w:p w14:paraId="06765B5A" w14:textId="77777777" w:rsidR="009331FC" w:rsidRPr="009331FC" w:rsidRDefault="009331FC" w:rsidP="009331FC">
            <w:pPr>
              <w:spacing w:after="0" w:line="240" w:lineRule="auto"/>
              <w:jc w:val="center"/>
              <w:rPr>
                <w:rFonts w:asciiTheme="majorHAnsi" w:eastAsia="Times New Roman" w:hAnsiTheme="majorHAnsi" w:cs="Times New Roman"/>
                <w:b/>
                <w:bCs/>
                <w:color w:val="4F81BD" w:themeColor="accent1"/>
                <w:sz w:val="22"/>
              </w:rPr>
            </w:pPr>
            <w:proofErr w:type="spellStart"/>
            <w:r w:rsidRPr="009331FC">
              <w:rPr>
                <w:rFonts w:asciiTheme="majorHAnsi" w:eastAsia="Times New Roman" w:hAnsiTheme="majorHAnsi" w:cs="Times New Roman"/>
                <w:b/>
                <w:bCs/>
                <w:color w:val="4F81BD" w:themeColor="accent1"/>
                <w:sz w:val="22"/>
              </w:rPr>
              <w:t>Qtr</w:t>
            </w:r>
            <w:proofErr w:type="spellEnd"/>
            <w:r w:rsidRPr="009331FC">
              <w:rPr>
                <w:rFonts w:asciiTheme="majorHAnsi" w:eastAsia="Times New Roman" w:hAnsiTheme="majorHAnsi" w:cs="Times New Roman"/>
                <w:b/>
                <w:bCs/>
                <w:color w:val="4F81BD" w:themeColor="accent1"/>
                <w:sz w:val="22"/>
              </w:rPr>
              <w:t>/FY</w:t>
            </w:r>
          </w:p>
        </w:tc>
        <w:tc>
          <w:tcPr>
            <w:tcW w:w="2744" w:type="pct"/>
            <w:tcBorders>
              <w:top w:val="nil"/>
              <w:left w:val="nil"/>
              <w:bottom w:val="double" w:sz="6" w:space="0" w:color="auto"/>
              <w:right w:val="double" w:sz="4" w:space="0" w:color="auto"/>
            </w:tcBorders>
            <w:shd w:val="clear" w:color="auto" w:fill="DBE5F1" w:themeFill="accent1" w:themeFillTint="33"/>
            <w:vAlign w:val="bottom"/>
            <w:hideMark/>
          </w:tcPr>
          <w:p w14:paraId="059B4086" w14:textId="77777777" w:rsidR="009331FC" w:rsidRPr="009331FC" w:rsidRDefault="009331FC" w:rsidP="009331FC">
            <w:pPr>
              <w:spacing w:after="0" w:line="240" w:lineRule="auto"/>
              <w:jc w:val="center"/>
              <w:rPr>
                <w:rFonts w:asciiTheme="majorHAnsi" w:eastAsia="Times New Roman" w:hAnsiTheme="majorHAnsi" w:cs="Times New Roman"/>
                <w:b/>
                <w:bCs/>
                <w:color w:val="4F81BD" w:themeColor="accent1"/>
                <w:sz w:val="22"/>
              </w:rPr>
            </w:pPr>
            <w:r w:rsidRPr="009331FC">
              <w:rPr>
                <w:rFonts w:asciiTheme="majorHAnsi" w:eastAsia="Times New Roman" w:hAnsiTheme="majorHAnsi" w:cs="Times New Roman"/>
                <w:b/>
                <w:bCs/>
                <w:color w:val="4F81BD" w:themeColor="accent1"/>
                <w:sz w:val="22"/>
              </w:rPr>
              <w:t>Remarks/Impacts</w:t>
            </w:r>
          </w:p>
        </w:tc>
      </w:tr>
      <w:tr w:rsidR="00FF1A6D" w:rsidRPr="009331FC" w14:paraId="3BD75A71" w14:textId="77777777" w:rsidTr="006E0D38">
        <w:trPr>
          <w:trHeight w:val="720"/>
        </w:trPr>
        <w:tc>
          <w:tcPr>
            <w:tcW w:w="1747" w:type="pct"/>
            <w:tcBorders>
              <w:top w:val="nil"/>
              <w:left w:val="double" w:sz="4" w:space="0" w:color="auto"/>
              <w:bottom w:val="single" w:sz="4" w:space="0" w:color="auto"/>
              <w:right w:val="single" w:sz="4" w:space="0" w:color="auto"/>
            </w:tcBorders>
            <w:shd w:val="clear" w:color="auto" w:fill="auto"/>
            <w:noWrap/>
          </w:tcPr>
          <w:p w14:paraId="1CD4B06D" w14:textId="5D7F2612" w:rsidR="00FF1A6D" w:rsidRPr="00B057E1" w:rsidRDefault="00351003" w:rsidP="006E0D38">
            <w:pPr>
              <w:spacing w:after="0" w:line="240" w:lineRule="auto"/>
              <w:rPr>
                <w:rFonts w:eastAsia="Times New Roman" w:cstheme="minorHAnsi"/>
                <w:color w:val="000000"/>
                <w:sz w:val="22"/>
              </w:rPr>
            </w:pPr>
            <w:r>
              <w:rPr>
                <w:rFonts w:cstheme="minorHAnsi"/>
                <w:sz w:val="22"/>
              </w:rPr>
              <w:t>1</w:t>
            </w:r>
            <w:r w:rsidR="00FF1A6D" w:rsidRPr="00B057E1">
              <w:rPr>
                <w:rFonts w:cstheme="minorHAnsi"/>
                <w:sz w:val="22"/>
              </w:rPr>
              <w:t>. Recruited computer scientist at EL-EPW</w:t>
            </w:r>
          </w:p>
        </w:tc>
        <w:tc>
          <w:tcPr>
            <w:tcW w:w="509" w:type="pct"/>
            <w:tcBorders>
              <w:top w:val="nil"/>
              <w:left w:val="nil"/>
              <w:bottom w:val="single" w:sz="4" w:space="0" w:color="auto"/>
              <w:right w:val="single" w:sz="4" w:space="0" w:color="auto"/>
            </w:tcBorders>
            <w:shd w:val="clear" w:color="auto" w:fill="auto"/>
            <w:noWrap/>
          </w:tcPr>
          <w:p w14:paraId="26810656" w14:textId="54D8697D" w:rsidR="00FF1A6D" w:rsidRPr="00B057E1" w:rsidRDefault="00FF1A6D" w:rsidP="006E0D38">
            <w:pPr>
              <w:spacing w:after="0" w:line="240" w:lineRule="auto"/>
              <w:jc w:val="center"/>
              <w:rPr>
                <w:rFonts w:eastAsia="Times New Roman" w:cstheme="minorHAnsi"/>
                <w:color w:val="000000"/>
                <w:sz w:val="22"/>
              </w:rPr>
            </w:pPr>
            <w:r w:rsidRPr="00B057E1">
              <w:rPr>
                <w:rFonts w:eastAsia="Times New Roman" w:cstheme="minorHAnsi"/>
                <w:color w:val="000000"/>
                <w:sz w:val="22"/>
              </w:rPr>
              <w:t>Q1/FY21</w:t>
            </w:r>
          </w:p>
        </w:tc>
        <w:tc>
          <w:tcPr>
            <w:tcW w:w="2744" w:type="pct"/>
            <w:tcBorders>
              <w:top w:val="nil"/>
              <w:left w:val="nil"/>
              <w:bottom w:val="single" w:sz="4" w:space="0" w:color="auto"/>
              <w:right w:val="double" w:sz="4" w:space="0" w:color="auto"/>
            </w:tcBorders>
            <w:shd w:val="clear" w:color="auto" w:fill="auto"/>
            <w:noWrap/>
          </w:tcPr>
          <w:p w14:paraId="3EDCE8AF" w14:textId="282E34B9" w:rsidR="00FF1A6D" w:rsidRPr="00B057E1" w:rsidRDefault="00FF1A6D" w:rsidP="006E0D38">
            <w:pPr>
              <w:spacing w:after="0" w:line="240" w:lineRule="auto"/>
              <w:rPr>
                <w:rFonts w:eastAsia="Times New Roman" w:cstheme="minorHAnsi"/>
                <w:color w:val="000000"/>
                <w:sz w:val="22"/>
              </w:rPr>
            </w:pPr>
            <w:r w:rsidRPr="00B057E1">
              <w:rPr>
                <w:rFonts w:eastAsia="Times New Roman" w:cstheme="minorHAnsi"/>
                <w:color w:val="000000"/>
                <w:sz w:val="22"/>
              </w:rPr>
              <w:t xml:space="preserve">The new team member </w:t>
            </w:r>
            <w:r w:rsidR="00642DF1">
              <w:rPr>
                <w:rFonts w:eastAsia="Times New Roman" w:cstheme="minorHAnsi"/>
                <w:color w:val="000000"/>
                <w:sz w:val="22"/>
              </w:rPr>
              <w:t xml:space="preserve">will </w:t>
            </w:r>
            <w:r w:rsidRPr="00B057E1">
              <w:rPr>
                <w:rFonts w:eastAsia="Times New Roman" w:cstheme="minorHAnsi"/>
                <w:color w:val="000000"/>
                <w:sz w:val="22"/>
              </w:rPr>
              <w:t>provide essential skills in software design, implementation, deployment, and maintenance</w:t>
            </w:r>
            <w:r w:rsidR="00B057E1" w:rsidRPr="00B057E1">
              <w:rPr>
                <w:rFonts w:eastAsia="Times New Roman" w:cstheme="minorHAnsi"/>
                <w:color w:val="000000"/>
                <w:sz w:val="22"/>
              </w:rPr>
              <w:t>.</w:t>
            </w:r>
          </w:p>
        </w:tc>
      </w:tr>
      <w:tr w:rsidR="00603DE5" w:rsidRPr="009331FC" w14:paraId="5D02A683" w14:textId="77777777" w:rsidTr="006E0D38">
        <w:trPr>
          <w:trHeight w:val="720"/>
        </w:trPr>
        <w:tc>
          <w:tcPr>
            <w:tcW w:w="1747" w:type="pct"/>
            <w:tcBorders>
              <w:top w:val="nil"/>
              <w:left w:val="double" w:sz="4" w:space="0" w:color="auto"/>
              <w:bottom w:val="nil"/>
              <w:right w:val="single" w:sz="4" w:space="0" w:color="auto"/>
            </w:tcBorders>
            <w:shd w:val="clear" w:color="auto" w:fill="auto"/>
            <w:noWrap/>
          </w:tcPr>
          <w:p w14:paraId="4FB564DC" w14:textId="64545FE7" w:rsidR="00603DE5" w:rsidRPr="00B057E1" w:rsidRDefault="00351003" w:rsidP="006E0D38">
            <w:pPr>
              <w:spacing w:after="0" w:line="240" w:lineRule="auto"/>
              <w:rPr>
                <w:rFonts w:eastAsia="Times New Roman" w:cstheme="minorHAnsi"/>
                <w:color w:val="000000"/>
                <w:sz w:val="22"/>
              </w:rPr>
            </w:pPr>
            <w:r>
              <w:rPr>
                <w:rFonts w:cstheme="minorHAnsi"/>
                <w:sz w:val="22"/>
              </w:rPr>
              <w:t>2</w:t>
            </w:r>
            <w:r w:rsidR="00B057E1" w:rsidRPr="00B057E1">
              <w:rPr>
                <w:rFonts w:cstheme="minorHAnsi"/>
                <w:sz w:val="22"/>
              </w:rPr>
              <w:t xml:space="preserve">. Recruiting DB-IV research scientist to replace </w:t>
            </w:r>
            <w:r w:rsidR="00874542">
              <w:rPr>
                <w:rFonts w:cstheme="minorHAnsi"/>
                <w:sz w:val="22"/>
              </w:rPr>
              <w:t xml:space="preserve">team member that </w:t>
            </w:r>
            <w:r w:rsidR="00071E81">
              <w:rPr>
                <w:rFonts w:cstheme="minorHAnsi"/>
                <w:sz w:val="22"/>
              </w:rPr>
              <w:t>departed ERDC</w:t>
            </w:r>
          </w:p>
        </w:tc>
        <w:tc>
          <w:tcPr>
            <w:tcW w:w="509" w:type="pct"/>
            <w:tcBorders>
              <w:top w:val="nil"/>
              <w:left w:val="nil"/>
              <w:bottom w:val="nil"/>
              <w:right w:val="single" w:sz="4" w:space="0" w:color="auto"/>
            </w:tcBorders>
            <w:shd w:val="clear" w:color="auto" w:fill="auto"/>
            <w:noWrap/>
          </w:tcPr>
          <w:p w14:paraId="7CEB3485" w14:textId="4376D064" w:rsidR="00603DE5" w:rsidRPr="00B057E1" w:rsidRDefault="00B057E1" w:rsidP="006E0D38">
            <w:pPr>
              <w:spacing w:after="0" w:line="240" w:lineRule="auto"/>
              <w:jc w:val="center"/>
              <w:rPr>
                <w:rFonts w:eastAsia="Times New Roman" w:cstheme="minorHAnsi"/>
                <w:color w:val="000000"/>
                <w:sz w:val="22"/>
              </w:rPr>
            </w:pPr>
            <w:r w:rsidRPr="00B057E1">
              <w:rPr>
                <w:rFonts w:eastAsia="Times New Roman" w:cstheme="minorHAnsi"/>
                <w:color w:val="000000"/>
                <w:sz w:val="22"/>
              </w:rPr>
              <w:t>Q</w:t>
            </w:r>
            <w:r w:rsidR="007E5DBE">
              <w:rPr>
                <w:rFonts w:eastAsia="Times New Roman" w:cstheme="minorHAnsi"/>
                <w:color w:val="000000"/>
                <w:sz w:val="22"/>
              </w:rPr>
              <w:t>4</w:t>
            </w:r>
            <w:r w:rsidRPr="00B057E1">
              <w:rPr>
                <w:rFonts w:eastAsia="Times New Roman" w:cstheme="minorHAnsi"/>
                <w:color w:val="000000"/>
                <w:sz w:val="22"/>
              </w:rPr>
              <w:t>/FY2</w:t>
            </w:r>
            <w:r w:rsidR="007E5DBE">
              <w:rPr>
                <w:rFonts w:eastAsia="Times New Roman" w:cstheme="minorHAnsi"/>
                <w:color w:val="000000"/>
                <w:sz w:val="22"/>
              </w:rPr>
              <w:t>1</w:t>
            </w:r>
          </w:p>
        </w:tc>
        <w:tc>
          <w:tcPr>
            <w:tcW w:w="2744" w:type="pct"/>
            <w:tcBorders>
              <w:top w:val="nil"/>
              <w:left w:val="nil"/>
              <w:bottom w:val="nil"/>
              <w:right w:val="double" w:sz="4" w:space="0" w:color="auto"/>
            </w:tcBorders>
            <w:shd w:val="clear" w:color="auto" w:fill="auto"/>
            <w:noWrap/>
          </w:tcPr>
          <w:p w14:paraId="664AC208" w14:textId="455BBAF2" w:rsidR="00603DE5" w:rsidRPr="00B057E1" w:rsidRDefault="00B057E1" w:rsidP="006E0D38">
            <w:pPr>
              <w:spacing w:after="0" w:line="240" w:lineRule="auto"/>
              <w:rPr>
                <w:rFonts w:eastAsia="Times New Roman" w:cstheme="minorHAnsi"/>
                <w:color w:val="000000"/>
                <w:sz w:val="22"/>
              </w:rPr>
            </w:pPr>
            <w:r w:rsidRPr="00B057E1">
              <w:rPr>
                <w:rFonts w:eastAsia="Times New Roman" w:cstheme="minorHAnsi"/>
                <w:color w:val="000000"/>
                <w:sz w:val="22"/>
              </w:rPr>
              <w:t>The new team member will provide environmental modeling expertise.</w:t>
            </w:r>
          </w:p>
        </w:tc>
      </w:tr>
      <w:tr w:rsidR="00CE067C" w:rsidRPr="009331FC" w14:paraId="03C0487F" w14:textId="77777777" w:rsidTr="006E0D38">
        <w:trPr>
          <w:trHeight w:val="720"/>
        </w:trPr>
        <w:tc>
          <w:tcPr>
            <w:tcW w:w="1747" w:type="pct"/>
            <w:tcBorders>
              <w:top w:val="nil"/>
              <w:left w:val="double" w:sz="4" w:space="0" w:color="auto"/>
              <w:bottom w:val="nil"/>
              <w:right w:val="single" w:sz="4" w:space="0" w:color="auto"/>
            </w:tcBorders>
            <w:shd w:val="clear" w:color="auto" w:fill="auto"/>
            <w:noWrap/>
          </w:tcPr>
          <w:p w14:paraId="44934C2D" w14:textId="476FA7F8" w:rsidR="00CE067C" w:rsidRPr="00B057E1" w:rsidRDefault="00351003" w:rsidP="006E0D38">
            <w:pPr>
              <w:spacing w:after="0" w:line="240" w:lineRule="auto"/>
              <w:rPr>
                <w:rFonts w:cstheme="minorHAnsi"/>
                <w:sz w:val="22"/>
              </w:rPr>
            </w:pPr>
            <w:r>
              <w:rPr>
                <w:rFonts w:cstheme="minorHAnsi"/>
                <w:sz w:val="22"/>
              </w:rPr>
              <w:t xml:space="preserve">3. </w:t>
            </w:r>
            <w:r w:rsidRPr="00351003">
              <w:rPr>
                <w:rFonts w:cstheme="minorHAnsi"/>
                <w:sz w:val="22"/>
              </w:rPr>
              <w:t>New CE-QUAL-W2 capabilities presented at National Conference for Ecosystem Restoration (NCER), July 2021</w:t>
            </w:r>
          </w:p>
        </w:tc>
        <w:tc>
          <w:tcPr>
            <w:tcW w:w="509" w:type="pct"/>
            <w:tcBorders>
              <w:top w:val="nil"/>
              <w:left w:val="nil"/>
              <w:bottom w:val="nil"/>
              <w:right w:val="single" w:sz="4" w:space="0" w:color="auto"/>
            </w:tcBorders>
            <w:shd w:val="clear" w:color="auto" w:fill="auto"/>
            <w:noWrap/>
          </w:tcPr>
          <w:p w14:paraId="61DE2979" w14:textId="152F189F" w:rsidR="00CE067C" w:rsidRPr="00B057E1" w:rsidRDefault="00351003" w:rsidP="006E0D38">
            <w:pPr>
              <w:spacing w:after="0" w:line="240" w:lineRule="auto"/>
              <w:jc w:val="center"/>
              <w:rPr>
                <w:rFonts w:eastAsia="Times New Roman" w:cstheme="minorHAnsi"/>
                <w:color w:val="000000"/>
                <w:sz w:val="22"/>
              </w:rPr>
            </w:pPr>
            <w:r>
              <w:rPr>
                <w:rFonts w:eastAsia="Times New Roman" w:cstheme="minorHAnsi"/>
                <w:color w:val="000000"/>
                <w:sz w:val="22"/>
              </w:rPr>
              <w:t>Q4/FY21</w:t>
            </w:r>
          </w:p>
        </w:tc>
        <w:tc>
          <w:tcPr>
            <w:tcW w:w="2744" w:type="pct"/>
            <w:tcBorders>
              <w:top w:val="nil"/>
              <w:left w:val="nil"/>
              <w:bottom w:val="nil"/>
              <w:right w:val="double" w:sz="4" w:space="0" w:color="auto"/>
            </w:tcBorders>
            <w:shd w:val="clear" w:color="auto" w:fill="auto"/>
            <w:noWrap/>
          </w:tcPr>
          <w:p w14:paraId="22E9F09C" w14:textId="366B8FB0" w:rsidR="00CE067C" w:rsidRPr="00B057E1" w:rsidRDefault="00351003" w:rsidP="006E0D38">
            <w:pPr>
              <w:spacing w:after="0" w:line="240" w:lineRule="auto"/>
              <w:rPr>
                <w:rFonts w:eastAsia="Times New Roman" w:cstheme="minorHAnsi"/>
                <w:color w:val="000000"/>
                <w:sz w:val="22"/>
              </w:rPr>
            </w:pPr>
            <w:r>
              <w:rPr>
                <w:rFonts w:eastAsia="Times New Roman" w:cstheme="minorHAnsi"/>
                <w:color w:val="000000"/>
                <w:sz w:val="22"/>
              </w:rPr>
              <w:t>Increased awareness of CE-QUAL-W2 improvements</w:t>
            </w:r>
            <w:r w:rsidR="00555DBD">
              <w:rPr>
                <w:rFonts w:eastAsia="Times New Roman" w:cstheme="minorHAnsi"/>
                <w:color w:val="000000"/>
                <w:sz w:val="22"/>
              </w:rPr>
              <w:t>, features, and modeling expertise</w:t>
            </w:r>
          </w:p>
        </w:tc>
      </w:tr>
      <w:tr w:rsidR="00CE067C" w:rsidRPr="009331FC" w14:paraId="1CCEDA77" w14:textId="77777777" w:rsidTr="00B93096">
        <w:trPr>
          <w:trHeight w:val="720"/>
        </w:trPr>
        <w:tc>
          <w:tcPr>
            <w:tcW w:w="1747" w:type="pct"/>
            <w:tcBorders>
              <w:top w:val="nil"/>
              <w:left w:val="double" w:sz="4" w:space="0" w:color="auto"/>
              <w:bottom w:val="nil"/>
              <w:right w:val="single" w:sz="4" w:space="0" w:color="auto"/>
            </w:tcBorders>
            <w:shd w:val="clear" w:color="auto" w:fill="auto"/>
            <w:noWrap/>
          </w:tcPr>
          <w:p w14:paraId="33E81E21" w14:textId="3935ADB9" w:rsidR="00CE067C" w:rsidRPr="00B057E1" w:rsidRDefault="00351003" w:rsidP="006E0D38">
            <w:pPr>
              <w:spacing w:after="0" w:line="240" w:lineRule="auto"/>
              <w:rPr>
                <w:rFonts w:cstheme="minorHAnsi"/>
                <w:sz w:val="22"/>
              </w:rPr>
            </w:pPr>
            <w:r>
              <w:rPr>
                <w:rFonts w:cstheme="minorHAnsi"/>
                <w:sz w:val="22"/>
              </w:rPr>
              <w:t xml:space="preserve">4. </w:t>
            </w:r>
            <w:r w:rsidR="00B93096" w:rsidRPr="00B93096">
              <w:rPr>
                <w:rFonts w:cstheme="minorHAnsi"/>
                <w:sz w:val="22"/>
              </w:rPr>
              <w:t>Additional features developed for V4.5, funded by reimbursable projects</w:t>
            </w:r>
          </w:p>
        </w:tc>
        <w:tc>
          <w:tcPr>
            <w:tcW w:w="509" w:type="pct"/>
            <w:tcBorders>
              <w:top w:val="nil"/>
              <w:left w:val="nil"/>
              <w:bottom w:val="nil"/>
              <w:right w:val="single" w:sz="4" w:space="0" w:color="auto"/>
            </w:tcBorders>
            <w:shd w:val="clear" w:color="auto" w:fill="auto"/>
            <w:noWrap/>
          </w:tcPr>
          <w:p w14:paraId="6AD8950D" w14:textId="23D95818" w:rsidR="00CE067C" w:rsidRPr="00B057E1" w:rsidRDefault="00B93096" w:rsidP="006E0D38">
            <w:pPr>
              <w:spacing w:after="0" w:line="240" w:lineRule="auto"/>
              <w:jc w:val="center"/>
              <w:rPr>
                <w:rFonts w:eastAsia="Times New Roman" w:cstheme="minorHAnsi"/>
                <w:color w:val="000000"/>
                <w:sz w:val="22"/>
              </w:rPr>
            </w:pPr>
            <w:r>
              <w:rPr>
                <w:rFonts w:eastAsia="Times New Roman" w:cstheme="minorHAnsi"/>
                <w:color w:val="000000"/>
                <w:sz w:val="22"/>
              </w:rPr>
              <w:t>Q4/FY21</w:t>
            </w:r>
          </w:p>
        </w:tc>
        <w:tc>
          <w:tcPr>
            <w:tcW w:w="2744" w:type="pct"/>
            <w:tcBorders>
              <w:top w:val="nil"/>
              <w:left w:val="nil"/>
              <w:bottom w:val="nil"/>
              <w:right w:val="double" w:sz="4" w:space="0" w:color="auto"/>
            </w:tcBorders>
            <w:shd w:val="clear" w:color="auto" w:fill="auto"/>
            <w:noWrap/>
          </w:tcPr>
          <w:p w14:paraId="11DB155A" w14:textId="5FC104C6" w:rsidR="00CE067C" w:rsidRPr="00B057E1" w:rsidRDefault="00B93096" w:rsidP="006E0D38">
            <w:pPr>
              <w:spacing w:after="0" w:line="240" w:lineRule="auto"/>
              <w:rPr>
                <w:rFonts w:eastAsia="Times New Roman" w:cstheme="minorHAnsi"/>
                <w:color w:val="000000"/>
                <w:sz w:val="22"/>
              </w:rPr>
            </w:pPr>
            <w:r>
              <w:rPr>
                <w:rFonts w:eastAsia="Times New Roman" w:cstheme="minorHAnsi"/>
                <w:color w:val="000000"/>
                <w:sz w:val="22"/>
              </w:rPr>
              <w:t>The features enable wider range of potential applications and meet needs specific to certain watersheds, such as TDG and mercury modeling</w:t>
            </w:r>
          </w:p>
        </w:tc>
      </w:tr>
      <w:tr w:rsidR="00555DBD" w:rsidRPr="009331FC" w14:paraId="63B51A57" w14:textId="77777777" w:rsidTr="006E0D38">
        <w:trPr>
          <w:trHeight w:val="720"/>
        </w:trPr>
        <w:tc>
          <w:tcPr>
            <w:tcW w:w="1747" w:type="pct"/>
            <w:tcBorders>
              <w:top w:val="nil"/>
              <w:left w:val="double" w:sz="4" w:space="0" w:color="auto"/>
              <w:bottom w:val="double" w:sz="4" w:space="0" w:color="auto"/>
              <w:right w:val="single" w:sz="4" w:space="0" w:color="auto"/>
            </w:tcBorders>
            <w:shd w:val="clear" w:color="auto" w:fill="auto"/>
            <w:noWrap/>
          </w:tcPr>
          <w:p w14:paraId="106120B1" w14:textId="5D18C1FC" w:rsidR="00555DBD" w:rsidRDefault="00555DBD" w:rsidP="00555DBD">
            <w:pPr>
              <w:spacing w:after="0" w:line="240" w:lineRule="auto"/>
              <w:rPr>
                <w:rFonts w:cstheme="minorHAnsi"/>
                <w:sz w:val="22"/>
              </w:rPr>
            </w:pPr>
            <w:r>
              <w:rPr>
                <w:rFonts w:cstheme="minorHAnsi"/>
                <w:sz w:val="22"/>
              </w:rPr>
              <w:t xml:space="preserve">5. </w:t>
            </w:r>
            <w:r w:rsidRPr="00B93096">
              <w:rPr>
                <w:rFonts w:cstheme="minorHAnsi"/>
                <w:sz w:val="22"/>
              </w:rPr>
              <w:t>New features presented at California Water and Environmental Modeling Forum (CWEMF), October 2021</w:t>
            </w:r>
          </w:p>
        </w:tc>
        <w:tc>
          <w:tcPr>
            <w:tcW w:w="509" w:type="pct"/>
            <w:tcBorders>
              <w:top w:val="nil"/>
              <w:left w:val="nil"/>
              <w:bottom w:val="double" w:sz="4" w:space="0" w:color="auto"/>
              <w:right w:val="single" w:sz="4" w:space="0" w:color="auto"/>
            </w:tcBorders>
            <w:shd w:val="clear" w:color="auto" w:fill="auto"/>
            <w:noWrap/>
          </w:tcPr>
          <w:p w14:paraId="792FDE6B" w14:textId="45953CE7" w:rsidR="00555DBD" w:rsidRDefault="00555DBD" w:rsidP="00555DBD">
            <w:pPr>
              <w:spacing w:after="0" w:line="240" w:lineRule="auto"/>
              <w:jc w:val="center"/>
              <w:rPr>
                <w:rFonts w:eastAsia="Times New Roman" w:cstheme="minorHAnsi"/>
                <w:color w:val="000000"/>
                <w:sz w:val="22"/>
              </w:rPr>
            </w:pPr>
            <w:r>
              <w:rPr>
                <w:rFonts w:eastAsia="Times New Roman" w:cstheme="minorHAnsi"/>
                <w:color w:val="000000"/>
                <w:sz w:val="22"/>
              </w:rPr>
              <w:t>Q4/FY21</w:t>
            </w:r>
          </w:p>
        </w:tc>
        <w:tc>
          <w:tcPr>
            <w:tcW w:w="2744" w:type="pct"/>
            <w:tcBorders>
              <w:top w:val="nil"/>
              <w:left w:val="nil"/>
              <w:bottom w:val="double" w:sz="4" w:space="0" w:color="auto"/>
              <w:right w:val="double" w:sz="4" w:space="0" w:color="auto"/>
            </w:tcBorders>
            <w:shd w:val="clear" w:color="auto" w:fill="auto"/>
            <w:noWrap/>
          </w:tcPr>
          <w:p w14:paraId="3C74B0F2" w14:textId="374E9F45" w:rsidR="00555DBD" w:rsidRPr="00B057E1" w:rsidRDefault="00555DBD" w:rsidP="00555DBD">
            <w:pPr>
              <w:spacing w:after="0" w:line="240" w:lineRule="auto"/>
              <w:rPr>
                <w:rFonts w:eastAsia="Times New Roman" w:cstheme="minorHAnsi"/>
                <w:color w:val="000000"/>
                <w:sz w:val="22"/>
              </w:rPr>
            </w:pPr>
            <w:r>
              <w:rPr>
                <w:rFonts w:eastAsia="Times New Roman" w:cstheme="minorHAnsi"/>
                <w:color w:val="000000"/>
                <w:sz w:val="22"/>
              </w:rPr>
              <w:t>Increased awareness of CE-QUAL-W2 improvements, features, and modeling expertise</w:t>
            </w:r>
          </w:p>
        </w:tc>
      </w:tr>
    </w:tbl>
    <w:p w14:paraId="49BAE839" w14:textId="77777777" w:rsidR="006B2DB6" w:rsidRDefault="006B2DB6" w:rsidP="00BB0F8C"/>
    <w:p w14:paraId="1A50EB4E" w14:textId="113F6CF8" w:rsidR="006B2DB6" w:rsidRDefault="006B2DB6" w:rsidP="007C3B6A">
      <w:pPr>
        <w:pStyle w:val="Heading1"/>
      </w:pPr>
      <w:r>
        <w:br w:type="page"/>
      </w:r>
      <w:r w:rsidRPr="000D0AC9">
        <w:rPr>
          <w:noProof/>
        </w:rPr>
        <w:lastRenderedPageBreak/>
        <mc:AlternateContent>
          <mc:Choice Requires="wps">
            <w:drawing>
              <wp:anchor distT="91440" distB="91440" distL="114300" distR="114300" simplePos="0" relativeHeight="251661312" behindDoc="0" locked="0" layoutInCell="0" allowOverlap="1" wp14:anchorId="1295EFD6" wp14:editId="1D1EAA6E">
                <wp:simplePos x="0" y="0"/>
                <wp:positionH relativeFrom="margin">
                  <wp:posOffset>0</wp:posOffset>
                </wp:positionH>
                <wp:positionV relativeFrom="margin">
                  <wp:posOffset>489246</wp:posOffset>
                </wp:positionV>
                <wp:extent cx="8206740" cy="1592580"/>
                <wp:effectExtent l="0" t="0" r="3810" b="7620"/>
                <wp:wrapSquare wrapText="bothSides"/>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8206740" cy="1592580"/>
                        </a:xfrm>
                        <a:prstGeom prst="rect">
                          <a:avLst/>
                        </a:prstGeom>
                        <a:solidFill>
                          <a:schemeClr val="accent1">
                            <a:lumMod val="20000"/>
                            <a:lumOff val="80000"/>
                          </a:schemeClr>
                        </a:solidFill>
                        <a:ln>
                          <a:noFill/>
                        </a:ln>
                        <a:effectLst/>
                      </wps:spPr>
                      <wps:txbx>
                        <w:txbxContent>
                          <w:p w14:paraId="08FAF4D0" w14:textId="77777777" w:rsidR="006B2DB6" w:rsidRDefault="006B2DB6" w:rsidP="006B2DB6">
                            <w:pPr>
                              <w:spacing w:after="0" w:line="240" w:lineRule="auto"/>
                              <w:outlineLvl w:val="0"/>
                              <w:rPr>
                                <w:color w:val="FFFFFF" w:themeColor="background1"/>
                                <w:sz w:val="18"/>
                                <w:szCs w:val="18"/>
                              </w:rPr>
                            </w:pPr>
                            <w:r>
                              <w:rPr>
                                <w:rFonts w:asciiTheme="majorHAnsi" w:hAnsiTheme="majorHAnsi"/>
                                <w:sz w:val="22"/>
                              </w:rPr>
                              <w:t>When a project is selected for funding – and prior to initial disbursement of funds - an obligation/expenditure plan will be developed. As emphasis has shifted from full obligation to full expenditure of funds, this information is necessary to enable the program manager to make projections for the coming fiscal year, and to prioritize distribution of funds in-hand as</w:t>
                            </w:r>
                            <w:r w:rsidR="0053213E">
                              <w:rPr>
                                <w:rFonts w:asciiTheme="majorHAnsi" w:hAnsiTheme="majorHAnsi"/>
                                <w:sz w:val="22"/>
                              </w:rPr>
                              <w:t xml:space="preserve"> and </w:t>
                            </w:r>
                            <w:r>
                              <w:rPr>
                                <w:rFonts w:asciiTheme="majorHAnsi" w:hAnsiTheme="majorHAnsi"/>
                                <w:sz w:val="22"/>
                              </w:rPr>
                              <w:t>where they are most needed. We are now required to make projections for program obligations and expenditures in two categories: labor and non-labor. Please allocate projections accordingly in the following table, and update periodically along with the other documentation in the Project Record.</w:t>
                            </w:r>
                          </w:p>
                        </w:txbxContent>
                      </wps:txbx>
                      <wps:bodyPr rot="0" vert="horz" wrap="square" lIns="274320" tIns="274320" rIns="274320" bIns="2743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1295EFD6" id="Rectangle 7" o:spid="_x0000_s1026" style="position:absolute;margin-left:0;margin-top:38.5pt;width:646.2pt;height:125.4pt;flip:x;z-index:251661312;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" o:allowincell="f" fillcolor="#dbe5f1 [660]" stroked="f">
                <v:textbox inset="21.6pt,21.6pt,21.6pt,21.6pt">
                  <w:txbxContent>
                    <w:p w14:paraId="08FAF4D0" w14:textId="77777777" w:rsidR="006B2DB6" w:rsidRDefault="006B2DB6" w:rsidP="006B2DB6">
                      <w:pPr>
                        <w:spacing w:after="0" w:line="240" w:lineRule="auto"/>
                        <w:outlineLvl w:val="0"/>
                        <w:rPr>
                          <w:color w:val="FFFFFF" w:themeColor="background1"/>
                          <w:sz w:val="18"/>
                          <w:szCs w:val="18"/>
                        </w:rPr>
                      </w:pPr>
                      <w:r>
                        <w:rPr>
                          <w:rFonts w:asciiTheme="majorHAnsi" w:hAnsiTheme="majorHAnsi"/>
                          <w:sz w:val="22"/>
                        </w:rPr>
                        <w:t>When a project is selected for funding – and prior to initial disbursement of funds - an obligation/expenditure plan will be developed. As emphasis has shifted from full obligation to full expenditure of funds, this information is necessary to enable the program manager to make projections for the coming fiscal year, and to prioritize distribution of funds in-hand as</w:t>
                      </w:r>
                      <w:r w:rsidR="0053213E">
                        <w:rPr>
                          <w:rFonts w:asciiTheme="majorHAnsi" w:hAnsiTheme="majorHAnsi"/>
                          <w:sz w:val="22"/>
                        </w:rPr>
                        <w:t xml:space="preserve"> and </w:t>
                      </w:r>
                      <w:r>
                        <w:rPr>
                          <w:rFonts w:asciiTheme="majorHAnsi" w:hAnsiTheme="majorHAnsi"/>
                          <w:sz w:val="22"/>
                        </w:rPr>
                        <w:t>where they are most needed. We are now required to make projections for program obligations and expenditures in two categories: labor and non-labor. Please allocate projections accordingly in the following table, and update periodically along with the other documentation in the Project Record.</w:t>
                      </w:r>
                    </w:p>
                  </w:txbxContent>
                </v:textbox>
                <w10:wrap type="square" anchorx="margin" anchory="margin"/>
              </v:rect>
            </w:pict>
          </mc:Fallback>
        </mc:AlternateContent>
      </w:r>
      <w:r>
        <w:t>Obligations and Expenditures</w:t>
      </w:r>
    </w:p>
    <w:p w14:paraId="2D5FDE16" w14:textId="77777777" w:rsidR="006B2DB6" w:rsidRPr="006B2DB6" w:rsidRDefault="006B2DB6" w:rsidP="006B2DB6"/>
    <w:p w14:paraId="3DAC1C67" w14:textId="46857736" w:rsidR="006B2DB6" w:rsidRDefault="00350546" w:rsidP="006B2DB6">
      <w:r w:rsidRPr="00CD43CF">
        <w:rPr>
          <w:noProof/>
        </w:rPr>
        <w:lastRenderedPageBreak/>
        <w:drawing>
          <wp:inline distT="0" distB="0" distL="0" distR="0" wp14:anchorId="093B384C" wp14:editId="3FEB81BE">
            <wp:extent cx="8205812" cy="5335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263544" cy="5373214"/>
                    </a:xfrm>
                    <a:prstGeom prst="rect">
                      <a:avLst/>
                    </a:prstGeom>
                  </pic:spPr>
                </pic:pic>
              </a:graphicData>
            </a:graphic>
          </wp:inline>
        </w:drawing>
      </w:r>
    </w:p>
    <w:p w14:paraId="04B9DC6A" w14:textId="77777777" w:rsidR="000A7B59" w:rsidRDefault="000A7B59" w:rsidP="00BB0F8C"/>
    <w:sectPr w:rsidR="000A7B59" w:rsidSect="003D1301">
      <w:footerReference w:type="default" r:id="rId10"/>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63333" w14:textId="77777777" w:rsidR="00A612AB" w:rsidRDefault="00A612AB" w:rsidP="00F40B9F">
      <w:pPr>
        <w:spacing w:after="0" w:line="240" w:lineRule="auto"/>
      </w:pPr>
      <w:r>
        <w:separator/>
      </w:r>
    </w:p>
  </w:endnote>
  <w:endnote w:type="continuationSeparator" w:id="0">
    <w:p w14:paraId="1D11DBF1" w14:textId="77777777" w:rsidR="00A612AB" w:rsidRDefault="00A612AB" w:rsidP="00F40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48532"/>
      <w:docPartObj>
        <w:docPartGallery w:val="Page Numbers (Bottom of Page)"/>
        <w:docPartUnique/>
      </w:docPartObj>
    </w:sdtPr>
    <w:sdtEndPr/>
    <w:sdtContent>
      <w:p w14:paraId="77AA754C" w14:textId="77777777" w:rsidR="002C1A12" w:rsidRDefault="002C1A12">
        <w:pPr>
          <w:pStyle w:val="Footer"/>
          <w:jc w:val="center"/>
        </w:pPr>
        <w:r>
          <w:fldChar w:fldCharType="begin"/>
        </w:r>
        <w:r>
          <w:instrText xml:space="preserve"> PAGE   \* MERGEFORMAT </w:instrText>
        </w:r>
        <w:r>
          <w:fldChar w:fldCharType="separate"/>
        </w:r>
        <w:r w:rsidR="002074B7">
          <w:rPr>
            <w:noProof/>
          </w:rPr>
          <w:t>4</w:t>
        </w:r>
        <w:r>
          <w:rPr>
            <w:noProof/>
          </w:rPr>
          <w:fldChar w:fldCharType="end"/>
        </w:r>
      </w:p>
    </w:sdtContent>
  </w:sdt>
  <w:p w14:paraId="6162E3D6" w14:textId="77777777" w:rsidR="002C1A12" w:rsidRDefault="002C1A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01288" w14:textId="77777777" w:rsidR="00A612AB" w:rsidRDefault="00A612AB" w:rsidP="00F40B9F">
      <w:pPr>
        <w:spacing w:after="0" w:line="240" w:lineRule="auto"/>
      </w:pPr>
      <w:r>
        <w:separator/>
      </w:r>
    </w:p>
  </w:footnote>
  <w:footnote w:type="continuationSeparator" w:id="0">
    <w:p w14:paraId="49CCFD1D" w14:textId="77777777" w:rsidR="00A612AB" w:rsidRDefault="00A612AB" w:rsidP="00F40B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56FD"/>
    <w:multiLevelType w:val="hybridMultilevel"/>
    <w:tmpl w:val="89F27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D42A9"/>
    <w:multiLevelType w:val="hybridMultilevel"/>
    <w:tmpl w:val="178240AC"/>
    <w:lvl w:ilvl="0" w:tplc="35345ACC">
      <w:start w:val="1"/>
      <w:numFmt w:val="bullet"/>
      <w:lvlText w:val=""/>
      <w:lvlJc w:val="left"/>
      <w:pPr>
        <w:ind w:left="360"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932D5"/>
    <w:multiLevelType w:val="hybridMultilevel"/>
    <w:tmpl w:val="BE2040F6"/>
    <w:lvl w:ilvl="0" w:tplc="D3A02B8C">
      <w:start w:val="1"/>
      <w:numFmt w:val="bullet"/>
      <w:lvlText w:val=""/>
      <w:lvlJc w:val="left"/>
      <w:pPr>
        <w:ind w:left="360" w:hanging="216"/>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090FBA"/>
    <w:multiLevelType w:val="hybridMultilevel"/>
    <w:tmpl w:val="E65AB93E"/>
    <w:lvl w:ilvl="0" w:tplc="680CF172">
      <w:start w:val="1"/>
      <w:numFmt w:val="bullet"/>
      <w:lvlText w:val=""/>
      <w:lvlJc w:val="left"/>
      <w:pPr>
        <w:ind w:left="288" w:hanging="144"/>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034081"/>
    <w:multiLevelType w:val="hybridMultilevel"/>
    <w:tmpl w:val="A0B82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756244"/>
    <w:multiLevelType w:val="hybridMultilevel"/>
    <w:tmpl w:val="3FD66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0F2A0F"/>
    <w:multiLevelType w:val="hybridMultilevel"/>
    <w:tmpl w:val="73F4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BF4897"/>
    <w:multiLevelType w:val="hybridMultilevel"/>
    <w:tmpl w:val="2FA66606"/>
    <w:lvl w:ilvl="0" w:tplc="78CE073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886608"/>
    <w:multiLevelType w:val="hybridMultilevel"/>
    <w:tmpl w:val="34725128"/>
    <w:lvl w:ilvl="0" w:tplc="35345ACC">
      <w:start w:val="1"/>
      <w:numFmt w:val="bullet"/>
      <w:lvlText w:val=""/>
      <w:lvlJc w:val="left"/>
      <w:pPr>
        <w:ind w:left="360"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6D17D3"/>
    <w:multiLevelType w:val="hybridMultilevel"/>
    <w:tmpl w:val="687485EA"/>
    <w:lvl w:ilvl="0" w:tplc="35345ACC">
      <w:start w:val="1"/>
      <w:numFmt w:val="bullet"/>
      <w:lvlText w:val=""/>
      <w:lvlJc w:val="left"/>
      <w:pPr>
        <w:ind w:left="360"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A27BA0"/>
    <w:multiLevelType w:val="hybridMultilevel"/>
    <w:tmpl w:val="F12A641A"/>
    <w:lvl w:ilvl="0" w:tplc="78CE0730">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D4E0D77"/>
    <w:multiLevelType w:val="hybridMultilevel"/>
    <w:tmpl w:val="68700E0E"/>
    <w:lvl w:ilvl="0" w:tplc="78CE0730">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F0448FC"/>
    <w:multiLevelType w:val="hybridMultilevel"/>
    <w:tmpl w:val="637870AA"/>
    <w:lvl w:ilvl="0" w:tplc="35345ACC">
      <w:start w:val="1"/>
      <w:numFmt w:val="bullet"/>
      <w:lvlText w:val=""/>
      <w:lvlJc w:val="left"/>
      <w:pPr>
        <w:ind w:left="360" w:hanging="288"/>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F02B13"/>
    <w:multiLevelType w:val="hybridMultilevel"/>
    <w:tmpl w:val="4F1E8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1A01BF"/>
    <w:multiLevelType w:val="hybridMultilevel"/>
    <w:tmpl w:val="73B214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3F69AE"/>
    <w:multiLevelType w:val="hybridMultilevel"/>
    <w:tmpl w:val="EA0EC080"/>
    <w:lvl w:ilvl="0" w:tplc="35345ACC">
      <w:start w:val="1"/>
      <w:numFmt w:val="bullet"/>
      <w:lvlText w:val=""/>
      <w:lvlJc w:val="left"/>
      <w:pPr>
        <w:ind w:left="360"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1"/>
  </w:num>
  <w:num w:numId="4">
    <w:abstractNumId w:val="10"/>
  </w:num>
  <w:num w:numId="5">
    <w:abstractNumId w:val="4"/>
  </w:num>
  <w:num w:numId="6">
    <w:abstractNumId w:val="13"/>
  </w:num>
  <w:num w:numId="7">
    <w:abstractNumId w:val="14"/>
  </w:num>
  <w:num w:numId="8">
    <w:abstractNumId w:val="2"/>
  </w:num>
  <w:num w:numId="9">
    <w:abstractNumId w:val="3"/>
  </w:num>
  <w:num w:numId="10">
    <w:abstractNumId w:val="12"/>
  </w:num>
  <w:num w:numId="11">
    <w:abstractNumId w:val="9"/>
  </w:num>
  <w:num w:numId="12">
    <w:abstractNumId w:val="1"/>
  </w:num>
  <w:num w:numId="13">
    <w:abstractNumId w:val="15"/>
  </w:num>
  <w:num w:numId="14">
    <w:abstractNumId w:val="8"/>
  </w:num>
  <w:num w:numId="15">
    <w:abstractNumId w:val="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34"/>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16B"/>
    <w:rsid w:val="000027A3"/>
    <w:rsid w:val="000156DB"/>
    <w:rsid w:val="00026295"/>
    <w:rsid w:val="000323D6"/>
    <w:rsid w:val="000411AE"/>
    <w:rsid w:val="0006603D"/>
    <w:rsid w:val="00071E81"/>
    <w:rsid w:val="0007218E"/>
    <w:rsid w:val="00073417"/>
    <w:rsid w:val="00086652"/>
    <w:rsid w:val="000939B8"/>
    <w:rsid w:val="00097685"/>
    <w:rsid w:val="000A2747"/>
    <w:rsid w:val="000A7B59"/>
    <w:rsid w:val="000D0AC9"/>
    <w:rsid w:val="000D33FA"/>
    <w:rsid w:val="000D5327"/>
    <w:rsid w:val="000E21C0"/>
    <w:rsid w:val="000F7696"/>
    <w:rsid w:val="001160E7"/>
    <w:rsid w:val="0011742C"/>
    <w:rsid w:val="0012076C"/>
    <w:rsid w:val="00120D9B"/>
    <w:rsid w:val="001236FE"/>
    <w:rsid w:val="001317A6"/>
    <w:rsid w:val="00132EB6"/>
    <w:rsid w:val="00132FDB"/>
    <w:rsid w:val="00164A7E"/>
    <w:rsid w:val="001714B2"/>
    <w:rsid w:val="00174865"/>
    <w:rsid w:val="001A59AC"/>
    <w:rsid w:val="001A61EF"/>
    <w:rsid w:val="001B21E4"/>
    <w:rsid w:val="001C626B"/>
    <w:rsid w:val="001D5CAE"/>
    <w:rsid w:val="001E262B"/>
    <w:rsid w:val="001E2C62"/>
    <w:rsid w:val="001E4833"/>
    <w:rsid w:val="001E4DB8"/>
    <w:rsid w:val="001F3879"/>
    <w:rsid w:val="00205BD2"/>
    <w:rsid w:val="002074B7"/>
    <w:rsid w:val="00207F00"/>
    <w:rsid w:val="00211483"/>
    <w:rsid w:val="002156D8"/>
    <w:rsid w:val="0022799A"/>
    <w:rsid w:val="002360DF"/>
    <w:rsid w:val="00265BB1"/>
    <w:rsid w:val="00276A88"/>
    <w:rsid w:val="00280E14"/>
    <w:rsid w:val="0028424E"/>
    <w:rsid w:val="002920FD"/>
    <w:rsid w:val="00292153"/>
    <w:rsid w:val="00294037"/>
    <w:rsid w:val="002A3357"/>
    <w:rsid w:val="002A4A07"/>
    <w:rsid w:val="002B3682"/>
    <w:rsid w:val="002B42FD"/>
    <w:rsid w:val="002B6BC5"/>
    <w:rsid w:val="002C1A12"/>
    <w:rsid w:val="002C33DA"/>
    <w:rsid w:val="002D178D"/>
    <w:rsid w:val="002D2877"/>
    <w:rsid w:val="002E2712"/>
    <w:rsid w:val="002F0634"/>
    <w:rsid w:val="00302B60"/>
    <w:rsid w:val="003126E7"/>
    <w:rsid w:val="00317374"/>
    <w:rsid w:val="003209CC"/>
    <w:rsid w:val="00322B5E"/>
    <w:rsid w:val="0032427C"/>
    <w:rsid w:val="00327C17"/>
    <w:rsid w:val="00327D4F"/>
    <w:rsid w:val="00345251"/>
    <w:rsid w:val="003465D8"/>
    <w:rsid w:val="00350546"/>
    <w:rsid w:val="00351003"/>
    <w:rsid w:val="00355EF3"/>
    <w:rsid w:val="00357441"/>
    <w:rsid w:val="0036016B"/>
    <w:rsid w:val="00365565"/>
    <w:rsid w:val="00371C56"/>
    <w:rsid w:val="0037753C"/>
    <w:rsid w:val="00384CBF"/>
    <w:rsid w:val="0038765A"/>
    <w:rsid w:val="00393605"/>
    <w:rsid w:val="003A52CF"/>
    <w:rsid w:val="003C005B"/>
    <w:rsid w:val="003D1301"/>
    <w:rsid w:val="003D40D0"/>
    <w:rsid w:val="003D57EF"/>
    <w:rsid w:val="003D6105"/>
    <w:rsid w:val="003E1086"/>
    <w:rsid w:val="003F4B0C"/>
    <w:rsid w:val="003F5975"/>
    <w:rsid w:val="00404287"/>
    <w:rsid w:val="00412A18"/>
    <w:rsid w:val="0042207B"/>
    <w:rsid w:val="0042551F"/>
    <w:rsid w:val="00434AA7"/>
    <w:rsid w:val="00437E62"/>
    <w:rsid w:val="0044319E"/>
    <w:rsid w:val="00447190"/>
    <w:rsid w:val="00447C22"/>
    <w:rsid w:val="004500D5"/>
    <w:rsid w:val="0045157E"/>
    <w:rsid w:val="00452094"/>
    <w:rsid w:val="0045303C"/>
    <w:rsid w:val="0047384F"/>
    <w:rsid w:val="00481209"/>
    <w:rsid w:val="00485D57"/>
    <w:rsid w:val="00490863"/>
    <w:rsid w:val="00492CD0"/>
    <w:rsid w:val="004A4E73"/>
    <w:rsid w:val="004A6799"/>
    <w:rsid w:val="004C4494"/>
    <w:rsid w:val="004C5D85"/>
    <w:rsid w:val="004D57C3"/>
    <w:rsid w:val="004E7F7C"/>
    <w:rsid w:val="00501583"/>
    <w:rsid w:val="0050255D"/>
    <w:rsid w:val="0050387C"/>
    <w:rsid w:val="005053BF"/>
    <w:rsid w:val="00510391"/>
    <w:rsid w:val="00517594"/>
    <w:rsid w:val="00524C8B"/>
    <w:rsid w:val="00525FE6"/>
    <w:rsid w:val="005272BA"/>
    <w:rsid w:val="0053213E"/>
    <w:rsid w:val="005327A9"/>
    <w:rsid w:val="00534EA5"/>
    <w:rsid w:val="00541732"/>
    <w:rsid w:val="00545054"/>
    <w:rsid w:val="00555DBD"/>
    <w:rsid w:val="00567B52"/>
    <w:rsid w:val="0057695E"/>
    <w:rsid w:val="005848EC"/>
    <w:rsid w:val="005A1AC7"/>
    <w:rsid w:val="005A4757"/>
    <w:rsid w:val="005A5927"/>
    <w:rsid w:val="005C4B34"/>
    <w:rsid w:val="005D2E0A"/>
    <w:rsid w:val="005D6ED7"/>
    <w:rsid w:val="005F1182"/>
    <w:rsid w:val="00601B53"/>
    <w:rsid w:val="00602B6E"/>
    <w:rsid w:val="00603DE5"/>
    <w:rsid w:val="00604131"/>
    <w:rsid w:val="00606D2F"/>
    <w:rsid w:val="0062125D"/>
    <w:rsid w:val="00636BFF"/>
    <w:rsid w:val="00642DF1"/>
    <w:rsid w:val="00642E1B"/>
    <w:rsid w:val="00643CF8"/>
    <w:rsid w:val="00655D5A"/>
    <w:rsid w:val="0065782C"/>
    <w:rsid w:val="0066482A"/>
    <w:rsid w:val="00672F71"/>
    <w:rsid w:val="006919D9"/>
    <w:rsid w:val="00696BA7"/>
    <w:rsid w:val="006A5857"/>
    <w:rsid w:val="006B2DB6"/>
    <w:rsid w:val="006B3DC0"/>
    <w:rsid w:val="006B5E17"/>
    <w:rsid w:val="006B62B5"/>
    <w:rsid w:val="006B76D4"/>
    <w:rsid w:val="006C51BB"/>
    <w:rsid w:val="006C7877"/>
    <w:rsid w:val="006E004F"/>
    <w:rsid w:val="006E0D38"/>
    <w:rsid w:val="006E114A"/>
    <w:rsid w:val="006F19E9"/>
    <w:rsid w:val="006F2868"/>
    <w:rsid w:val="006F3018"/>
    <w:rsid w:val="00713B92"/>
    <w:rsid w:val="0072728A"/>
    <w:rsid w:val="007406DE"/>
    <w:rsid w:val="00772455"/>
    <w:rsid w:val="00777636"/>
    <w:rsid w:val="00780333"/>
    <w:rsid w:val="00780E09"/>
    <w:rsid w:val="007854E3"/>
    <w:rsid w:val="007B2469"/>
    <w:rsid w:val="007B4623"/>
    <w:rsid w:val="007C3B6A"/>
    <w:rsid w:val="007C3E4F"/>
    <w:rsid w:val="007D17AA"/>
    <w:rsid w:val="007D1B74"/>
    <w:rsid w:val="007D402D"/>
    <w:rsid w:val="007E5DBE"/>
    <w:rsid w:val="007F4534"/>
    <w:rsid w:val="00823261"/>
    <w:rsid w:val="0082760E"/>
    <w:rsid w:val="008461A4"/>
    <w:rsid w:val="00850F5B"/>
    <w:rsid w:val="00855547"/>
    <w:rsid w:val="00874542"/>
    <w:rsid w:val="0088164B"/>
    <w:rsid w:val="00884DF1"/>
    <w:rsid w:val="00895A87"/>
    <w:rsid w:val="00896E38"/>
    <w:rsid w:val="008A0153"/>
    <w:rsid w:val="008A1123"/>
    <w:rsid w:val="008A2B16"/>
    <w:rsid w:val="008A3119"/>
    <w:rsid w:val="008A44F1"/>
    <w:rsid w:val="008A73A1"/>
    <w:rsid w:val="008C5C3F"/>
    <w:rsid w:val="008F060D"/>
    <w:rsid w:val="008F51CF"/>
    <w:rsid w:val="00902858"/>
    <w:rsid w:val="009173E2"/>
    <w:rsid w:val="00917A0B"/>
    <w:rsid w:val="0092062F"/>
    <w:rsid w:val="009331FC"/>
    <w:rsid w:val="00933FEA"/>
    <w:rsid w:val="00935EC3"/>
    <w:rsid w:val="009468C0"/>
    <w:rsid w:val="00952174"/>
    <w:rsid w:val="00964EB2"/>
    <w:rsid w:val="0097477C"/>
    <w:rsid w:val="00985BF5"/>
    <w:rsid w:val="0099145C"/>
    <w:rsid w:val="0099728C"/>
    <w:rsid w:val="009A0B21"/>
    <w:rsid w:val="009A6577"/>
    <w:rsid w:val="009B0876"/>
    <w:rsid w:val="009D51CC"/>
    <w:rsid w:val="009E4EC5"/>
    <w:rsid w:val="00A069B7"/>
    <w:rsid w:val="00A309B3"/>
    <w:rsid w:val="00A30F05"/>
    <w:rsid w:val="00A33B00"/>
    <w:rsid w:val="00A374D2"/>
    <w:rsid w:val="00A4240F"/>
    <w:rsid w:val="00A52C75"/>
    <w:rsid w:val="00A52C7E"/>
    <w:rsid w:val="00A52E69"/>
    <w:rsid w:val="00A5551B"/>
    <w:rsid w:val="00A569A3"/>
    <w:rsid w:val="00A612AB"/>
    <w:rsid w:val="00A626C1"/>
    <w:rsid w:val="00A65000"/>
    <w:rsid w:val="00A70AA2"/>
    <w:rsid w:val="00A74E65"/>
    <w:rsid w:val="00A84C9F"/>
    <w:rsid w:val="00A9005B"/>
    <w:rsid w:val="00AB1924"/>
    <w:rsid w:val="00AB5335"/>
    <w:rsid w:val="00AB6D6E"/>
    <w:rsid w:val="00AC2ED7"/>
    <w:rsid w:val="00AC3B73"/>
    <w:rsid w:val="00AC546D"/>
    <w:rsid w:val="00AC6699"/>
    <w:rsid w:val="00AD1D83"/>
    <w:rsid w:val="00AD33EB"/>
    <w:rsid w:val="00B057E1"/>
    <w:rsid w:val="00B167FB"/>
    <w:rsid w:val="00B26D7F"/>
    <w:rsid w:val="00B412A5"/>
    <w:rsid w:val="00B46D53"/>
    <w:rsid w:val="00B47220"/>
    <w:rsid w:val="00B537B2"/>
    <w:rsid w:val="00B6495E"/>
    <w:rsid w:val="00B90852"/>
    <w:rsid w:val="00B93096"/>
    <w:rsid w:val="00B9638D"/>
    <w:rsid w:val="00BA0DD9"/>
    <w:rsid w:val="00BA38E1"/>
    <w:rsid w:val="00BB0F8C"/>
    <w:rsid w:val="00BC1C6B"/>
    <w:rsid w:val="00BC4EC4"/>
    <w:rsid w:val="00BC5D87"/>
    <w:rsid w:val="00BD41E7"/>
    <w:rsid w:val="00BD4595"/>
    <w:rsid w:val="00BD5504"/>
    <w:rsid w:val="00BE210E"/>
    <w:rsid w:val="00BE4892"/>
    <w:rsid w:val="00BF4547"/>
    <w:rsid w:val="00C000C0"/>
    <w:rsid w:val="00C05ED6"/>
    <w:rsid w:val="00C06F66"/>
    <w:rsid w:val="00C07B38"/>
    <w:rsid w:val="00C206CB"/>
    <w:rsid w:val="00C56392"/>
    <w:rsid w:val="00C71920"/>
    <w:rsid w:val="00C77E32"/>
    <w:rsid w:val="00C8348F"/>
    <w:rsid w:val="00C86EB8"/>
    <w:rsid w:val="00C93020"/>
    <w:rsid w:val="00CA033E"/>
    <w:rsid w:val="00CA27CF"/>
    <w:rsid w:val="00CA6CE4"/>
    <w:rsid w:val="00CA7902"/>
    <w:rsid w:val="00CC7023"/>
    <w:rsid w:val="00CD616F"/>
    <w:rsid w:val="00CD619F"/>
    <w:rsid w:val="00CE067C"/>
    <w:rsid w:val="00CE2904"/>
    <w:rsid w:val="00CE394F"/>
    <w:rsid w:val="00CE6FEA"/>
    <w:rsid w:val="00CF1151"/>
    <w:rsid w:val="00CF2F89"/>
    <w:rsid w:val="00D27929"/>
    <w:rsid w:val="00D30FFE"/>
    <w:rsid w:val="00D47435"/>
    <w:rsid w:val="00D5095E"/>
    <w:rsid w:val="00D572ED"/>
    <w:rsid w:val="00D64A7E"/>
    <w:rsid w:val="00D757A4"/>
    <w:rsid w:val="00D90322"/>
    <w:rsid w:val="00D92DCC"/>
    <w:rsid w:val="00DA1461"/>
    <w:rsid w:val="00DB12B3"/>
    <w:rsid w:val="00DB2055"/>
    <w:rsid w:val="00DB3033"/>
    <w:rsid w:val="00DD3F17"/>
    <w:rsid w:val="00DD63DA"/>
    <w:rsid w:val="00DE0134"/>
    <w:rsid w:val="00DF1F68"/>
    <w:rsid w:val="00DF3EEF"/>
    <w:rsid w:val="00DF6758"/>
    <w:rsid w:val="00E04DD3"/>
    <w:rsid w:val="00E07019"/>
    <w:rsid w:val="00E20201"/>
    <w:rsid w:val="00E2205B"/>
    <w:rsid w:val="00E33C0B"/>
    <w:rsid w:val="00E36558"/>
    <w:rsid w:val="00E448BE"/>
    <w:rsid w:val="00E478C9"/>
    <w:rsid w:val="00E515BF"/>
    <w:rsid w:val="00E526A8"/>
    <w:rsid w:val="00E52F85"/>
    <w:rsid w:val="00E53BB8"/>
    <w:rsid w:val="00E57659"/>
    <w:rsid w:val="00E57FB3"/>
    <w:rsid w:val="00E65DA6"/>
    <w:rsid w:val="00E7094E"/>
    <w:rsid w:val="00E72F0B"/>
    <w:rsid w:val="00E74516"/>
    <w:rsid w:val="00E8300A"/>
    <w:rsid w:val="00E87534"/>
    <w:rsid w:val="00E9376A"/>
    <w:rsid w:val="00E941B3"/>
    <w:rsid w:val="00E966FF"/>
    <w:rsid w:val="00EA098E"/>
    <w:rsid w:val="00EA27BC"/>
    <w:rsid w:val="00EB0912"/>
    <w:rsid w:val="00EB3C47"/>
    <w:rsid w:val="00EB7656"/>
    <w:rsid w:val="00EC2A9B"/>
    <w:rsid w:val="00ED5D82"/>
    <w:rsid w:val="00EE2968"/>
    <w:rsid w:val="00EE664A"/>
    <w:rsid w:val="00EF02CC"/>
    <w:rsid w:val="00EF6AB6"/>
    <w:rsid w:val="00F0086A"/>
    <w:rsid w:val="00F01D0B"/>
    <w:rsid w:val="00F02661"/>
    <w:rsid w:val="00F037C8"/>
    <w:rsid w:val="00F06213"/>
    <w:rsid w:val="00F204D6"/>
    <w:rsid w:val="00F30323"/>
    <w:rsid w:val="00F40B9F"/>
    <w:rsid w:val="00F510D4"/>
    <w:rsid w:val="00F562A5"/>
    <w:rsid w:val="00F563A0"/>
    <w:rsid w:val="00F57E28"/>
    <w:rsid w:val="00F655D3"/>
    <w:rsid w:val="00F706FF"/>
    <w:rsid w:val="00F724F6"/>
    <w:rsid w:val="00F75FF7"/>
    <w:rsid w:val="00F94E01"/>
    <w:rsid w:val="00FB203B"/>
    <w:rsid w:val="00FB7B30"/>
    <w:rsid w:val="00FD6315"/>
    <w:rsid w:val="00FD6CDC"/>
    <w:rsid w:val="00FE2614"/>
    <w:rsid w:val="00FF1A6D"/>
    <w:rsid w:val="00FF6C8E"/>
    <w:rsid w:val="00FF7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32AFB"/>
  <w15:docId w15:val="{3526710B-27DC-4DD3-B56A-F12DFDE4F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16B"/>
    <w:rPr>
      <w:sz w:val="24"/>
    </w:rPr>
  </w:style>
  <w:style w:type="paragraph" w:styleId="Heading1">
    <w:name w:val="heading 1"/>
    <w:basedOn w:val="Normal"/>
    <w:next w:val="Normal"/>
    <w:link w:val="Heading1Char"/>
    <w:uiPriority w:val="9"/>
    <w:qFormat/>
    <w:rsid w:val="006C51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B08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01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16B"/>
    <w:rPr>
      <w:rFonts w:ascii="Tahoma" w:hAnsi="Tahoma" w:cs="Tahoma"/>
      <w:sz w:val="16"/>
      <w:szCs w:val="16"/>
    </w:rPr>
  </w:style>
  <w:style w:type="paragraph" w:styleId="DocumentMap">
    <w:name w:val="Document Map"/>
    <w:basedOn w:val="Normal"/>
    <w:link w:val="DocumentMapChar"/>
    <w:uiPriority w:val="99"/>
    <w:semiHidden/>
    <w:unhideWhenUsed/>
    <w:rsid w:val="00C206C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206CB"/>
    <w:rPr>
      <w:rFonts w:ascii="Tahoma" w:hAnsi="Tahoma" w:cs="Tahoma"/>
      <w:sz w:val="16"/>
      <w:szCs w:val="16"/>
    </w:rPr>
  </w:style>
  <w:style w:type="paragraph" w:styleId="Header">
    <w:name w:val="header"/>
    <w:basedOn w:val="Normal"/>
    <w:link w:val="HeaderChar"/>
    <w:uiPriority w:val="99"/>
    <w:unhideWhenUsed/>
    <w:rsid w:val="00F40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B9F"/>
    <w:rPr>
      <w:sz w:val="24"/>
    </w:rPr>
  </w:style>
  <w:style w:type="paragraph" w:styleId="Footer">
    <w:name w:val="footer"/>
    <w:basedOn w:val="Normal"/>
    <w:link w:val="FooterChar"/>
    <w:uiPriority w:val="99"/>
    <w:unhideWhenUsed/>
    <w:rsid w:val="00F40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B9F"/>
    <w:rPr>
      <w:sz w:val="24"/>
    </w:rPr>
  </w:style>
  <w:style w:type="paragraph" w:styleId="FootnoteText">
    <w:name w:val="footnote text"/>
    <w:basedOn w:val="Normal"/>
    <w:link w:val="FootnoteTextChar"/>
    <w:uiPriority w:val="99"/>
    <w:semiHidden/>
    <w:unhideWhenUsed/>
    <w:rsid w:val="00F40B9F"/>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F40B9F"/>
    <w:rPr>
      <w:rFonts w:ascii="Times New Roman" w:hAnsi="Times New Roman"/>
      <w:sz w:val="20"/>
      <w:szCs w:val="20"/>
    </w:rPr>
  </w:style>
  <w:style w:type="character" w:styleId="FootnoteReference">
    <w:name w:val="footnote reference"/>
    <w:basedOn w:val="DefaultParagraphFont"/>
    <w:uiPriority w:val="99"/>
    <w:semiHidden/>
    <w:unhideWhenUsed/>
    <w:rsid w:val="00F40B9F"/>
    <w:rPr>
      <w:vertAlign w:val="superscript"/>
    </w:rPr>
  </w:style>
  <w:style w:type="paragraph" w:styleId="ListParagraph">
    <w:name w:val="List Paragraph"/>
    <w:basedOn w:val="Normal"/>
    <w:uiPriority w:val="34"/>
    <w:qFormat/>
    <w:rsid w:val="005A4757"/>
    <w:pPr>
      <w:ind w:left="720"/>
      <w:contextualSpacing/>
    </w:pPr>
  </w:style>
  <w:style w:type="paragraph" w:styleId="NormalWeb">
    <w:name w:val="Normal (Web)"/>
    <w:basedOn w:val="Normal"/>
    <w:uiPriority w:val="99"/>
    <w:semiHidden/>
    <w:unhideWhenUsed/>
    <w:rsid w:val="0007218E"/>
    <w:pPr>
      <w:spacing w:before="100" w:beforeAutospacing="1" w:after="100" w:afterAutospacing="1" w:line="240" w:lineRule="auto"/>
    </w:pPr>
    <w:rPr>
      <w:rFonts w:ascii="Times New Roman" w:eastAsia="Times New Roman" w:hAnsi="Times New Roman" w:cs="Times New Roman"/>
      <w:szCs w:val="24"/>
    </w:rPr>
  </w:style>
  <w:style w:type="paragraph" w:customStyle="1" w:styleId="Default">
    <w:name w:val="Default"/>
    <w:rsid w:val="00A65000"/>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DB2055"/>
    <w:rPr>
      <w:sz w:val="16"/>
      <w:szCs w:val="16"/>
    </w:rPr>
  </w:style>
  <w:style w:type="paragraph" w:styleId="CommentText">
    <w:name w:val="annotation text"/>
    <w:basedOn w:val="Normal"/>
    <w:link w:val="CommentTextChar"/>
    <w:uiPriority w:val="99"/>
    <w:semiHidden/>
    <w:unhideWhenUsed/>
    <w:rsid w:val="00DB2055"/>
    <w:pPr>
      <w:spacing w:line="240" w:lineRule="auto"/>
    </w:pPr>
    <w:rPr>
      <w:sz w:val="20"/>
      <w:szCs w:val="20"/>
    </w:rPr>
  </w:style>
  <w:style w:type="character" w:customStyle="1" w:styleId="CommentTextChar">
    <w:name w:val="Comment Text Char"/>
    <w:basedOn w:val="DefaultParagraphFont"/>
    <w:link w:val="CommentText"/>
    <w:uiPriority w:val="99"/>
    <w:semiHidden/>
    <w:rsid w:val="00DB2055"/>
    <w:rPr>
      <w:sz w:val="20"/>
      <w:szCs w:val="20"/>
    </w:rPr>
  </w:style>
  <w:style w:type="paragraph" w:styleId="CommentSubject">
    <w:name w:val="annotation subject"/>
    <w:basedOn w:val="CommentText"/>
    <w:next w:val="CommentText"/>
    <w:link w:val="CommentSubjectChar"/>
    <w:uiPriority w:val="99"/>
    <w:semiHidden/>
    <w:unhideWhenUsed/>
    <w:rsid w:val="00DB2055"/>
    <w:rPr>
      <w:b/>
      <w:bCs/>
    </w:rPr>
  </w:style>
  <w:style w:type="character" w:customStyle="1" w:styleId="CommentSubjectChar">
    <w:name w:val="Comment Subject Char"/>
    <w:basedOn w:val="CommentTextChar"/>
    <w:link w:val="CommentSubject"/>
    <w:uiPriority w:val="99"/>
    <w:semiHidden/>
    <w:rsid w:val="00DB2055"/>
    <w:rPr>
      <w:b/>
      <w:bCs/>
      <w:sz w:val="20"/>
      <w:szCs w:val="20"/>
    </w:rPr>
  </w:style>
  <w:style w:type="character" w:styleId="Hyperlink">
    <w:name w:val="Hyperlink"/>
    <w:basedOn w:val="DefaultParagraphFont"/>
    <w:uiPriority w:val="99"/>
    <w:unhideWhenUsed/>
    <w:rsid w:val="00A374D2"/>
    <w:rPr>
      <w:strike w:val="0"/>
      <w:dstrike w:val="0"/>
      <w:color w:val="0000E6"/>
      <w:u w:val="none"/>
      <w:effect w:val="none"/>
    </w:rPr>
  </w:style>
  <w:style w:type="table" w:styleId="TableGrid">
    <w:name w:val="Table Grid"/>
    <w:basedOn w:val="TableNormal"/>
    <w:uiPriority w:val="59"/>
    <w:rsid w:val="00F70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B0876"/>
    <w:rPr>
      <w:rFonts w:asciiTheme="majorHAnsi" w:eastAsiaTheme="majorEastAsia" w:hAnsiTheme="majorHAnsi" w:cstheme="majorBidi"/>
      <w:b/>
      <w:bCs/>
      <w:color w:val="4F81BD" w:themeColor="accent1"/>
      <w:sz w:val="26"/>
      <w:szCs w:val="26"/>
    </w:rPr>
  </w:style>
  <w:style w:type="paragraph" w:styleId="Revision">
    <w:name w:val="Revision"/>
    <w:hidden/>
    <w:uiPriority w:val="99"/>
    <w:semiHidden/>
    <w:rsid w:val="00C77E32"/>
    <w:pPr>
      <w:spacing w:after="0" w:line="240" w:lineRule="auto"/>
    </w:pPr>
    <w:rPr>
      <w:sz w:val="24"/>
    </w:rPr>
  </w:style>
  <w:style w:type="character" w:customStyle="1" w:styleId="apple-converted-space">
    <w:name w:val="apple-converted-space"/>
    <w:basedOn w:val="DefaultParagraphFont"/>
    <w:rsid w:val="006C51BB"/>
  </w:style>
  <w:style w:type="character" w:customStyle="1" w:styleId="Heading1Char">
    <w:name w:val="Heading 1 Char"/>
    <w:basedOn w:val="DefaultParagraphFont"/>
    <w:link w:val="Heading1"/>
    <w:uiPriority w:val="9"/>
    <w:rsid w:val="006C51B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197699">
      <w:bodyDiv w:val="1"/>
      <w:marLeft w:val="0"/>
      <w:marRight w:val="0"/>
      <w:marTop w:val="0"/>
      <w:marBottom w:val="0"/>
      <w:divBdr>
        <w:top w:val="none" w:sz="0" w:space="0" w:color="auto"/>
        <w:left w:val="none" w:sz="0" w:space="0" w:color="auto"/>
        <w:bottom w:val="none" w:sz="0" w:space="0" w:color="auto"/>
        <w:right w:val="none" w:sz="0" w:space="0" w:color="auto"/>
      </w:divBdr>
    </w:div>
    <w:div w:id="344602750">
      <w:bodyDiv w:val="1"/>
      <w:marLeft w:val="0"/>
      <w:marRight w:val="0"/>
      <w:marTop w:val="0"/>
      <w:marBottom w:val="0"/>
      <w:divBdr>
        <w:top w:val="none" w:sz="0" w:space="0" w:color="auto"/>
        <w:left w:val="none" w:sz="0" w:space="0" w:color="auto"/>
        <w:bottom w:val="none" w:sz="0" w:space="0" w:color="auto"/>
        <w:right w:val="none" w:sz="0" w:space="0" w:color="auto"/>
      </w:divBdr>
    </w:div>
    <w:div w:id="581989515">
      <w:bodyDiv w:val="1"/>
      <w:marLeft w:val="0"/>
      <w:marRight w:val="0"/>
      <w:marTop w:val="0"/>
      <w:marBottom w:val="0"/>
      <w:divBdr>
        <w:top w:val="none" w:sz="0" w:space="0" w:color="auto"/>
        <w:left w:val="none" w:sz="0" w:space="0" w:color="auto"/>
        <w:bottom w:val="none" w:sz="0" w:space="0" w:color="auto"/>
        <w:right w:val="none" w:sz="0" w:space="0" w:color="auto"/>
      </w:divBdr>
    </w:div>
    <w:div w:id="722675482">
      <w:bodyDiv w:val="1"/>
      <w:marLeft w:val="0"/>
      <w:marRight w:val="0"/>
      <w:marTop w:val="0"/>
      <w:marBottom w:val="0"/>
      <w:divBdr>
        <w:top w:val="none" w:sz="0" w:space="0" w:color="auto"/>
        <w:left w:val="none" w:sz="0" w:space="0" w:color="auto"/>
        <w:bottom w:val="none" w:sz="0" w:space="0" w:color="auto"/>
        <w:right w:val="none" w:sz="0" w:space="0" w:color="auto"/>
      </w:divBdr>
    </w:div>
    <w:div w:id="801772011">
      <w:bodyDiv w:val="1"/>
      <w:marLeft w:val="0"/>
      <w:marRight w:val="0"/>
      <w:marTop w:val="0"/>
      <w:marBottom w:val="0"/>
      <w:divBdr>
        <w:top w:val="none" w:sz="0" w:space="0" w:color="auto"/>
        <w:left w:val="none" w:sz="0" w:space="0" w:color="auto"/>
        <w:bottom w:val="none" w:sz="0" w:space="0" w:color="auto"/>
        <w:right w:val="none" w:sz="0" w:space="0" w:color="auto"/>
      </w:divBdr>
    </w:div>
    <w:div w:id="941962443">
      <w:bodyDiv w:val="1"/>
      <w:marLeft w:val="0"/>
      <w:marRight w:val="0"/>
      <w:marTop w:val="0"/>
      <w:marBottom w:val="0"/>
      <w:divBdr>
        <w:top w:val="none" w:sz="0" w:space="0" w:color="auto"/>
        <w:left w:val="none" w:sz="0" w:space="0" w:color="auto"/>
        <w:bottom w:val="none" w:sz="0" w:space="0" w:color="auto"/>
        <w:right w:val="none" w:sz="0" w:space="0" w:color="auto"/>
      </w:divBdr>
    </w:div>
    <w:div w:id="1117287197">
      <w:bodyDiv w:val="1"/>
      <w:marLeft w:val="0"/>
      <w:marRight w:val="0"/>
      <w:marTop w:val="0"/>
      <w:marBottom w:val="0"/>
      <w:divBdr>
        <w:top w:val="none" w:sz="0" w:space="0" w:color="auto"/>
        <w:left w:val="none" w:sz="0" w:space="0" w:color="auto"/>
        <w:bottom w:val="none" w:sz="0" w:space="0" w:color="auto"/>
        <w:right w:val="none" w:sz="0" w:space="0" w:color="auto"/>
      </w:divBdr>
    </w:div>
    <w:div w:id="1486821756">
      <w:bodyDiv w:val="1"/>
      <w:marLeft w:val="0"/>
      <w:marRight w:val="0"/>
      <w:marTop w:val="0"/>
      <w:marBottom w:val="0"/>
      <w:divBdr>
        <w:top w:val="none" w:sz="0" w:space="0" w:color="auto"/>
        <w:left w:val="none" w:sz="0" w:space="0" w:color="auto"/>
        <w:bottom w:val="none" w:sz="0" w:space="0" w:color="auto"/>
        <w:right w:val="none" w:sz="0" w:space="0" w:color="auto"/>
      </w:divBdr>
    </w:div>
    <w:div w:id="1720862280">
      <w:bodyDiv w:val="1"/>
      <w:marLeft w:val="0"/>
      <w:marRight w:val="0"/>
      <w:marTop w:val="0"/>
      <w:marBottom w:val="0"/>
      <w:divBdr>
        <w:top w:val="none" w:sz="0" w:space="0" w:color="auto"/>
        <w:left w:val="none" w:sz="0" w:space="0" w:color="auto"/>
        <w:bottom w:val="none" w:sz="0" w:space="0" w:color="auto"/>
        <w:right w:val="none" w:sz="0" w:space="0" w:color="auto"/>
      </w:divBdr>
    </w:div>
    <w:div w:id="2073961715">
      <w:bodyDiv w:val="1"/>
      <w:marLeft w:val="0"/>
      <w:marRight w:val="0"/>
      <w:marTop w:val="0"/>
      <w:marBottom w:val="0"/>
      <w:divBdr>
        <w:top w:val="none" w:sz="0" w:space="0" w:color="auto"/>
        <w:left w:val="none" w:sz="0" w:space="0" w:color="auto"/>
        <w:bottom w:val="none" w:sz="0" w:space="0" w:color="auto"/>
        <w:right w:val="none" w:sz="0" w:space="0" w:color="auto"/>
      </w:divBdr>
    </w:div>
    <w:div w:id="2077122893">
      <w:bodyDiv w:val="1"/>
      <w:marLeft w:val="0"/>
      <w:marRight w:val="0"/>
      <w:marTop w:val="0"/>
      <w:marBottom w:val="0"/>
      <w:divBdr>
        <w:top w:val="none" w:sz="0" w:space="0" w:color="auto"/>
        <w:left w:val="none" w:sz="0" w:space="0" w:color="auto"/>
        <w:bottom w:val="none" w:sz="0" w:space="0" w:color="auto"/>
        <w:right w:val="none" w:sz="0" w:space="0" w:color="auto"/>
      </w:divBdr>
    </w:div>
    <w:div w:id="2094664337">
      <w:bodyDiv w:val="1"/>
      <w:marLeft w:val="0"/>
      <w:marRight w:val="0"/>
      <w:marTop w:val="0"/>
      <w:marBottom w:val="0"/>
      <w:divBdr>
        <w:top w:val="none" w:sz="0" w:space="0" w:color="auto"/>
        <w:left w:val="none" w:sz="0" w:space="0" w:color="auto"/>
        <w:bottom w:val="none" w:sz="0" w:space="0" w:color="auto"/>
        <w:right w:val="none" w:sz="0" w:space="0" w:color="auto"/>
      </w:divBdr>
    </w:div>
    <w:div w:id="2135519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08723-75ED-ED40-A2F1-4C9A9697D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5</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Decision Management Plan Template</vt:lpstr>
    </vt:vector>
  </TitlesOfParts>
  <Company>USACE</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Decision Management Plan Template</dc:title>
  <dc:subject/>
  <dc:creator>PCoP</dc:creator>
  <cp:keywords>DMP, SMART, planning</cp:keywords>
  <dc:description/>
  <cp:lastModifiedBy>Todd Steissberg</cp:lastModifiedBy>
  <cp:revision>82</cp:revision>
  <cp:lastPrinted>2018-08-14T20:07:00Z</cp:lastPrinted>
  <dcterms:created xsi:type="dcterms:W3CDTF">2018-08-14T21:59:00Z</dcterms:created>
  <dcterms:modified xsi:type="dcterms:W3CDTF">2021-10-13T06:33:00Z</dcterms:modified>
</cp:coreProperties>
</file>