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1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 xml:space="preserve">tgl. 15 Juli 2020 s/d  tgl </w:t>
      </w:r>
      <w:r>
        <w:rPr>
          <w:rFonts w:cs="Arial" w:ascii="Arial" w:hAnsi="Arial"/>
          <w:sz w:val="20"/>
          <w:szCs w:val="20"/>
          <w:lang w:val="id-ID"/>
        </w:rPr>
        <w:t>21 Juli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Enwandi Andreas Hasibuan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</w:rPr>
        <w:t>10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 xml:space="preserve">: </w:t>
      </w:r>
      <w:r>
        <w:rPr>
          <w:rFonts w:cs="Arial" w:ascii="Arial" w:hAnsi="Arial"/>
          <w:sz w:val="20"/>
          <w:szCs w:val="20"/>
        </w:rPr>
        <w:t>085263420480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Zulprasman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</w:t>
      </w:r>
      <w:bookmarkStart w:id="0" w:name="_GoBack"/>
      <w:bookmarkEnd w:id="0"/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.......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37"/>
      </w:tblGrid>
      <w:tr>
        <w:trPr>
          <w:trHeight w:val="3703" w:hRule="atLeast"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15 Juli 2020 ( Perkenalan tentang PT. Flex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16 Juli 2020 ( Pembagian penempatan Departemen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17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20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21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21 Juli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szCs w:val="20"/>
          <w:lang w:val="fi-FI"/>
        </w:rPr>
        <w:t>Zulprasman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5"/>
      <w:gridCol w:w="5220"/>
      <w:gridCol w:w="2162"/>
    </w:tblGrid>
    <w:tr>
      <w:trPr>
        <w:trHeight w:val="530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2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2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LibreOffice/7.0.0.3$Windows_X86_64 LibreOffice_project/8061b3e9204bef6b321a21033174034a5e2ea88e</Application>
  <Pages>1</Pages>
  <Words>135</Words>
  <Characters>718</Characters>
  <CharactersWithSpaces>866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Polibatam</dc:creator>
  <dc:description/>
  <dc:language>en-US</dc:language>
  <cp:lastModifiedBy/>
  <dcterms:modified xsi:type="dcterms:W3CDTF">2020-09-01T10:21:51Z</dcterms:modified>
  <cp:revision>6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