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E1B7" w14:textId="054D5471" w:rsidR="00DD0F9B" w:rsidRDefault="007657D2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57D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FF098C">
        <w:rPr>
          <w:rFonts w:ascii="Times New Roman" w:hAnsi="Times New Roman" w:cs="Times New Roman"/>
          <w:b/>
          <w:bCs/>
          <w:sz w:val="28"/>
          <w:szCs w:val="28"/>
        </w:rPr>
        <w:t>APORAN</w:t>
      </w:r>
    </w:p>
    <w:p w14:paraId="45A0B241" w14:textId="3D1070DC" w:rsidR="00FF098C" w:rsidRDefault="00FF098C" w:rsidP="007657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 HARDWARE</w:t>
      </w:r>
    </w:p>
    <w:p w14:paraId="09600DFF" w14:textId="4219F44C" w:rsidR="007657D2" w:rsidRPr="003F1621" w:rsidRDefault="003F1621" w:rsidP="003F16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621">
        <w:rPr>
          <w:rFonts w:ascii="Times New Roman" w:hAnsi="Times New Roman" w:cs="Times New Roman"/>
          <w:b/>
          <w:bCs/>
          <w:sz w:val="28"/>
          <w:szCs w:val="28"/>
        </w:rPr>
        <w:t>MONITOR SAMSUNG ODYSSEY OLED G6-G60SD</w:t>
      </w:r>
    </w:p>
    <w:p w14:paraId="47160A93" w14:textId="6873F9D1" w:rsidR="008F6F71" w:rsidRDefault="004E3105" w:rsidP="004E31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B212" wp14:editId="7AAD3D57">
            <wp:extent cx="1620000" cy="1620000"/>
            <wp:effectExtent l="0" t="0" r="0" b="0"/>
            <wp:docPr id="1858038249" name="Picture 3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968B" w14:textId="77777777" w:rsidR="007657D2" w:rsidRDefault="007657D2" w:rsidP="008F6F71">
      <w:pPr>
        <w:rPr>
          <w:rFonts w:ascii="Times New Roman" w:hAnsi="Times New Roman" w:cs="Times New Roman"/>
          <w:sz w:val="28"/>
          <w:szCs w:val="28"/>
        </w:rPr>
      </w:pPr>
    </w:p>
    <w:p w14:paraId="4CA0FE4A" w14:textId="77777777" w:rsidR="004E3105" w:rsidRPr="007657D2" w:rsidRDefault="004E3105" w:rsidP="008F6F71">
      <w:pPr>
        <w:rPr>
          <w:rFonts w:ascii="Times New Roman" w:hAnsi="Times New Roman" w:cs="Times New Roman"/>
          <w:sz w:val="28"/>
          <w:szCs w:val="28"/>
        </w:rPr>
      </w:pPr>
    </w:p>
    <w:p w14:paraId="19C1B864" w14:textId="2B9A2BF9" w:rsidR="007657D2" w:rsidRPr="00AA3A75" w:rsidRDefault="008F6F71" w:rsidP="008F6F71">
      <w:pPr>
        <w:ind w:left="43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Nama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          : </w:t>
      </w:r>
      <w:r w:rsidR="00AA3A75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Enwa Wahyu Adita</w:t>
      </w:r>
      <w:r w:rsid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ma</w:t>
      </w:r>
    </w:p>
    <w:p w14:paraId="6F607D0A" w14:textId="45FC1706" w:rsidR="007657D2" w:rsidRPr="00AA3A75" w:rsidRDefault="008F6F71" w:rsidP="008F6F71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NIM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: 24000181</w:t>
      </w:r>
      <w:r w:rsid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38</w:t>
      </w:r>
    </w:p>
    <w:p w14:paraId="66CFDAA7" w14:textId="18DC93B2" w:rsidR="00714DE9" w:rsidRPr="00AA3A75" w:rsidRDefault="008F6F71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   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Kelas</w:t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</w:r>
      <w:r w:rsidR="007657D2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ab/>
        <w:t xml:space="preserve">      : </w:t>
      </w:r>
      <w:r w:rsidR="00551E87"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>C</w:t>
      </w:r>
    </w:p>
    <w:p w14:paraId="2780874C" w14:textId="77777777" w:rsidR="00B52DF6" w:rsidRPr="00AA3A75" w:rsidRDefault="00B52DF6" w:rsidP="00137A43">
      <w:pPr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0D2111C6" w14:textId="33F6A62A" w:rsidR="00137A43" w:rsidRPr="00AA3A75" w:rsidRDefault="00137A43" w:rsidP="00B52DF6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  <w:r w:rsidRPr="00AA3A75">
        <w:rPr>
          <w:rFonts w:ascii="Times New Roman" w:hAnsi="Times New Roman" w:cs="Times New Roman"/>
          <w:b/>
          <w:bCs/>
          <w:sz w:val="28"/>
          <w:szCs w:val="28"/>
          <w:lang w:val="fi-FI"/>
        </w:rPr>
        <w:t xml:space="preserve">Link : </w:t>
      </w:r>
    </w:p>
    <w:p w14:paraId="15E6CCAF" w14:textId="77777777" w:rsidR="00FF098C" w:rsidRDefault="00FF098C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p w14:paraId="27CC66F6" w14:textId="77777777" w:rsidR="003F1621" w:rsidRPr="00AA3A75" w:rsidRDefault="003F1621" w:rsidP="00551E87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fi-FI"/>
        </w:rPr>
      </w:pPr>
    </w:p>
    <w:tbl>
      <w:tblPr>
        <w:tblStyle w:val="KisiTabel"/>
        <w:tblW w:w="14029" w:type="dxa"/>
        <w:tblLayout w:type="fixed"/>
        <w:tblLook w:val="04A0" w:firstRow="1" w:lastRow="0" w:firstColumn="1" w:lastColumn="0" w:noHBand="0" w:noVBand="1"/>
      </w:tblPr>
      <w:tblGrid>
        <w:gridCol w:w="546"/>
        <w:gridCol w:w="1859"/>
        <w:gridCol w:w="1985"/>
        <w:gridCol w:w="3653"/>
        <w:gridCol w:w="3576"/>
        <w:gridCol w:w="2410"/>
      </w:tblGrid>
      <w:tr w:rsidR="00AA3A75" w:rsidRPr="00551E87" w14:paraId="51372641" w14:textId="77777777" w:rsidTr="003F1621">
        <w:tc>
          <w:tcPr>
            <w:tcW w:w="546" w:type="dxa"/>
          </w:tcPr>
          <w:p w14:paraId="18787585" w14:textId="25125C0E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1859" w:type="dxa"/>
          </w:tcPr>
          <w:p w14:paraId="604126C3" w14:textId="4C40A7FE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>Nama Hardware</w:t>
            </w:r>
          </w:p>
        </w:tc>
        <w:tc>
          <w:tcPr>
            <w:tcW w:w="1985" w:type="dxa"/>
          </w:tcPr>
          <w:p w14:paraId="3E78F090" w14:textId="76B809EE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Ganbar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 xml:space="preserve"> Hardware</w:t>
            </w:r>
          </w:p>
        </w:tc>
        <w:tc>
          <w:tcPr>
            <w:tcW w:w="3653" w:type="dxa"/>
          </w:tcPr>
          <w:p w14:paraId="40B1A977" w14:textId="34427A4B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Spesifikasi</w:t>
            </w:r>
            <w:proofErr w:type="spellEnd"/>
          </w:p>
        </w:tc>
        <w:tc>
          <w:tcPr>
            <w:tcW w:w="3576" w:type="dxa"/>
          </w:tcPr>
          <w:p w14:paraId="7ABF1C4F" w14:textId="03EE3EB8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Ulasan</w:t>
            </w:r>
            <w:proofErr w:type="spellEnd"/>
            <w:r w:rsidRPr="00551E87">
              <w:rPr>
                <w:rFonts w:ascii="Times New Roman" w:hAnsi="Times New Roman" w:cs="Times New Roman"/>
                <w:b/>
                <w:bCs/>
              </w:rPr>
              <w:t>/Review</w:t>
            </w:r>
          </w:p>
        </w:tc>
        <w:tc>
          <w:tcPr>
            <w:tcW w:w="2410" w:type="dxa"/>
          </w:tcPr>
          <w:p w14:paraId="10ADF9FD" w14:textId="46131D30" w:rsidR="00113404" w:rsidRPr="00551E87" w:rsidRDefault="00113404" w:rsidP="008F6F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1E8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AA3A75" w:rsidRPr="00551E87" w14:paraId="182CBAC7" w14:textId="77777777" w:rsidTr="003F1621">
        <w:tc>
          <w:tcPr>
            <w:tcW w:w="546" w:type="dxa"/>
          </w:tcPr>
          <w:p w14:paraId="4BC37A22" w14:textId="07839589" w:rsidR="00113404" w:rsidRPr="00551E87" w:rsidRDefault="008F6F71" w:rsidP="00DD0F9B">
            <w:pPr>
              <w:rPr>
                <w:rFonts w:ascii="Times New Roman" w:hAnsi="Times New Roman" w:cs="Times New Roman"/>
              </w:rPr>
            </w:pPr>
            <w:r w:rsidRPr="00551E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59" w:type="dxa"/>
          </w:tcPr>
          <w:p w14:paraId="43CB1FA1" w14:textId="77777777" w:rsidR="00113404" w:rsidRDefault="00AA3A75" w:rsidP="00AA3A75">
            <w:pPr>
              <w:jc w:val="both"/>
              <w:rPr>
                <w:rFonts w:ascii="Times New Roman" w:hAnsi="Times New Roman" w:cs="Times New Roman"/>
              </w:rPr>
            </w:pPr>
            <w:bookmarkStart w:id="0" w:name="_Hlk178705201"/>
            <w:r>
              <w:rPr>
                <w:rFonts w:ascii="Times New Roman" w:hAnsi="Times New Roman" w:cs="Times New Roman"/>
              </w:rPr>
              <w:t xml:space="preserve">Monitor Samsung </w:t>
            </w:r>
          </w:p>
          <w:p w14:paraId="2531411F" w14:textId="71130E9A" w:rsidR="00AA3A75" w:rsidRPr="00551E87" w:rsidRDefault="00AA3A75" w:rsidP="00AA3A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Odyssey </w:t>
            </w:r>
            <w:proofErr w:type="spellStart"/>
            <w:r>
              <w:rPr>
                <w:rFonts w:ascii="Times New Roman" w:hAnsi="Times New Roman" w:cs="Times New Roman"/>
              </w:rPr>
              <w:t>Oled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G6-G60SD</w:t>
            </w:r>
            <w:bookmarkEnd w:id="0"/>
          </w:p>
        </w:tc>
        <w:tc>
          <w:tcPr>
            <w:tcW w:w="1985" w:type="dxa"/>
          </w:tcPr>
          <w:p w14:paraId="549E3A1E" w14:textId="77777777" w:rsidR="00113404" w:rsidRPr="00551E87" w:rsidRDefault="00113404" w:rsidP="00DD0F9B">
            <w:pPr>
              <w:rPr>
                <w:rFonts w:ascii="Times New Roman" w:hAnsi="Times New Roman" w:cs="Times New Roman"/>
                <w:noProof/>
              </w:rPr>
            </w:pPr>
          </w:p>
          <w:p w14:paraId="6D9C02C6" w14:textId="5994DFEC" w:rsidR="00113404" w:rsidRPr="00551E87" w:rsidRDefault="00AA3A75" w:rsidP="00DD0F9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E1DC3F" wp14:editId="1FCE2494">
                  <wp:extent cx="1219200" cy="1219200"/>
                  <wp:effectExtent l="0" t="0" r="0" b="0"/>
                  <wp:docPr id="1496424401" name="Gambar 1" descr="2024 27 inch Odyssey OLED G6 G60SD QHD 360Hz Gaming Monitor | Samsung  Singap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24 27 inch Odyssey OLED G6 G60SD QHD 360Hz Gaming Monitor | Samsung  Singap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3" w:type="dxa"/>
          </w:tcPr>
          <w:p w14:paraId="5320A83E" w14:textId="699F6245" w:rsidR="00113404" w:rsidRPr="00551E87" w:rsidRDefault="00113404" w:rsidP="00D33AD9">
            <w:pPr>
              <w:pStyle w:val="Daftar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51E87">
              <w:rPr>
                <w:rFonts w:ascii="Times New Roman" w:hAnsi="Times New Roman" w:cs="Times New Roman"/>
                <w:b/>
                <w:bCs/>
              </w:rPr>
              <w:t>Model:</w:t>
            </w:r>
            <w:r w:rsidRPr="00551E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3A75" w:rsidRPr="00AA3A75">
              <w:rPr>
                <w:rFonts w:ascii="Times New Roman" w:hAnsi="Times New Roman" w:cs="Times New Roman"/>
              </w:rPr>
              <w:t>Oled</w:t>
            </w:r>
            <w:proofErr w:type="spellEnd"/>
            <w:r w:rsidR="00AA3A75" w:rsidRPr="00AA3A75">
              <w:rPr>
                <w:rFonts w:ascii="Times New Roman" w:hAnsi="Times New Roman" w:cs="Times New Roman"/>
              </w:rPr>
              <w:t xml:space="preserve"> G6-G60SD</w:t>
            </w:r>
          </w:p>
          <w:p w14:paraId="59F07CBD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Diagonal layar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 27”, rasio 16:9, flat</w:t>
            </w:r>
          </w:p>
          <w:p w14:paraId="79EE3640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Panel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 OLED dengan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Quantum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Dot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Color</w:t>
            </w:r>
            <w:proofErr w:type="spellEnd"/>
          </w:p>
          <w:p w14:paraId="42A41C0D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Resolusi: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 QHD atau 2560 x 1440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piksel</w:t>
            </w:r>
            <w:proofErr w:type="spellEnd"/>
          </w:p>
          <w:p w14:paraId="2CD500A8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Response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Time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: 0.03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ms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GtG</w:t>
            </w:r>
            <w:proofErr w:type="spellEnd"/>
          </w:p>
          <w:p w14:paraId="0286F005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Refresh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Rate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: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up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to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360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Hz</w:t>
            </w:r>
            <w:proofErr w:type="spellEnd"/>
          </w:p>
          <w:p w14:paraId="0DB2B222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Brightness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: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up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to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250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nit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di kondisi normal. Sementara untuk HDR Samsung tidak memberikan klaim untuk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brightness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yang bisa dicapai.</w:t>
            </w:r>
          </w:p>
          <w:p w14:paraId="10101F1E" w14:textId="238D649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Color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Gamut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Coverage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>: 99% DCI-P3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5868482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Bit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Depth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>: disebut Samsung menawarkan sampai sekitar 1 miliar warna, yang berarti ini panel 10-bit.</w:t>
            </w:r>
          </w:p>
          <w:p w14:paraId="24965B6D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Viewing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Angle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>: 178° H/V</w:t>
            </w:r>
          </w:p>
          <w:p w14:paraId="373E232A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Adaptive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Sync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: mendukung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FreeSync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Premium Pro, yang berarti kompatibel juga dengan G-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Sync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65D7CF6F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HDR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: ada, HDR10 dan HDR10+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Gaming</w:t>
            </w:r>
            <w:proofErr w:type="spellEnd"/>
          </w:p>
          <w:p w14:paraId="233DB29D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 xml:space="preserve">Fitur </w:t>
            </w:r>
            <w:proofErr w:type="spellStart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Gaming</w:t>
            </w:r>
            <w:proofErr w:type="spellEnd"/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 Black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Equalizer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, Virtual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Aim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Point</w:t>
            </w:r>
            <w:proofErr w:type="spellEnd"/>
          </w:p>
          <w:p w14:paraId="10F9E9FC" w14:textId="77777777" w:rsidR="00AA3A75" w:rsidRPr="00AA3A75" w:rsidRDefault="00AA3A75" w:rsidP="00AA3A75">
            <w:pPr>
              <w:pStyle w:val="DaftarParagraf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id-ID"/>
              </w:rPr>
            </w:pPr>
            <w:r w:rsidRPr="00AA3A75">
              <w:rPr>
                <w:rFonts w:ascii="Times New Roman" w:hAnsi="Times New Roman" w:cs="Times New Roman"/>
                <w:b/>
                <w:bCs/>
                <w:lang w:val="id-ID"/>
              </w:rPr>
              <w:t>Fitur Ekstra</w:t>
            </w:r>
            <w:r w:rsidRPr="00AA3A75">
              <w:rPr>
                <w:rFonts w:ascii="Times New Roman" w:hAnsi="Times New Roman" w:cs="Times New Roman"/>
                <w:lang w:val="id-ID"/>
              </w:rPr>
              <w:t xml:space="preserve">: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Core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Sync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, Picture-in-Picture, Auto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Source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Switch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 xml:space="preserve">+, Samsung OLED </w:t>
            </w:r>
            <w:proofErr w:type="spellStart"/>
            <w:r w:rsidRPr="00AA3A75">
              <w:rPr>
                <w:rFonts w:ascii="Times New Roman" w:hAnsi="Times New Roman" w:cs="Times New Roman"/>
                <w:lang w:val="id-ID"/>
              </w:rPr>
              <w:t>Safeguard</w:t>
            </w:r>
            <w:proofErr w:type="spellEnd"/>
            <w:r w:rsidRPr="00AA3A75">
              <w:rPr>
                <w:rFonts w:ascii="Times New Roman" w:hAnsi="Times New Roman" w:cs="Times New Roman"/>
                <w:lang w:val="id-ID"/>
              </w:rPr>
              <w:t>+</w:t>
            </w:r>
          </w:p>
          <w:p w14:paraId="15234ED5" w14:textId="03242774" w:rsidR="00113404" w:rsidRPr="00551E87" w:rsidRDefault="00113404" w:rsidP="00AA3A75">
            <w:pPr>
              <w:pStyle w:val="DaftarParagraf"/>
              <w:rPr>
                <w:rFonts w:ascii="Times New Roman" w:hAnsi="Times New Roman" w:cs="Times New Roman"/>
              </w:rPr>
            </w:pPr>
          </w:p>
        </w:tc>
        <w:tc>
          <w:tcPr>
            <w:tcW w:w="3576" w:type="dxa"/>
          </w:tcPr>
          <w:p w14:paraId="7CB72E86" w14:textId="6585788F" w:rsidR="00113404" w:rsidRDefault="00113404" w:rsidP="00113404">
            <w:pPr>
              <w:rPr>
                <w:rFonts w:ascii="Times New Roman" w:hAnsi="Times New Roman" w:cs="Times New Roman"/>
                <w:lang w:val="en-US"/>
              </w:rPr>
            </w:pPr>
            <w:r w:rsidRPr="00113404">
              <w:rPr>
                <w:rFonts w:ascii="Times New Roman" w:hAnsi="Times New Roman" w:cs="Times New Roman"/>
                <w:b/>
                <w:bCs/>
              </w:rPr>
              <w:t>Desain</w:t>
            </w:r>
            <w:r w:rsidR="004D6ABF">
              <w:rPr>
                <w:rFonts w:ascii="Times New Roman" w:hAnsi="Times New Roman" w:cs="Times New Roman"/>
              </w:rPr>
              <w:t xml:space="preserve">: </w:t>
            </w:r>
            <w:r w:rsidR="004D6ABF" w:rsidRPr="004D6ABF">
              <w:rPr>
                <w:rFonts w:ascii="Times New Roman" w:hAnsi="Times New Roman" w:cs="Times New Roman"/>
              </w:rPr>
              <w:t xml:space="preserve">Odyssey OLED G6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ini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hadir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dengan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Slim Metal Design. 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>Ini memang khas dari lini Odyssey OLED.</w:t>
            </w:r>
            <w:r w:rsidR="004D6ABF"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>Untuk dimensinya, tanpa stand ada di 61.2 cm x 35.4 cm. 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Sementara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ketebalannya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49.2 mm di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paling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tebal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yaitu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di area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tengah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>.</w:t>
            </w:r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>Untuk area tepi, ini terlihat sangat tipi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 xml:space="preserve">s dengan 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>ketebalan 3.9 mm</w:t>
            </w:r>
            <w:r w:rsidR="004D6ABF" w:rsidRPr="004D6ABF">
              <w:rPr>
                <w:rFonts w:ascii="Times New Roman" w:hAnsi="Times New Roman" w:cs="Times New Roman"/>
                <w:lang w:val="fi-FI"/>
              </w:rPr>
              <w:t>.</w:t>
            </w:r>
            <w:r w:rsidR="004D6ABF">
              <w:rPr>
                <w:rFonts w:ascii="Times New Roman" w:hAnsi="Times New Roman" w:cs="Times New Roman"/>
                <w:lang w:val="fi-FI"/>
              </w:rPr>
              <w:t xml:space="preserve"> Dan total bobot 6.9 kg.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Pilihan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konektivitas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mencakup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DisplayPort 1.4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DSC, dua port HDMI 2.1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 xml:space="preserve"> 40 Gbps dan DSC, jack headphone, dan hub USB 3.0 </w:t>
            </w:r>
            <w:proofErr w:type="spellStart"/>
            <w:r w:rsidR="004D6ABF" w:rsidRPr="004D6ABF">
              <w:rPr>
                <w:rFonts w:ascii="Times New Roman" w:hAnsi="Times New Roman" w:cs="Times New Roman"/>
                <w:lang w:val="en-US"/>
              </w:rPr>
              <w:t>ganda</w:t>
            </w:r>
            <w:proofErr w:type="spellEnd"/>
            <w:r w:rsidR="004D6ABF" w:rsidRPr="004D6ABF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C265D58" w14:textId="77777777" w:rsidR="003F1621" w:rsidRPr="004D6ABF" w:rsidRDefault="003F1621" w:rsidP="00113404">
            <w:pPr>
              <w:rPr>
                <w:rFonts w:ascii="Times New Roman" w:hAnsi="Times New Roman" w:cs="Times New Roman"/>
                <w:lang w:val="en-US"/>
              </w:rPr>
            </w:pPr>
          </w:p>
          <w:p w14:paraId="1A80C0FE" w14:textId="1D4150FA" w:rsidR="00113404" w:rsidRDefault="00113404" w:rsidP="00113404">
            <w:pPr>
              <w:rPr>
                <w:rFonts w:ascii="Times New Roman" w:hAnsi="Times New Roman" w:cs="Times New Roman"/>
              </w:rPr>
            </w:pPr>
            <w:r w:rsidRPr="00113404">
              <w:rPr>
                <w:rFonts w:ascii="Times New Roman" w:hAnsi="Times New Roman" w:cs="Times New Roman"/>
                <w:b/>
                <w:bCs/>
              </w:rPr>
              <w:t>Performa:</w:t>
            </w:r>
            <w:r w:rsidR="003F162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</w:rPr>
              <w:t xml:space="preserve">Samsung G60SD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memiliki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kinerja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sama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dengan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panel QD-OLED 27″ 1440p 360Hz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lainnya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berkat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karakteristik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panel OLED yang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melekat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termasuk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peredupan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piksel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untuk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rasio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kontras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tak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terbatas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kecepatan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waktu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respons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piksel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seketika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>.</w:t>
            </w:r>
            <w:r w:rsid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Memiliki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cakupan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gamut DCI-P3 99,3% yang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luas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untuk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warna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cerah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dukungan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kedalaman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warna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10-bit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sesungguhnya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untuk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gradien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halus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tanpa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pita yang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terlihat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>.</w:t>
            </w:r>
            <w:r w:rsidR="003F1621" w:rsidRPr="003F1621">
              <w:rPr>
                <w:rFonts w:ascii="Arial" w:hAnsi="Arial" w:cs="Arial"/>
                <w:color w:val="3A3A3A"/>
                <w:sz w:val="30"/>
                <w:szCs w:val="30"/>
                <w:shd w:val="clear" w:color="auto" w:fill="FFFFFF"/>
              </w:rPr>
              <w:t xml:space="preserve"> </w:t>
            </w:r>
            <w:r w:rsidR="003F1621" w:rsidRPr="003F1621">
              <w:rPr>
                <w:rFonts w:ascii="Times New Roman" w:hAnsi="Times New Roman" w:cs="Times New Roman"/>
              </w:rPr>
              <w:t xml:space="preserve">Anda juga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mendapatkan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input lag yang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lebih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rendah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dengan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latensi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tampilan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hanya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r w:rsidR="003F1621">
              <w:rPr>
                <w:rFonts w:ascii="Times New Roman" w:hAnsi="Times New Roman" w:cs="Times New Roman"/>
              </w:rPr>
              <w:t>0.03</w:t>
            </w:r>
            <w:r w:rsidR="003F1621" w:rsidRPr="003F1621">
              <w:rPr>
                <w:rFonts w:ascii="Times New Roman" w:hAnsi="Times New Roman" w:cs="Times New Roman"/>
              </w:rPr>
              <w:t xml:space="preserve">ms,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tidak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ada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penundaan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terlihat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antara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tindakan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Anda dan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hasil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3F1621" w:rsidRPr="003F1621">
              <w:rPr>
                <w:rFonts w:ascii="Times New Roman" w:hAnsi="Times New Roman" w:cs="Times New Roman"/>
              </w:rPr>
              <w:t>layar</w:t>
            </w:r>
            <w:proofErr w:type="spellEnd"/>
            <w:r w:rsidR="003F1621" w:rsidRPr="003F1621">
              <w:rPr>
                <w:rFonts w:ascii="Times New Roman" w:hAnsi="Times New Roman" w:cs="Times New Roman"/>
              </w:rPr>
              <w:t>.</w:t>
            </w:r>
          </w:p>
          <w:p w14:paraId="476121BA" w14:textId="77777777" w:rsidR="003F1621" w:rsidRPr="00113404" w:rsidRDefault="003F1621" w:rsidP="00113404">
            <w:pPr>
              <w:rPr>
                <w:rFonts w:ascii="Times New Roman" w:hAnsi="Times New Roman" w:cs="Times New Roman"/>
              </w:rPr>
            </w:pPr>
          </w:p>
          <w:p w14:paraId="5878A2EB" w14:textId="2D182370" w:rsidR="00113404" w:rsidRDefault="00113404" w:rsidP="00113404">
            <w:pPr>
              <w:rPr>
                <w:rFonts w:ascii="Times New Roman" w:hAnsi="Times New Roman" w:cs="Times New Roman"/>
              </w:rPr>
            </w:pPr>
            <w:proofErr w:type="spellStart"/>
            <w:r w:rsidRPr="004D6ABF">
              <w:rPr>
                <w:rFonts w:ascii="Times New Roman" w:hAnsi="Times New Roman" w:cs="Times New Roman"/>
                <w:b/>
                <w:bCs/>
              </w:rPr>
              <w:t>Kenyamanan</w:t>
            </w:r>
            <w:proofErr w:type="spellEnd"/>
            <w:r w:rsidRPr="004D6ABF">
              <w:rPr>
                <w:rFonts w:ascii="Times New Roman" w:hAnsi="Times New Roman" w:cs="Times New Roman"/>
                <w:b/>
                <w:bCs/>
              </w:rPr>
              <w:t>:</w:t>
            </w:r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Untuk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kenyamana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bisa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atur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sesuai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inginan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>,</w:t>
            </w:r>
            <w:r w:rsid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Tilt</w:t>
            </w:r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atau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menunduk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2°</w:t>
            </w:r>
            <w:r w:rsidR="004D6ABF" w:rsidRPr="004D6AB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menengadah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25°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,</w:t>
            </w:r>
            <w:r w:rsid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Swivel</w:t>
            </w:r>
            <w:r w:rsid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atau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menoleh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kiri-kanan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30°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,</w:t>
            </w:r>
            <w:r w:rsidR="004D6ABF"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Pivot</w:t>
            </w:r>
            <w:r w:rsid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atau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diputar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kiri-kanan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r w:rsidR="004D6ABF" w:rsidRPr="004D6ABF">
              <w:rPr>
                <w:rFonts w:ascii="Times New Roman" w:hAnsi="Times New Roman" w:cs="Times New Roman"/>
                <w:b/>
                <w:bCs/>
              </w:rPr>
              <w:t>92°</w:t>
            </w:r>
            <w:r w:rsidR="004D6ABF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4D6ABF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Ketinggian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layar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dengan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6ABF" w:rsidRPr="004D6ABF">
              <w:rPr>
                <w:rFonts w:ascii="Times New Roman" w:hAnsi="Times New Roman" w:cs="Times New Roman"/>
              </w:rPr>
              <w:t>rentang</w:t>
            </w:r>
            <w:proofErr w:type="spellEnd"/>
            <w:r w:rsidR="004D6ABF" w:rsidRPr="004D6ABF">
              <w:rPr>
                <w:rFonts w:ascii="Times New Roman" w:hAnsi="Times New Roman" w:cs="Times New Roman"/>
              </w:rPr>
              <w:t xml:space="preserve"> 120 mm</w:t>
            </w:r>
            <w:r w:rsidR="004D6ABF">
              <w:rPr>
                <w:rFonts w:ascii="Times New Roman" w:hAnsi="Times New Roman" w:cs="Times New Roman"/>
              </w:rPr>
              <w:t>.</w:t>
            </w:r>
          </w:p>
          <w:p w14:paraId="0694003F" w14:textId="425D4D98" w:rsidR="00113404" w:rsidRPr="00551E87" w:rsidRDefault="00113404" w:rsidP="003F16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4CC9F1C9" w14:textId="3A39E9AE" w:rsidR="00113404" w:rsidRPr="00551E87" w:rsidRDefault="003F1621" w:rsidP="00113404">
            <w:pPr>
              <w:rPr>
                <w:rFonts w:ascii="Times New Roman" w:hAnsi="Times New Roman" w:cs="Times New Roman"/>
              </w:rPr>
            </w:pPr>
            <w:r w:rsidRPr="003F1621">
              <w:rPr>
                <w:rFonts w:ascii="Times New Roman" w:hAnsi="Times New Roman" w:cs="Times New Roman"/>
              </w:rPr>
              <w:lastRenderedPageBreak/>
              <w:t xml:space="preserve">Samsung G60SD </w:t>
            </w:r>
            <w:proofErr w:type="spellStart"/>
            <w:r w:rsidRPr="003F1621">
              <w:rPr>
                <w:rFonts w:ascii="Times New Roman" w:hAnsi="Times New Roman" w:cs="Times New Roman"/>
              </w:rPr>
              <w:t>adalah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monitor gaming yang </w:t>
            </w:r>
            <w:proofErr w:type="spellStart"/>
            <w:r w:rsidRPr="003F1621">
              <w:rPr>
                <w:rFonts w:ascii="Times New Roman" w:hAnsi="Times New Roman" w:cs="Times New Roman"/>
              </w:rPr>
              <w:t>luar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biasa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berkat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panel QD-OLED </w:t>
            </w:r>
            <w:proofErr w:type="spellStart"/>
            <w:r w:rsidRPr="003F1621">
              <w:rPr>
                <w:rFonts w:ascii="Times New Roman" w:hAnsi="Times New Roman" w:cs="Times New Roman"/>
              </w:rPr>
              <w:t>dengan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rasio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kontras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tak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terbatas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, gamut </w:t>
            </w:r>
            <w:proofErr w:type="spellStart"/>
            <w:r w:rsidRPr="003F1621">
              <w:rPr>
                <w:rFonts w:ascii="Times New Roman" w:hAnsi="Times New Roman" w:cs="Times New Roman"/>
              </w:rPr>
              <w:t>warna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F1621">
              <w:rPr>
                <w:rFonts w:ascii="Times New Roman" w:hAnsi="Times New Roman" w:cs="Times New Roman"/>
              </w:rPr>
              <w:t>luar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biasa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1621">
              <w:rPr>
                <w:rFonts w:ascii="Times New Roman" w:hAnsi="Times New Roman" w:cs="Times New Roman"/>
              </w:rPr>
              <w:t>kecerahan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F1621">
              <w:rPr>
                <w:rFonts w:ascii="Times New Roman" w:hAnsi="Times New Roman" w:cs="Times New Roman"/>
              </w:rPr>
              <w:t>lumayan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3F1621">
              <w:rPr>
                <w:rFonts w:ascii="Times New Roman" w:hAnsi="Times New Roman" w:cs="Times New Roman"/>
              </w:rPr>
              <w:t>kinerja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yang sangat </w:t>
            </w:r>
            <w:proofErr w:type="spellStart"/>
            <w:r w:rsidRPr="003F1621">
              <w:rPr>
                <w:rFonts w:ascii="Times New Roman" w:hAnsi="Times New Roman" w:cs="Times New Roman"/>
              </w:rPr>
              <w:t>mulus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F1621">
              <w:rPr>
                <w:rFonts w:ascii="Times New Roman" w:hAnsi="Times New Roman" w:cs="Times New Roman"/>
              </w:rPr>
              <w:t>disediakan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3F1621">
              <w:rPr>
                <w:rFonts w:ascii="Times New Roman" w:hAnsi="Times New Roman" w:cs="Times New Roman"/>
              </w:rPr>
              <w:t>dukungan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VRR </w:t>
            </w:r>
            <w:proofErr w:type="spellStart"/>
            <w:r w:rsidRPr="003F1621">
              <w:rPr>
                <w:rFonts w:ascii="Times New Roman" w:hAnsi="Times New Roman" w:cs="Times New Roman"/>
              </w:rPr>
              <w:t>hingga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360Hz </w:t>
            </w:r>
            <w:proofErr w:type="spellStart"/>
            <w:r w:rsidRPr="003F1621">
              <w:rPr>
                <w:rFonts w:ascii="Times New Roman" w:hAnsi="Times New Roman" w:cs="Times New Roman"/>
              </w:rPr>
              <w:t>dengan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kecepatan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waktu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respons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piksel</w:t>
            </w:r>
            <w:proofErr w:type="spellEnd"/>
            <w:r w:rsidRPr="003F16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1621">
              <w:rPr>
                <w:rFonts w:ascii="Times New Roman" w:hAnsi="Times New Roman" w:cs="Times New Roman"/>
              </w:rPr>
              <w:t>seketika</w:t>
            </w:r>
            <w:proofErr w:type="spellEnd"/>
            <w:r w:rsidR="00113404" w:rsidRPr="00551E87">
              <w:rPr>
                <w:rFonts w:ascii="Times New Roman" w:hAnsi="Times New Roman" w:cs="Times New Roman"/>
              </w:rPr>
              <w:t>.</w:t>
            </w:r>
          </w:p>
          <w:p w14:paraId="76DA3392" w14:textId="652D09CA" w:rsidR="00113404" w:rsidRPr="00551E87" w:rsidRDefault="00113404" w:rsidP="00DD0F9B">
            <w:pPr>
              <w:rPr>
                <w:rFonts w:ascii="Times New Roman" w:hAnsi="Times New Roman" w:cs="Times New Roman"/>
              </w:rPr>
            </w:pPr>
          </w:p>
        </w:tc>
      </w:tr>
    </w:tbl>
    <w:p w14:paraId="6FE1365D" w14:textId="77777777" w:rsidR="00714DE9" w:rsidRPr="00551E87" w:rsidRDefault="00714DE9" w:rsidP="00DD0F9B">
      <w:pPr>
        <w:rPr>
          <w:rFonts w:ascii="Times New Roman" w:hAnsi="Times New Roman" w:cs="Times New Roman"/>
        </w:rPr>
      </w:pPr>
    </w:p>
    <w:sectPr w:rsidR="00714DE9" w:rsidRPr="00551E87" w:rsidSect="00B52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456AF"/>
    <w:multiLevelType w:val="multilevel"/>
    <w:tmpl w:val="6BA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D1CDF"/>
    <w:multiLevelType w:val="multilevel"/>
    <w:tmpl w:val="9D0AE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775371"/>
    <w:multiLevelType w:val="multilevel"/>
    <w:tmpl w:val="DB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861B4"/>
    <w:multiLevelType w:val="hybridMultilevel"/>
    <w:tmpl w:val="C046D5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1899">
    <w:abstractNumId w:val="0"/>
  </w:num>
  <w:num w:numId="2" w16cid:durableId="875430754">
    <w:abstractNumId w:val="3"/>
  </w:num>
  <w:num w:numId="3" w16cid:durableId="247009569">
    <w:abstractNumId w:val="1"/>
  </w:num>
  <w:num w:numId="4" w16cid:durableId="968779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B"/>
    <w:rsid w:val="00113404"/>
    <w:rsid w:val="00137A43"/>
    <w:rsid w:val="003F1621"/>
    <w:rsid w:val="003F5E29"/>
    <w:rsid w:val="00486D3B"/>
    <w:rsid w:val="004D6ABF"/>
    <w:rsid w:val="004E3105"/>
    <w:rsid w:val="00551E87"/>
    <w:rsid w:val="0062234A"/>
    <w:rsid w:val="006D18C9"/>
    <w:rsid w:val="00714DE9"/>
    <w:rsid w:val="00750A80"/>
    <w:rsid w:val="007644A8"/>
    <w:rsid w:val="007657D2"/>
    <w:rsid w:val="008F6F71"/>
    <w:rsid w:val="00A57DCF"/>
    <w:rsid w:val="00AA3A75"/>
    <w:rsid w:val="00B52DF6"/>
    <w:rsid w:val="00D33AD9"/>
    <w:rsid w:val="00DD0F9B"/>
    <w:rsid w:val="00F600EB"/>
    <w:rsid w:val="00F6460D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106F"/>
  <w15:chartTrackingRefBased/>
  <w15:docId w15:val="{F2E152DC-F1F9-4CEC-B7F4-17CE08D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1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33AD9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52DF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52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F385-0D78-4576-A9E0-45501807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rissa melinda</dc:creator>
  <cp:keywords/>
  <dc:description/>
  <cp:lastModifiedBy>tutut widodo</cp:lastModifiedBy>
  <cp:revision>2</cp:revision>
  <dcterms:created xsi:type="dcterms:W3CDTF">2024-10-01T13:08:00Z</dcterms:created>
  <dcterms:modified xsi:type="dcterms:W3CDTF">2024-10-01T13:08:00Z</dcterms:modified>
</cp:coreProperties>
</file>