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766E"/>
          <w:sz w:val="40"/>
          <w:szCs w:val="40"/>
        </w:rPr>
        <w:t xml:space="preserve">AI Engineer — Gemini Intelligence Layer</w:t>
      </w:r>
    </w:p>
    <w:p>
      <w:pPr>
        <w:spacing w:after="300"/>
      </w:pPr>
      <w:r>
        <w:rPr>
          <w:i/>
          <w:iCs/>
          <w:color w:val="555555"/>
          <w:sz w:val="22"/>
          <w:szCs w:val="22"/>
        </w:rPr>
        <w:t xml:space="preserve">ChatRail · Engineering Brief</w:t>
      </w:r>
    </w:p>
    <w:p>
      <w:pPr>
        <w:pStyle w:val="Heading1"/>
        <w:spacing w:after="120" w:before="300"/>
      </w:pPr>
      <w:r>
        <w:t xml:space="preserve">Project Overview</w:t>
      </w:r>
    </w:p>
    <w:p>
      <w:pPr>
        <w:spacing w:after="120"/>
      </w:pPr>
      <w:r>
        <w:t xml:space="preserve">ChatRail turns unstructured WhatsApp/Instagram chats and voice notes into structured, verified, trackable orders — Gemini extracts the order, the seller approves it, OPay verifies the payment via webhook (no screenshot fraud), and the customer gets live status updates in the same chat.</w:t>
      </w:r>
    </w:p>
    <w:p>
      <w:pPr>
        <w:pStyle w:val="Heading2"/>
        <w:spacing w:after="100" w:before="240"/>
      </w:pPr>
      <w:r>
        <w:t xml:space="preserve">Team &amp; Ownership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400"/>
        <w:gridCol w:w="1700"/>
      </w:tblGrid>
      <w:tr>
        <w:trPr>
          <w:tblHeader/>
        </w:trPr>
        <w:tc>
          <w:tcPr>
            <w:tcW w:type="dxa" w:w="1900"/>
            <w:shd w:fill="0F766E" w:val="clear"/>
            <w:tcMar>
              <w:top w:type="dxa" w:w="80"/>
              <w:left w:type="dxa" w:w="100"/>
              <w:bottom w:type="dxa" w:w="80"/>
              <w:right w:type="dxa" w:w="100"/>
            </w:tcMar>
          </w:tcPr>
          <w:p>
            <w:r>
              <w:rPr>
                <w:b/>
                <w:bCs/>
                <w:color w:val="FFFFFF"/>
                <w:sz w:val="19"/>
                <w:szCs w:val="19"/>
              </w:rPr>
              <w:t xml:space="preserve">Role</w:t>
            </w:r>
          </w:p>
        </w:tc>
        <w:tc>
          <w:tcPr>
            <w:tcW w:type="dxa" w:w="5400"/>
            <w:shd w:fill="0F766E" w:val="clear"/>
            <w:tcMar>
              <w:top w:type="dxa" w:w="80"/>
              <w:left w:type="dxa" w:w="100"/>
              <w:bottom w:type="dxa" w:w="80"/>
              <w:right w:type="dxa" w:w="100"/>
            </w:tcMar>
          </w:tcPr>
          <w:p>
            <w:r>
              <w:rPr>
                <w:b/>
                <w:bCs/>
                <w:color w:val="FFFFFF"/>
                <w:sz w:val="19"/>
                <w:szCs w:val="19"/>
              </w:rPr>
              <w:t xml:space="preserve">Owns</w:t>
            </w:r>
          </w:p>
        </w:tc>
        <w:tc>
          <w:tcPr>
            <w:tcW w:type="dxa" w:w="1700"/>
            <w:shd w:fill="0F766E" w:val="clear"/>
            <w:tcMar>
              <w:top w:type="dxa" w:w="80"/>
              <w:left w:type="dxa" w:w="100"/>
              <w:bottom w:type="dxa" w:w="80"/>
              <w:right w:type="dxa" w:w="100"/>
            </w:tcMar>
          </w:tcPr>
          <w:p>
            <w:r>
              <w:rPr>
                <w:b/>
                <w:bCs/>
                <w:color w:val="FFFFFF"/>
                <w:sz w:val="19"/>
                <w:szCs w:val="19"/>
              </w:rPr>
              <w:t xml:space="preserve">Language</w:t>
            </w:r>
          </w:p>
        </w:tc>
      </w:tr>
      <w:tr>
        <w:tc>
          <w:tcPr>
            <w:tcW w:type="dxa" w:w="1900"/>
            <w:tcMar>
              <w:top w:type="dxa" w:w="80"/>
              <w:left w:type="dxa" w:w="100"/>
              <w:bottom w:type="dxa" w:w="80"/>
              <w:right w:type="dxa" w:w="100"/>
            </w:tcMar>
          </w:tcPr>
          <w:p>
            <w:r>
              <w:rPr>
                <w:b w:val="false"/>
                <w:bCs w:val="false"/>
                <w:color w:val="000000"/>
                <w:sz w:val="19"/>
                <w:szCs w:val="19"/>
              </w:rPr>
              <w:t xml:space="preserve">Backend Dev 1</w:t>
            </w:r>
          </w:p>
        </w:tc>
        <w:tc>
          <w:tcPr>
            <w:tcW w:type="dxa" w:w="5400"/>
            <w:tcMar>
              <w:top w:type="dxa" w:w="80"/>
              <w:left w:type="dxa" w:w="100"/>
              <w:bottom w:type="dxa" w:w="80"/>
              <w:right w:type="dxa" w:w="100"/>
            </w:tcMar>
          </w:tcPr>
          <w:p>
            <w:r>
              <w:rPr>
                <w:b w:val="false"/>
                <w:bCs w:val="false"/>
                <w:color w:val="000000"/>
                <w:sz w:val="19"/>
                <w:szCs w:val="19"/>
              </w:rPr>
              <w:t xml:space="preserve">Core API, database, OPay payment-link generation</w:t>
            </w:r>
          </w:p>
        </w:tc>
        <w:tc>
          <w:tcPr>
            <w:tcW w:type="dxa" w:w="1700"/>
            <w:tcMar>
              <w:top w:type="dxa" w:w="80"/>
              <w:left w:type="dxa" w:w="100"/>
              <w:bottom w:type="dxa" w:w="80"/>
              <w:right w:type="dxa" w:w="100"/>
            </w:tcMar>
          </w:tcPr>
          <w:p>
            <w:r>
              <w:rPr>
                <w:b w:val="false"/>
                <w:bCs w:val="false"/>
                <w:color w:val="000000"/>
                <w:sz w:val="19"/>
                <w:szCs w:val="19"/>
              </w:rPr>
              <w:t xml:space="preserve">Python</w:t>
            </w:r>
          </w:p>
        </w:tc>
      </w:tr>
      <w:tr>
        <w:tc>
          <w:tcPr>
            <w:tcW w:type="dxa" w:w="1900"/>
            <w:shd w:fill="F7FBFA" w:val="clear"/>
            <w:tcMar>
              <w:top w:type="dxa" w:w="80"/>
              <w:left w:type="dxa" w:w="100"/>
              <w:bottom w:type="dxa" w:w="80"/>
              <w:right w:type="dxa" w:w="100"/>
            </w:tcMar>
          </w:tcPr>
          <w:p>
            <w:r>
              <w:rPr>
                <w:b w:val="false"/>
                <w:bCs w:val="false"/>
                <w:color w:val="000000"/>
                <w:sz w:val="19"/>
                <w:szCs w:val="19"/>
              </w:rPr>
              <w:t xml:space="preserve">Backend Dev 2</w:t>
            </w:r>
          </w:p>
        </w:tc>
        <w:tc>
          <w:tcPr>
            <w:tcW w:type="dxa" w:w="5400"/>
            <w:shd w:fill="F7FBFA" w:val="clear"/>
            <w:tcMar>
              <w:top w:type="dxa" w:w="80"/>
              <w:left w:type="dxa" w:w="100"/>
              <w:bottom w:type="dxa" w:w="80"/>
              <w:right w:type="dxa" w:w="100"/>
            </w:tcMar>
          </w:tcPr>
          <w:p>
            <w:r>
              <w:rPr>
                <w:b w:val="false"/>
                <w:bCs w:val="false"/>
                <w:color w:val="000000"/>
                <w:sz w:val="19"/>
                <w:szCs w:val="19"/>
              </w:rPr>
              <w:t xml:space="preserve">Webhooks, WebSocket real-time layer, order state machine</w:t>
            </w:r>
          </w:p>
        </w:tc>
        <w:tc>
          <w:tcPr>
            <w:tcW w:type="dxa" w:w="1700"/>
            <w:shd w:fill="F7FBFA" w:val="clear"/>
            <w:tcMar>
              <w:top w:type="dxa" w:w="80"/>
              <w:left w:type="dxa" w:w="100"/>
              <w:bottom w:type="dxa" w:w="80"/>
              <w:right w:type="dxa" w:w="100"/>
            </w:tcMar>
          </w:tcPr>
          <w:p>
            <w:r>
              <w:rPr>
                <w:b w:val="false"/>
                <w:bCs w:val="false"/>
                <w:color w:val="000000"/>
                <w:sz w:val="19"/>
                <w:szCs w:val="19"/>
              </w:rPr>
              <w:t xml:space="preserve">JavaScript (Node.js)</w:t>
            </w:r>
          </w:p>
        </w:tc>
      </w:tr>
      <w:tr>
        <w:tc>
          <w:tcPr>
            <w:tcW w:type="dxa" w:w="1900"/>
            <w:tcMar>
              <w:top w:type="dxa" w:w="80"/>
              <w:left w:type="dxa" w:w="100"/>
              <w:bottom w:type="dxa" w:w="80"/>
              <w:right w:type="dxa" w:w="100"/>
            </w:tcMar>
          </w:tcPr>
          <w:p>
            <w:r>
              <w:rPr>
                <w:b w:val="false"/>
                <w:bCs w:val="false"/>
                <w:color w:val="000000"/>
                <w:sz w:val="19"/>
                <w:szCs w:val="19"/>
              </w:rPr>
              <w:t xml:space="preserve">AI Engineer</w:t>
            </w:r>
          </w:p>
        </w:tc>
        <w:tc>
          <w:tcPr>
            <w:tcW w:type="dxa" w:w="5400"/>
            <w:tcMar>
              <w:top w:type="dxa" w:w="80"/>
              <w:left w:type="dxa" w:w="100"/>
              <w:bottom w:type="dxa" w:w="80"/>
              <w:right w:type="dxa" w:w="100"/>
            </w:tcMar>
          </w:tcPr>
          <w:p>
            <w:r>
              <w:rPr>
                <w:b w:val="false"/>
                <w:bCs w:val="false"/>
                <w:color w:val="000000"/>
                <w:sz w:val="19"/>
                <w:szCs w:val="19"/>
              </w:rPr>
              <w:t xml:space="preserve">Gemini prompt/pipeline, text + voice note parsing</w:t>
            </w:r>
          </w:p>
        </w:tc>
        <w:tc>
          <w:tcPr>
            <w:tcW w:type="dxa" w:w="1700"/>
            <w:tcMar>
              <w:top w:type="dxa" w:w="80"/>
              <w:left w:type="dxa" w:w="100"/>
              <w:bottom w:type="dxa" w:w="80"/>
              <w:right w:type="dxa" w:w="100"/>
            </w:tcMar>
          </w:tcPr>
          <w:p>
            <w:r>
              <w:rPr>
                <w:b w:val="false"/>
                <w:bCs w:val="false"/>
                <w:color w:val="000000"/>
                <w:sz w:val="19"/>
                <w:szCs w:val="19"/>
              </w:rPr>
              <w:t xml:space="preserve">Any (flexible)</w:t>
            </w:r>
          </w:p>
        </w:tc>
      </w:tr>
      <w:tr>
        <w:tc>
          <w:tcPr>
            <w:tcW w:type="dxa" w:w="1900"/>
            <w:shd w:fill="F7FBFA" w:val="clear"/>
            <w:tcMar>
              <w:top w:type="dxa" w:w="80"/>
              <w:left w:type="dxa" w:w="100"/>
              <w:bottom w:type="dxa" w:w="80"/>
              <w:right w:type="dxa" w:w="100"/>
            </w:tcMar>
          </w:tcPr>
          <w:p>
            <w:r>
              <w:rPr>
                <w:b w:val="false"/>
                <w:bCs w:val="false"/>
                <w:color w:val="000000"/>
                <w:sz w:val="19"/>
                <w:szCs w:val="19"/>
              </w:rPr>
              <w:t xml:space="preserve">Frontend Dev 1</w:t>
            </w:r>
          </w:p>
        </w:tc>
        <w:tc>
          <w:tcPr>
            <w:tcW w:type="dxa" w:w="5400"/>
            <w:shd w:fill="F7FBFA" w:val="clear"/>
            <w:tcMar>
              <w:top w:type="dxa" w:w="80"/>
              <w:left w:type="dxa" w:w="100"/>
              <w:bottom w:type="dxa" w:w="80"/>
              <w:right w:type="dxa" w:w="100"/>
            </w:tcMar>
          </w:tcPr>
          <w:p>
            <w:r>
              <w:rPr>
                <w:b w:val="false"/>
                <w:bCs w:val="false"/>
                <w:color w:val="000000"/>
                <w:sz w:val="19"/>
                <w:szCs w:val="19"/>
              </w:rPr>
              <w:t xml:space="preserve">Merchant Dashboard</w:t>
            </w:r>
          </w:p>
        </w:tc>
        <w:tc>
          <w:tcPr>
            <w:tcW w:type="dxa" w:w="1700"/>
            <w:shd w:fill="F7FBFA" w:val="clear"/>
            <w:tcMar>
              <w:top w:type="dxa" w:w="80"/>
              <w:left w:type="dxa" w:w="100"/>
              <w:bottom w:type="dxa" w:w="80"/>
              <w:right w:type="dxa" w:w="100"/>
            </w:tcMar>
          </w:tcPr>
          <w:p>
            <w:r>
              <w:rPr>
                <w:b w:val="false"/>
                <w:bCs w:val="false"/>
                <w:color w:val="000000"/>
                <w:sz w:val="19"/>
                <w:szCs w:val="19"/>
              </w:rPr>
              <w:t xml:space="preserve">HTML, CSS, React</w:t>
            </w:r>
          </w:p>
        </w:tc>
      </w:tr>
      <w:tr>
        <w:tc>
          <w:tcPr>
            <w:tcW w:type="dxa" w:w="1900"/>
            <w:tcMar>
              <w:top w:type="dxa" w:w="80"/>
              <w:left w:type="dxa" w:w="100"/>
              <w:bottom w:type="dxa" w:w="80"/>
              <w:right w:type="dxa" w:w="100"/>
            </w:tcMar>
          </w:tcPr>
          <w:p>
            <w:r>
              <w:rPr>
                <w:b w:val="false"/>
                <w:bCs w:val="false"/>
                <w:color w:val="000000"/>
                <w:sz w:val="19"/>
                <w:szCs w:val="19"/>
              </w:rPr>
              <w:t xml:space="preserve">Frontend Dev 2</w:t>
            </w:r>
          </w:p>
        </w:tc>
        <w:tc>
          <w:tcPr>
            <w:tcW w:type="dxa" w:w="5400"/>
            <w:tcMar>
              <w:top w:type="dxa" w:w="80"/>
              <w:left w:type="dxa" w:w="100"/>
              <w:bottom w:type="dxa" w:w="80"/>
              <w:right w:type="dxa" w:w="100"/>
            </w:tcMar>
          </w:tcPr>
          <w:p>
            <w:r>
              <w:rPr>
                <w:b w:val="false"/>
                <w:bCs w:val="false"/>
                <w:color w:val="000000"/>
                <w:sz w:val="19"/>
                <w:szCs w:val="19"/>
              </w:rPr>
              <w:t xml:space="preserve">Customer Chat Sandbox (demo centerpiece)</w:t>
            </w:r>
          </w:p>
        </w:tc>
        <w:tc>
          <w:tcPr>
            <w:tcW w:type="dxa" w:w="1700"/>
            <w:tcMar>
              <w:top w:type="dxa" w:w="80"/>
              <w:left w:type="dxa" w:w="100"/>
              <w:bottom w:type="dxa" w:w="80"/>
              <w:right w:type="dxa" w:w="100"/>
            </w:tcMar>
          </w:tcPr>
          <w:p>
            <w:r>
              <w:rPr>
                <w:b w:val="false"/>
                <w:bCs w:val="false"/>
                <w:color w:val="000000"/>
                <w:sz w:val="19"/>
                <w:szCs w:val="19"/>
              </w:rPr>
              <w:t xml:space="preserve">HTML, CSS, React</w:t>
            </w:r>
          </w:p>
        </w:tc>
      </w:tr>
    </w:tbl>
    <w:p>
      <w:pPr>
        <w:spacing w:after="120"/>
      </w:pPr>
      <w:r>
        <w:t xml:space="preserve"/>
      </w:r>
    </w:p>
    <w:p>
      <w:pPr>
        <w:pStyle w:val="Heading1"/>
        <w:spacing w:after="120" w:before="300"/>
      </w:pPr>
      <w:r>
        <w:t xml:space="preserve">Your Role: Gemini Intelligence Layer</w:t>
      </w:r>
    </w:p>
    <w:p>
      <w:pPr>
        <w:spacing w:after="120"/>
      </w:pPr>
      <w:r>
        <w:t xml:space="preserve">You are the reason this product isn't "just another chatbot." You turn messy customer text and voice notes into a strict, structured order JSON that the rest of the system can act on. Judges will test this live — it needs to handle real Nigerian pidgin/English mix, missing info, and mid-conversation changes gracefully.</w:t>
      </w:r>
    </w:p>
    <w:p>
      <w:pPr>
        <w:pStyle w:val="Heading1"/>
        <w:spacing w:after="120" w:before="300"/>
      </w:pPr>
      <w:r>
        <w:t xml:space="preserve">Responsibilities</w:t>
      </w:r>
    </w:p>
    <w:p>
      <w:pPr>
        <w:pStyle w:val="ListParagraph"/>
        <w:numPr>
          <w:ilvl w:val="0"/>
          <w:numId w:val="1"/>
        </w:numPr>
        <w:spacing w:after="60"/>
      </w:pPr>
      <w:r>
        <w:t xml:space="preserve">Write and iterate the Gemini system prompt that extracts structured order data from chat text.</w:t>
      </w:r>
    </w:p>
    <w:p>
      <w:pPr>
        <w:pStyle w:val="ListParagraph"/>
        <w:numPr>
          <w:ilvl w:val="0"/>
          <w:numId w:val="1"/>
        </w:numPr>
        <w:spacing w:after="60"/>
      </w:pPr>
      <w:r>
        <w:t xml:space="preserve">Add multimodal handling so voice notes are accepted and transcribed/parsed directly (not text-only).</w:t>
      </w:r>
    </w:p>
    <w:p>
      <w:pPr>
        <w:pStyle w:val="ListParagraph"/>
        <w:numPr>
          <w:ilvl w:val="0"/>
          <w:numId w:val="1"/>
        </w:numPr>
        <w:spacing w:after="60"/>
      </w:pPr>
      <w:r>
        <w:t xml:space="preserve">Detect missing required fields and generate a natural follow-up question instead of failing silently.</w:t>
      </w:r>
    </w:p>
    <w:p>
      <w:pPr>
        <w:pStyle w:val="ListParagraph"/>
        <w:numPr>
          <w:ilvl w:val="0"/>
          <w:numId w:val="1"/>
        </w:numPr>
        <w:spacing w:after="60"/>
      </w:pPr>
      <w:r>
        <w:t xml:space="preserve">Handle mid-conversation changes (e.g. customer changes quantity or address after the first message).</w:t>
      </w:r>
    </w:p>
    <w:p>
      <w:pPr>
        <w:pStyle w:val="ListParagraph"/>
        <w:numPr>
          <w:ilvl w:val="0"/>
          <w:numId w:val="1"/>
        </w:numPr>
        <w:spacing w:after="60"/>
      </w:pPr>
      <w:r>
        <w:t xml:space="preserve">Expose a single clean endpoint that Frontend Dev 2's chat sandbox calls directly.</w:t>
      </w:r>
    </w:p>
    <w:p>
      <w:pPr>
        <w:pStyle w:val="Heading1"/>
        <w:spacing w:after="120" w:before="300"/>
      </w:pPr>
      <w:r>
        <w:t xml:space="preserve">Tech Stack</w:t>
      </w:r>
    </w:p>
    <w:p>
      <w:pPr>
        <w:pStyle w:val="ListParagraph"/>
        <w:numPr>
          <w:ilvl w:val="0"/>
          <w:numId w:val="1"/>
        </w:numPr>
        <w:spacing w:after="60"/>
      </w:pPr>
      <w:r>
        <w:t xml:space="preserve">Google Gemini API (multimodal — text + audio input)</w:t>
      </w:r>
    </w:p>
    <w:p>
      <w:pPr>
        <w:pStyle w:val="ListParagraph"/>
        <w:numPr>
          <w:ilvl w:val="0"/>
          <w:numId w:val="1"/>
        </w:numPr>
        <w:spacing w:after="60"/>
      </w:pPr>
      <w:r>
        <w:t xml:space="preserve">Language: your choice — Python (google-generativeai) and Node.js (@google/generative-ai) both have first-class Gemini SDKs. Python is the more common choice for AI/ML work and pairs naturally with Backend Dev 1's stack if you want to share code, but pick whatever you're fastest in — this service is standalone either way.</w:t>
      </w:r>
    </w:p>
    <w:p>
      <w:pPr>
        <w:pStyle w:val="ListParagraph"/>
        <w:numPr>
          <w:ilvl w:val="0"/>
          <w:numId w:val="1"/>
        </w:numPr>
        <w:spacing w:after="60"/>
      </w:pPr>
      <w:r>
        <w:t xml:space="preserve">Ship it as its own small HTTP service with a single endpoint — Frontend Dev 2 and Backend Dev 1 only care about the JSON contract below, not what language produced it.</w:t>
      </w:r>
    </w:p>
    <w:p>
      <w:pPr>
        <w:pStyle w:val="Heading1"/>
        <w:spacing w:after="120" w:before="300"/>
      </w:pPr>
      <w:r>
        <w:t xml:space="preserve">Output JSON Contract — Lock This First</w:t>
      </w:r>
    </w:p>
    <w:p>
      <w:pPr>
        <w:spacing w:after="120"/>
      </w:pPr>
      <w:r>
        <w:rPr>
          <w:b/>
          <w:bCs/>
        </w:rPr>
        <w:t xml:space="preserve">This is the single most important artifact you own. Frontend Dev 2, Backend Dev 1, and the dashboard all consume this exact shape. Agree on it with the team before writing the full prompt.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
  "items": [
    { "item": "Black shirt", "qty": 2, "size": "M", "color": null }
  ],
  "delivery_address": "FUTO front gate",
  "delivery_type": "rider",       // "rider" | "pickup" | null if unclear
  "missing_fields": [],           // e.g. ["delivery_address"]
  "follow_up_question": null,     // natural-language question if missing_fields is non-empty
  "confidence": "high"            // high | medium | low
}</w:t>
      </w:r>
    </w:p>
    <w:p>
      <w:pPr>
        <w:pStyle w:val="Heading1"/>
        <w:spacing w:after="120" w:before="300"/>
      </w:pPr>
      <w:r>
        <w:t xml:space="preserve">API Endpoint You Own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4200"/>
      </w:tblGrid>
      <w:tr>
        <w:trPr>
          <w:tblHeader/>
        </w:trPr>
        <w:tc>
          <w:tcPr>
            <w:tcW w:type="dxa" w:w="1400"/>
            <w:shd w:fill="0F766E" w:val="clear"/>
            <w:tcMar>
              <w:top w:type="dxa" w:w="80"/>
              <w:left w:type="dxa" w:w="100"/>
              <w:bottom w:type="dxa" w:w="80"/>
              <w:right w:type="dxa" w:w="100"/>
            </w:tcMar>
          </w:tcPr>
          <w:p>
            <w:r>
              <w:rPr>
                <w:b/>
                <w:bCs/>
                <w:color w:val="FFFFFF"/>
                <w:sz w:val="19"/>
                <w:szCs w:val="19"/>
              </w:rPr>
              <w:t xml:space="preserve">Method</w:t>
            </w:r>
          </w:p>
        </w:tc>
        <w:tc>
          <w:tcPr>
            <w:tcW w:type="dxa" w:w="4600"/>
            <w:shd w:fill="0F766E" w:val="clear"/>
            <w:tcMar>
              <w:top w:type="dxa" w:w="80"/>
              <w:left w:type="dxa" w:w="100"/>
              <w:bottom w:type="dxa" w:w="80"/>
              <w:right w:type="dxa" w:w="100"/>
            </w:tcMar>
          </w:tcPr>
          <w:p>
            <w:r>
              <w:rPr>
                <w:b/>
                <w:bCs/>
                <w:color w:val="FFFFFF"/>
                <w:sz w:val="19"/>
                <w:szCs w:val="19"/>
              </w:rPr>
              <w:t xml:space="preserve">Path</w:t>
            </w:r>
          </w:p>
        </w:tc>
        <w:tc>
          <w:tcPr>
            <w:tcW w:type="dxa" w:w="4200"/>
            <w:shd w:fill="0F766E" w:val="clear"/>
            <w:tcMar>
              <w:top w:type="dxa" w:w="80"/>
              <w:left w:type="dxa" w:w="100"/>
              <w:bottom w:type="dxa" w:w="80"/>
              <w:right w:type="dxa" w:w="100"/>
            </w:tcMar>
          </w:tcPr>
          <w:p>
            <w:r>
              <w:rPr>
                <w:b/>
                <w:bCs/>
                <w:color w:val="FFFFFF"/>
                <w:sz w:val="19"/>
                <w:szCs w:val="19"/>
              </w:rPr>
              <w:t xml:space="preserve">Purpose</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4600"/>
            <w:tcMar>
              <w:top w:type="dxa" w:w="80"/>
              <w:left w:type="dxa" w:w="100"/>
              <w:bottom w:type="dxa" w:w="80"/>
              <w:right w:type="dxa" w:w="100"/>
            </w:tcMar>
          </w:tcPr>
          <w:p>
            <w:r>
              <w:rPr>
                <w:b w:val="false"/>
                <w:bCs w:val="false"/>
                <w:color w:val="000000"/>
                <w:sz w:val="19"/>
                <w:szCs w:val="19"/>
              </w:rPr>
              <w:t xml:space="preserve">/api/ai/parse-order</w:t>
            </w:r>
          </w:p>
        </w:tc>
        <w:tc>
          <w:tcPr>
            <w:tcW w:type="dxa" w:w="4200"/>
            <w:tcMar>
              <w:top w:type="dxa" w:w="80"/>
              <w:left w:type="dxa" w:w="100"/>
              <w:bottom w:type="dxa" w:w="80"/>
              <w:right w:type="dxa" w:w="100"/>
            </w:tcMar>
          </w:tcPr>
          <w:p>
            <w:r>
              <w:rPr>
                <w:b w:val="false"/>
                <w:bCs w:val="false"/>
                <w:color w:val="000000"/>
                <w:sz w:val="19"/>
                <w:szCs w:val="19"/>
              </w:rPr>
              <w:t xml:space="preserve">Accepts text or audio, returns the structured JSON contract above</w:t>
            </w:r>
          </w:p>
        </w:tc>
      </w:tr>
    </w:tbl>
    <w:p>
      <w:pPr>
        <w:spacing w:after="120"/>
      </w:pPr>
      <w:r>
        <w:t xml:space="preserve">Request: { "merchant_id": 1, "message_text": "..." } OR { "merchant_id": 1, "audio_base64": "..." }. Response: the JSON contract above, plus the raw transcript if audio was used.</w:t>
      </w:r>
    </w:p>
    <w:p>
      <w:pPr>
        <w:pStyle w:val="Heading1"/>
        <w:spacing w:after="120" w:before="300"/>
      </w:pPr>
      <w:r>
        <w:t xml:space="preserve">System Prompt — Starting Point</w:t>
      </w:r>
    </w:p>
    <w:p>
      <w:pPr>
        <w:spacing w:after="120"/>
      </w:pPr>
      <w:r>
        <w:t xml:space="preserve">Use this as your first draft, then tune against real test phrases (pidgin, abbreviations, campus slang):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You are an order-extraction engine for a Nigerian social-commerce chat.
Given a customer message (text or transcribed audio), extract:
item(s), quantity, size/variant, delivery address, delivery type.
Nigerian pidgin and mixed English are normal input — parse them as
a native speaker would, don't ask the user to rephrase.
If a required field is missing, set it to null, add it to
missing_fields, and write ONE short, natural follow-up question
in Nigerian conversational English.
Respond with ONLY the JSON object. No preamble, no markdown fences.</w:t>
      </w:r>
    </w:p>
    <w:p>
      <w:pPr>
        <w:pStyle w:val="Heading1"/>
        <w:spacing w:after="120" w:before="300"/>
      </w:pPr>
      <w:r>
        <w:t xml:space="preserve">Test Phrases to Validate Against</w:t>
      </w:r>
    </w:p>
    <w:p>
      <w:pPr>
        <w:pStyle w:val="ListParagraph"/>
        <w:numPr>
          <w:ilvl w:val="0"/>
          <w:numId w:val="1"/>
        </w:numPr>
        <w:spacing w:after="60"/>
      </w:pPr>
      <w:r>
        <w:t xml:space="preserve">"Abeg send two medium black tracksuits to FUTO front gate" — full info, no follow-up needed.</w:t>
      </w:r>
    </w:p>
    <w:p>
      <w:pPr>
        <w:pStyle w:val="ListParagraph"/>
        <w:numPr>
          <w:ilvl w:val="0"/>
          <w:numId w:val="1"/>
        </w:numPr>
        <w:spacing w:after="60"/>
      </w:pPr>
      <w:r>
        <w:t xml:space="preserve">"I want the red one" — missing item/qty/location, should trigger follow_up_question.</w:t>
      </w:r>
    </w:p>
    <w:p>
      <w:pPr>
        <w:pStyle w:val="ListParagraph"/>
        <w:numPr>
          <w:ilvl w:val="0"/>
          <w:numId w:val="1"/>
        </w:numPr>
        <w:spacing w:after="60"/>
      </w:pPr>
      <w:r>
        <w:t xml:space="preserve">Voice note equivalent of the above — must work through the audio path, not just text.</w:t>
      </w:r>
    </w:p>
    <w:p>
      <w:pPr>
        <w:pStyle w:val="ListParagraph"/>
        <w:numPr>
          <w:ilvl w:val="0"/>
          <w:numId w:val="1"/>
        </w:numPr>
        <w:spacing w:after="60"/>
      </w:pPr>
      <w:r>
        <w:t xml:space="preserve">A message that changes an earlier order ("actually make it 3, not 2") — should be handled as an update, discuss with Backend Dev 1 whether this is a new call or a PATCH.</w:t>
      </w:r>
    </w:p>
    <w:p>
      <w:pPr>
        <w:pStyle w:val="Heading1"/>
        <w:spacing w:after="120" w:before="300"/>
      </w:pPr>
      <w:r>
        <w:t xml:space="preserve">Day-by-Day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rPr>
          <w:tblHeader/>
        </w:trPr>
        <w:tc>
          <w:tcPr>
            <w:tcW w:type="dxa" w:w="1200"/>
            <w:shd w:fill="0F766E" w:val="clear"/>
            <w:tcMar>
              <w:top w:type="dxa" w:w="80"/>
              <w:left w:type="dxa" w:w="100"/>
              <w:bottom w:type="dxa" w:w="80"/>
              <w:right w:type="dxa" w:w="100"/>
            </w:tcMar>
          </w:tcPr>
          <w:p>
            <w:r>
              <w:rPr>
                <w:b/>
                <w:bCs/>
                <w:color w:val="FFFFFF"/>
                <w:sz w:val="19"/>
                <w:szCs w:val="19"/>
              </w:rPr>
              <w:t xml:space="preserve">Day</w:t>
            </w:r>
          </w:p>
        </w:tc>
        <w:tc>
          <w:tcPr>
            <w:tcW w:type="dxa" w:w="3600"/>
            <w:shd w:fill="0F766E" w:val="clear"/>
            <w:tcMar>
              <w:top w:type="dxa" w:w="80"/>
              <w:left w:type="dxa" w:w="100"/>
              <w:bottom w:type="dxa" w:w="80"/>
              <w:right w:type="dxa" w:w="100"/>
            </w:tcMar>
          </w:tcPr>
          <w:p>
            <w:r>
              <w:rPr>
                <w:b/>
                <w:bCs/>
                <w:color w:val="FFFFFF"/>
                <w:sz w:val="19"/>
                <w:szCs w:val="19"/>
              </w:rPr>
              <w:t xml:space="preserve">Focus</w:t>
            </w:r>
          </w:p>
        </w:tc>
        <w:tc>
          <w:tcPr>
            <w:tcW w:type="dxa" w:w="4200"/>
            <w:shd w:fill="0F766E" w:val="clear"/>
            <w:tcMar>
              <w:top w:type="dxa" w:w="80"/>
              <w:left w:type="dxa" w:w="100"/>
              <w:bottom w:type="dxa" w:w="80"/>
              <w:right w:type="dxa" w:w="100"/>
            </w:tcMar>
          </w:tcPr>
          <w:p>
            <w:r>
              <w:rPr>
                <w:b/>
                <w:bCs/>
                <w:color w:val="FFFFFF"/>
                <w:sz w:val="19"/>
                <w:szCs w:val="19"/>
              </w:rPr>
              <w:t xml:space="preserve">Deliverable</w:t>
            </w:r>
          </w:p>
        </w:tc>
      </w:tr>
      <w:tr>
        <w:tc>
          <w:tcPr>
            <w:tcW w:type="dxa" w:w="1200"/>
            <w:tcMar>
              <w:top w:type="dxa" w:w="80"/>
              <w:left w:type="dxa" w:w="100"/>
              <w:bottom w:type="dxa" w:w="80"/>
              <w:right w:type="dxa" w:w="100"/>
            </w:tcMar>
          </w:tcPr>
          <w:p>
            <w:r>
              <w:rPr>
                <w:b w:val="false"/>
                <w:bCs w:val="false"/>
                <w:color w:val="000000"/>
                <w:sz w:val="19"/>
                <w:szCs w:val="19"/>
              </w:rPr>
              <w:t xml:space="preserve">1</w:t>
            </w:r>
          </w:p>
        </w:tc>
        <w:tc>
          <w:tcPr>
            <w:tcW w:type="dxa" w:w="3600"/>
            <w:tcMar>
              <w:top w:type="dxa" w:w="80"/>
              <w:left w:type="dxa" w:w="100"/>
              <w:bottom w:type="dxa" w:w="80"/>
              <w:right w:type="dxa" w:w="100"/>
            </w:tcMar>
          </w:tcPr>
          <w:p>
            <w:r>
              <w:rPr>
                <w:b w:val="false"/>
                <w:bCs w:val="false"/>
                <w:color w:val="000000"/>
                <w:sz w:val="19"/>
                <w:szCs w:val="19"/>
              </w:rPr>
              <w:t xml:space="preserve">JSON schema + first prompt draft</w:t>
            </w:r>
          </w:p>
        </w:tc>
        <w:tc>
          <w:tcPr>
            <w:tcW w:type="dxa" w:w="4200"/>
            <w:tcMar>
              <w:top w:type="dxa" w:w="80"/>
              <w:left w:type="dxa" w:w="100"/>
              <w:bottom w:type="dxa" w:w="80"/>
              <w:right w:type="dxa" w:w="100"/>
            </w:tcMar>
          </w:tcPr>
          <w:p>
            <w:r>
              <w:rPr>
                <w:b w:val="false"/>
                <w:bCs w:val="false"/>
                <w:color w:val="000000"/>
                <w:sz w:val="19"/>
                <w:szCs w:val="19"/>
              </w:rPr>
              <w:t xml:space="preserve">Schema agreed with team; first prompt returns valid JSON on 3 sample text messages</w:t>
            </w:r>
          </w:p>
        </w:tc>
      </w:tr>
      <w:tr>
        <w:tc>
          <w:tcPr>
            <w:tcW w:type="dxa" w:w="1200"/>
            <w:shd w:fill="F7FBFA" w:val="clear"/>
            <w:tcMar>
              <w:top w:type="dxa" w:w="80"/>
              <w:left w:type="dxa" w:w="100"/>
              <w:bottom w:type="dxa" w:w="80"/>
              <w:right w:type="dxa" w:w="100"/>
            </w:tcMar>
          </w:tcPr>
          <w:p>
            <w:r>
              <w:rPr>
                <w:b w:val="false"/>
                <w:bCs w:val="false"/>
                <w:color w:val="000000"/>
                <w:sz w:val="19"/>
                <w:szCs w:val="19"/>
              </w:rPr>
              <w:t xml:space="preserve">2</w:t>
            </w:r>
          </w:p>
        </w:tc>
        <w:tc>
          <w:tcPr>
            <w:tcW w:type="dxa" w:w="3600"/>
            <w:shd w:fill="F7FBFA" w:val="clear"/>
            <w:tcMar>
              <w:top w:type="dxa" w:w="80"/>
              <w:left w:type="dxa" w:w="100"/>
              <w:bottom w:type="dxa" w:w="80"/>
              <w:right w:type="dxa" w:w="100"/>
            </w:tcMar>
          </w:tcPr>
          <w:p>
            <w:r>
              <w:rPr>
                <w:b w:val="false"/>
                <w:bCs w:val="false"/>
                <w:color w:val="000000"/>
                <w:sz w:val="19"/>
                <w:szCs w:val="19"/>
              </w:rPr>
              <w:t xml:space="preserve">Voice note handling</w:t>
            </w:r>
          </w:p>
        </w:tc>
        <w:tc>
          <w:tcPr>
            <w:tcW w:type="dxa" w:w="4200"/>
            <w:shd w:fill="F7FBFA" w:val="clear"/>
            <w:tcMar>
              <w:top w:type="dxa" w:w="80"/>
              <w:left w:type="dxa" w:w="100"/>
              <w:bottom w:type="dxa" w:w="80"/>
              <w:right w:type="dxa" w:w="100"/>
            </w:tcMar>
          </w:tcPr>
          <w:p>
            <w:r>
              <w:rPr>
                <w:b w:val="false"/>
                <w:bCs w:val="false"/>
                <w:color w:val="000000"/>
                <w:sz w:val="19"/>
                <w:szCs w:val="19"/>
              </w:rPr>
              <w:t xml:space="preserve">Audio input accepted and parsed correctly end-to-end</w:t>
            </w:r>
          </w:p>
        </w:tc>
      </w:tr>
      <w:tr>
        <w:tc>
          <w:tcPr>
            <w:tcW w:type="dxa" w:w="1200"/>
            <w:tcMar>
              <w:top w:type="dxa" w:w="80"/>
              <w:left w:type="dxa" w:w="100"/>
              <w:bottom w:type="dxa" w:w="80"/>
              <w:right w:type="dxa" w:w="100"/>
            </w:tcMar>
          </w:tcPr>
          <w:p>
            <w:r>
              <w:rPr>
                <w:b w:val="false"/>
                <w:bCs w:val="false"/>
                <w:color w:val="000000"/>
                <w:sz w:val="19"/>
                <w:szCs w:val="19"/>
              </w:rPr>
              <w:t xml:space="preserve">3</w:t>
            </w:r>
          </w:p>
        </w:tc>
        <w:tc>
          <w:tcPr>
            <w:tcW w:type="dxa" w:w="3600"/>
            <w:tcMar>
              <w:top w:type="dxa" w:w="80"/>
              <w:left w:type="dxa" w:w="100"/>
              <w:bottom w:type="dxa" w:w="80"/>
              <w:right w:type="dxa" w:w="100"/>
            </w:tcMar>
          </w:tcPr>
          <w:p>
            <w:r>
              <w:rPr>
                <w:b w:val="false"/>
                <w:bCs w:val="false"/>
                <w:color w:val="000000"/>
                <w:sz w:val="19"/>
                <w:szCs w:val="19"/>
              </w:rPr>
              <w:t xml:space="preserve">Missing-field follow-ups</w:t>
            </w:r>
          </w:p>
        </w:tc>
        <w:tc>
          <w:tcPr>
            <w:tcW w:type="dxa" w:w="4200"/>
            <w:tcMar>
              <w:top w:type="dxa" w:w="80"/>
              <w:left w:type="dxa" w:w="100"/>
              <w:bottom w:type="dxa" w:w="80"/>
              <w:right w:type="dxa" w:w="100"/>
            </w:tcMar>
          </w:tcPr>
          <w:p>
            <w:r>
              <w:rPr>
                <w:b w:val="false"/>
                <w:bCs w:val="false"/>
                <w:color w:val="000000"/>
                <w:sz w:val="19"/>
                <w:szCs w:val="19"/>
              </w:rPr>
              <w:t xml:space="preserve">Prompt reliably asks back naturally instead of guessing or failing</w:t>
            </w:r>
          </w:p>
        </w:tc>
      </w:tr>
      <w:tr>
        <w:tc>
          <w:tcPr>
            <w:tcW w:type="dxa" w:w="1200"/>
            <w:shd w:fill="F7FBFA" w:val="clear"/>
            <w:tcMar>
              <w:top w:type="dxa" w:w="80"/>
              <w:left w:type="dxa" w:w="100"/>
              <w:bottom w:type="dxa" w:w="80"/>
              <w:right w:type="dxa" w:w="100"/>
            </w:tcMar>
          </w:tcPr>
          <w:p>
            <w:r>
              <w:rPr>
                <w:b w:val="false"/>
                <w:bCs w:val="false"/>
                <w:color w:val="000000"/>
                <w:sz w:val="19"/>
                <w:szCs w:val="19"/>
              </w:rPr>
              <w:t xml:space="preserve">4</w:t>
            </w:r>
          </w:p>
        </w:tc>
        <w:tc>
          <w:tcPr>
            <w:tcW w:type="dxa" w:w="3600"/>
            <w:shd w:fill="F7FBFA" w:val="clear"/>
            <w:tcMar>
              <w:top w:type="dxa" w:w="80"/>
              <w:left w:type="dxa" w:w="100"/>
              <w:bottom w:type="dxa" w:w="80"/>
              <w:right w:type="dxa" w:w="100"/>
            </w:tcMar>
          </w:tcPr>
          <w:p>
            <w:r>
              <w:rPr>
                <w:b w:val="false"/>
                <w:bCs w:val="false"/>
                <w:color w:val="000000"/>
                <w:sz w:val="19"/>
                <w:szCs w:val="19"/>
              </w:rPr>
              <w:t xml:space="preserve">Edge-case tuning</w:t>
            </w:r>
          </w:p>
        </w:tc>
        <w:tc>
          <w:tcPr>
            <w:tcW w:type="dxa" w:w="4200"/>
            <w:shd w:fill="F7FBFA" w:val="clear"/>
            <w:tcMar>
              <w:top w:type="dxa" w:w="80"/>
              <w:left w:type="dxa" w:w="100"/>
              <w:bottom w:type="dxa" w:w="80"/>
              <w:right w:type="dxa" w:w="100"/>
            </w:tcMar>
          </w:tcPr>
          <w:p>
            <w:r>
              <w:rPr>
                <w:b w:val="false"/>
                <w:bCs w:val="false"/>
                <w:color w:val="000000"/>
                <w:sz w:val="19"/>
                <w:szCs w:val="19"/>
              </w:rPr>
              <w:t xml:space="preserve">Pidgin/slang test set passes; mid-conversation change handled</w:t>
            </w:r>
          </w:p>
        </w:tc>
      </w:tr>
    </w:tbl>
    <w:p>
      <w:pPr>
        <w:pStyle w:val="Heading1"/>
        <w:spacing w:after="120" w:before="300"/>
      </w:pPr>
      <w:r>
        <w:t xml:space="preserve">Dependencies</w:t>
      </w:r>
    </w:p>
    <w:p>
      <w:pPr>
        <w:pStyle w:val="Heading2"/>
        <w:spacing w:after="100" w:before="240"/>
      </w:pPr>
      <w:r>
        <w:t xml:space="preserve">What you need from teammates before you can move</w:t>
      </w:r>
    </w:p>
    <w:p>
      <w:pPr>
        <w:pStyle w:val="ListParagraph"/>
        <w:numPr>
          <w:ilvl w:val="0"/>
          <w:numId w:val="1"/>
        </w:numPr>
        <w:spacing w:after="60"/>
      </w:pPr>
      <w:r>
        <w:t xml:space="preserve">Nothing blocks you from starting — you can build against mock chat messages from Day 1.</w:t>
      </w:r>
    </w:p>
    <w:p>
      <w:pPr>
        <w:pStyle w:val="Heading2"/>
        <w:spacing w:after="100" w:before="240"/>
      </w:pPr>
      <w:r>
        <w:t xml:space="preserve">What teammates are waiting on from you</w:t>
      </w:r>
    </w:p>
    <w:p>
      <w:pPr>
        <w:pStyle w:val="ListParagraph"/>
        <w:numPr>
          <w:ilvl w:val="0"/>
          <w:numId w:val="1"/>
        </w:numPr>
        <w:spacing w:after="60"/>
      </w:pPr>
      <w:r>
        <w:t xml:space="preserve">Frontend Dev 2 needs your /api/ai/parse-order endpoint live to wire the chat sandbox demo.</w:t>
      </w:r>
    </w:p>
    <w:p>
      <w:pPr>
        <w:pStyle w:val="ListParagraph"/>
        <w:numPr>
          <w:ilvl w:val="0"/>
          <w:numId w:val="1"/>
        </w:numPr>
        <w:spacing w:after="60"/>
      </w:pPr>
      <w:r>
        <w:t xml:space="preserve">Backend Dev 1 needs your JSON output shape locked so POST /api/orders matches it exactly.</w:t>
      </w:r>
    </w:p>
    <w:p>
      <w:pPr>
        <w:pStyle w:val="Heading1"/>
        <w:spacing w:after="120" w:before="300"/>
      </w:pPr>
      <w:r>
        <w:t xml:space="preserve">How to Prompt Claude for This Work</w:t>
      </w:r>
    </w:p>
    <w:p>
      <w:pPr>
        <w:spacing w:after="120"/>
      </w:pPr>
      <w:r>
        <w:t xml:space="preserve">Paste the relevant section of this document (schema, endpoint table, or task) directly into your prompt — don't just say "build the backend." Specific tips for your track:</w:t>
      </w:r>
    </w:p>
    <w:p>
      <w:pPr>
        <w:pStyle w:val="ListParagraph"/>
        <w:numPr>
          <w:ilvl w:val="0"/>
          <w:numId w:val="1"/>
        </w:numPr>
        <w:spacing w:after="60"/>
      </w:pPr>
      <w:r>
        <w:t xml:space="preserve">Give Claude 5-10 real example messages (pidgin included) up front and ask it to test the prompt against all of them, not just write it once and assume it works.</w:t>
      </w:r>
    </w:p>
    <w:p>
      <w:pPr>
        <w:pStyle w:val="ListParagraph"/>
        <w:numPr>
          <w:ilvl w:val="0"/>
          <w:numId w:val="1"/>
        </w:numPr>
        <w:spacing w:after="60"/>
      </w:pPr>
      <w:r>
        <w:t xml:space="preserve">Explicitly tell Claude "respond with ONLY JSON, no markdown fences" in the system prompt — Gemini (like most LLMs) will wrap output in ```json fences unless told not to, which breaks downstream parsing.</w:t>
      </w:r>
    </w:p>
    <w:p>
      <w:pPr>
        <w:pStyle w:val="ListParagraph"/>
        <w:numPr>
          <w:ilvl w:val="0"/>
          <w:numId w:val="1"/>
        </w:numPr>
        <w:spacing w:after="60"/>
      </w:pPr>
      <w:r>
        <w:t xml:space="preserve">Ask Claude to write a small eval script that runs your test phrases in a loop and flags any response that fails to parse as valid JSON — this catches regressions when you tune the prompt later.</w:t>
      </w:r>
    </w:p>
    <w:p>
      <w:pPr>
        <w:pStyle w:val="ListParagraph"/>
        <w:numPr>
          <w:ilvl w:val="0"/>
          <w:numId w:val="1"/>
        </w:numPr>
        <w:spacing w:after="60"/>
      </w:pPr>
      <w:r>
        <w:t xml:space="preserve">For the audio path, tell Claude which Gemini model/endpoint you're using and ask it to handle both a successful transcription and a garbled/silent audio case gracefully.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2026-07-02T01:05:49.720Z</dcterms:created>
  <dcterms:modified xsi:type="dcterms:W3CDTF">2026-07-02T01:05:49.720Z</dcterms:modified>
</cp:coreProperties>
</file>

<file path=docProps/custom.xml><?xml version="1.0" encoding="utf-8"?>
<Properties xmlns="http://schemas.openxmlformats.org/officeDocument/2006/custom-properties" xmlns:vt="http://schemas.openxmlformats.org/officeDocument/2006/docPropsVTypes"/>
</file>