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C6E96" w14:textId="2AE69691" w:rsidR="005B2F8E" w:rsidRDefault="00CD6CC7" w:rsidP="005B2F8E">
      <w:pPr>
        <w:spacing w:after="160"/>
        <w:rPr>
          <w:rFonts w:ascii="Calibri" w:hAnsi="Calibri"/>
          <w:color w:val="5A5A5A"/>
          <w:spacing w:val="15"/>
          <w:sz w:val="36"/>
          <w:szCs w:val="36"/>
        </w:rPr>
      </w:pPr>
      <w:bookmarkStart w:id="0" w:name="_Hlk16774280"/>
      <w:bookmarkStart w:id="1" w:name="_Hlk19000556"/>
      <w:r>
        <w:rPr>
          <w:rFonts w:ascii="Calibri" w:hAnsi="Calibri"/>
          <w:color w:val="5A5A5A"/>
          <w:spacing w:val="15"/>
          <w:sz w:val="36"/>
          <w:szCs w:val="36"/>
        </w:rPr>
        <w:t>TD N°</w:t>
      </w:r>
      <w:r w:rsidR="00E04728">
        <w:rPr>
          <w:rFonts w:ascii="Calibri" w:hAnsi="Calibri"/>
          <w:color w:val="5A5A5A"/>
          <w:spacing w:val="15"/>
          <w:sz w:val="36"/>
          <w:szCs w:val="36"/>
        </w:rPr>
        <w:t>2</w:t>
      </w:r>
      <w:r w:rsidR="0075767C">
        <w:rPr>
          <w:rFonts w:ascii="Calibri" w:hAnsi="Calibri"/>
          <w:color w:val="5A5A5A"/>
          <w:spacing w:val="15"/>
          <w:sz w:val="36"/>
          <w:szCs w:val="36"/>
        </w:rPr>
        <w:t> :</w:t>
      </w:r>
      <w:r w:rsidR="005B2F8E" w:rsidRPr="005B2F8E">
        <w:rPr>
          <w:rFonts w:ascii="Calibri" w:hAnsi="Calibri"/>
          <w:color w:val="5A5A5A"/>
          <w:spacing w:val="15"/>
          <w:sz w:val="36"/>
          <w:szCs w:val="36"/>
        </w:rPr>
        <w:t xml:space="preserve"> </w:t>
      </w:r>
      <w:r w:rsidR="005B2F8E">
        <w:rPr>
          <w:rFonts w:ascii="Calibri" w:hAnsi="Calibri"/>
          <w:color w:val="5A5A5A"/>
          <w:spacing w:val="15"/>
          <w:sz w:val="36"/>
          <w:szCs w:val="36"/>
        </w:rPr>
        <w:t>Comment élaborer le diagnostic stratégique</w:t>
      </w:r>
      <w:r w:rsidR="005B2F8E" w:rsidRPr="005B2F8E">
        <w:rPr>
          <w:rFonts w:ascii="Calibri" w:hAnsi="Calibri"/>
          <w:color w:val="5A5A5A"/>
          <w:spacing w:val="15"/>
          <w:sz w:val="36"/>
          <w:szCs w:val="36"/>
        </w:rPr>
        <w:t xml:space="preserve"> ?</w:t>
      </w:r>
    </w:p>
    <w:bookmarkEnd w:id="0"/>
    <w:bookmarkEnd w:id="1"/>
    <w:p w14:paraId="13D5F386" w14:textId="42095E0A" w:rsidR="005B2F8E" w:rsidRPr="009F1F2A" w:rsidRDefault="006458BB" w:rsidP="006458BB">
      <w:pPr>
        <w:pStyle w:val="Documents"/>
      </w:pPr>
      <w:r w:rsidRPr="009F1F2A">
        <w:t>Contexte :</w:t>
      </w:r>
    </w:p>
    <w:p w14:paraId="5E3AC480" w14:textId="3D2DA711" w:rsidR="00F8376D" w:rsidRPr="009F1F2A" w:rsidRDefault="00CD6CC7" w:rsidP="006458BB">
      <w:r w:rsidRPr="009F1F2A">
        <w:rPr>
          <w:noProof/>
        </w:rPr>
        <w:drawing>
          <wp:anchor distT="0" distB="0" distL="114300" distR="114300" simplePos="0" relativeHeight="251657728" behindDoc="1" locked="0" layoutInCell="1" allowOverlap="1" wp14:anchorId="5C06CBF2" wp14:editId="35028824">
            <wp:simplePos x="0" y="0"/>
            <wp:positionH relativeFrom="column">
              <wp:posOffset>88265</wp:posOffset>
            </wp:positionH>
            <wp:positionV relativeFrom="paragraph">
              <wp:posOffset>175895</wp:posOffset>
            </wp:positionV>
            <wp:extent cx="1343025" cy="1343025"/>
            <wp:effectExtent l="0" t="0" r="0" b="0"/>
            <wp:wrapTight wrapText="bothSides">
              <wp:wrapPolygon edited="0">
                <wp:start x="0" y="0"/>
                <wp:lineTo x="0" y="21447"/>
                <wp:lineTo x="21447" y="21447"/>
                <wp:lineTo x="21447" y="0"/>
                <wp:lineTo x="0" y="0"/>
              </wp:wrapPolygon>
            </wp:wrapTight>
            <wp:docPr id="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pic:spPr>
                </pic:pic>
              </a:graphicData>
            </a:graphic>
            <wp14:sizeRelH relativeFrom="page">
              <wp14:pctWidth>0</wp14:pctWidth>
            </wp14:sizeRelH>
            <wp14:sizeRelV relativeFrom="page">
              <wp14:pctHeight>0</wp14:pctHeight>
            </wp14:sizeRelV>
          </wp:anchor>
        </w:drawing>
      </w:r>
    </w:p>
    <w:p w14:paraId="52E89BF4" w14:textId="77777777" w:rsidR="00F8376D" w:rsidRPr="009F1F2A" w:rsidRDefault="006458BB" w:rsidP="00F8376D">
      <w:pPr>
        <w:ind w:left="142"/>
      </w:pPr>
      <w:r w:rsidRPr="009F1F2A">
        <w:t>L’entreprise Orange</w:t>
      </w:r>
      <w:r w:rsidR="00F8376D" w:rsidRPr="009F1F2A">
        <w:t>,</w:t>
      </w:r>
      <w:r w:rsidRPr="009F1F2A">
        <w:t xml:space="preserve"> créée en 1988 sous le nom de France Télécom, est une société française</w:t>
      </w:r>
      <w:r w:rsidR="00F8376D" w:rsidRPr="009F1F2A">
        <w:t xml:space="preserve"> spécialisée dans la</w:t>
      </w:r>
      <w:r w:rsidRPr="009F1F2A">
        <w:t xml:space="preserve"> télécommunication qui développe et commercialise des équipements et des services pour</w:t>
      </w:r>
      <w:r w:rsidR="00F8376D" w:rsidRPr="009F1F2A">
        <w:t xml:space="preserve"> </w:t>
      </w:r>
      <w:r w:rsidRPr="009F1F2A">
        <w:t xml:space="preserve">les particuliers (82%), professionnels (15%) et les entreprises (3%). </w:t>
      </w:r>
    </w:p>
    <w:p w14:paraId="4DB68920" w14:textId="77777777" w:rsidR="00F8376D" w:rsidRPr="009F1F2A" w:rsidRDefault="00F8376D" w:rsidP="00F8376D">
      <w:pPr>
        <w:ind w:left="142"/>
      </w:pPr>
    </w:p>
    <w:p w14:paraId="0EEC185A" w14:textId="77777777" w:rsidR="00F8376D" w:rsidRPr="009F1F2A" w:rsidRDefault="00F8376D" w:rsidP="00F8376D">
      <w:pPr>
        <w:ind w:left="142"/>
      </w:pPr>
      <w:r w:rsidRPr="009F1F2A">
        <w:t>Elle</w:t>
      </w:r>
      <w:r w:rsidR="006458BB" w:rsidRPr="009F1F2A">
        <w:t xml:space="preserve"> propose des services</w:t>
      </w:r>
      <w:r w:rsidRPr="009F1F2A">
        <w:t xml:space="preserve"> </w:t>
      </w:r>
      <w:r w:rsidR="006458BB" w:rsidRPr="009F1F2A">
        <w:t>de téléphonie fixe, téléphonie mobile, accès à internet ADSL et télévision. S</w:t>
      </w:r>
      <w:r w:rsidRPr="009F1F2A">
        <w:t xml:space="preserve">a taille lui a </w:t>
      </w:r>
      <w:proofErr w:type="spellStart"/>
      <w:r w:rsidRPr="009F1F2A">
        <w:t>permise</w:t>
      </w:r>
      <w:proofErr w:type="spellEnd"/>
      <w:r w:rsidRPr="009F1F2A">
        <w:t xml:space="preserve"> de devenir</w:t>
      </w:r>
      <w:r w:rsidR="006458BB" w:rsidRPr="009F1F2A">
        <w:t xml:space="preserve"> le quatrième opérateur </w:t>
      </w:r>
      <w:r w:rsidRPr="009F1F2A">
        <w:t xml:space="preserve">téléphonique </w:t>
      </w:r>
      <w:r w:rsidR="006458BB" w:rsidRPr="009F1F2A">
        <w:t>mondial.</w:t>
      </w:r>
      <w:r w:rsidRPr="009F1F2A">
        <w:t xml:space="preserve"> </w:t>
      </w:r>
    </w:p>
    <w:p w14:paraId="4532219F" w14:textId="77777777" w:rsidR="00F8376D" w:rsidRPr="009F1F2A" w:rsidRDefault="00F8376D" w:rsidP="00F8376D">
      <w:pPr>
        <w:ind w:left="142"/>
      </w:pPr>
    </w:p>
    <w:p w14:paraId="301DF558" w14:textId="126EF177" w:rsidR="006458BB" w:rsidRPr="009F1F2A" w:rsidRDefault="00F8376D" w:rsidP="00F8376D">
      <w:pPr>
        <w:ind w:left="142"/>
      </w:pPr>
      <w:r w:rsidRPr="009F1F2A">
        <w:t xml:space="preserve">C’est en Juillet 2013 que France Telecom adopte sa nouvelle raison sociale, à savoir Orange. </w:t>
      </w:r>
      <w:r w:rsidR="006458BB" w:rsidRPr="009F1F2A">
        <w:t>Le groupe est présent, à l’heure actuelle, dans 28 pays comme l'Israël, la Suisse,</w:t>
      </w:r>
      <w:r w:rsidRPr="009F1F2A">
        <w:t xml:space="preserve"> </w:t>
      </w:r>
      <w:r w:rsidR="006458BB" w:rsidRPr="009F1F2A">
        <w:t>l’Australie,</w:t>
      </w:r>
      <w:r w:rsidRPr="009F1F2A">
        <w:t xml:space="preserve"> </w:t>
      </w:r>
      <w:r w:rsidR="006458BB" w:rsidRPr="009F1F2A">
        <w:t>l’Inde</w:t>
      </w:r>
      <w:r w:rsidRPr="009F1F2A">
        <w:t>… et dénombre</w:t>
      </w:r>
      <w:r w:rsidR="006458BB" w:rsidRPr="009F1F2A">
        <w:t xml:space="preserve"> un effectif de</w:t>
      </w:r>
      <w:r w:rsidRPr="009F1F2A">
        <w:t xml:space="preserve"> </w:t>
      </w:r>
      <w:r w:rsidR="006458BB" w:rsidRPr="009F1F2A">
        <w:t>155 000 dont 98 000 en France, un chiffre d’affaire</w:t>
      </w:r>
      <w:r w:rsidRPr="009F1F2A">
        <w:t>s</w:t>
      </w:r>
      <w:r w:rsidR="006458BB" w:rsidRPr="009F1F2A">
        <w:t xml:space="preserve"> de 41,391 milliards d’euros en 2018 et un</w:t>
      </w:r>
      <w:r w:rsidRPr="009F1F2A">
        <w:t xml:space="preserve"> </w:t>
      </w:r>
      <w:r w:rsidR="006458BB" w:rsidRPr="009F1F2A">
        <w:t>résultat net de 4,829 milliards d’euros.</w:t>
      </w:r>
    </w:p>
    <w:p w14:paraId="7DA39331" w14:textId="77777777" w:rsidR="00D31B9C" w:rsidRDefault="00D31B9C" w:rsidP="006421EB">
      <w:pPr>
        <w:pStyle w:val="Documents"/>
      </w:pPr>
    </w:p>
    <w:p w14:paraId="57824B27" w14:textId="777B087E" w:rsidR="006421EB" w:rsidRDefault="006421EB" w:rsidP="006421EB">
      <w:pPr>
        <w:pStyle w:val="Documents"/>
      </w:pPr>
      <w:r>
        <w:t>Document </w:t>
      </w:r>
      <w:r w:rsidR="004642E8">
        <w:t xml:space="preserve">1 </w:t>
      </w:r>
      <w:r>
        <w:t xml:space="preserve">: Extrait </w:t>
      </w:r>
      <w:proofErr w:type="spellStart"/>
      <w:r>
        <w:t>d’infogreffe</w:t>
      </w:r>
      <w:proofErr w:type="spellEnd"/>
      <w:r>
        <w:t xml:space="preserve"> sur Orange</w:t>
      </w:r>
    </w:p>
    <w:p w14:paraId="4C4EB60B" w14:textId="43F05ADC" w:rsidR="006421EB" w:rsidRPr="006421EB" w:rsidRDefault="00CD6CC7" w:rsidP="006421EB">
      <w:pPr>
        <w:rPr>
          <w:lang w:eastAsia="en-US"/>
        </w:rPr>
      </w:pPr>
      <w:r>
        <w:rPr>
          <w:noProof/>
          <w:lang w:eastAsia="en-US"/>
        </w:rPr>
        <w:drawing>
          <wp:inline distT="0" distB="0" distL="0" distR="0" wp14:anchorId="651FDBCD" wp14:editId="311D1661">
            <wp:extent cx="6470650" cy="2571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0650" cy="2571750"/>
                    </a:xfrm>
                    <a:prstGeom prst="rect">
                      <a:avLst/>
                    </a:prstGeom>
                    <a:noFill/>
                    <a:ln>
                      <a:noFill/>
                    </a:ln>
                  </pic:spPr>
                </pic:pic>
              </a:graphicData>
            </a:graphic>
          </wp:inline>
        </w:drawing>
      </w:r>
    </w:p>
    <w:p w14:paraId="6F4C54F8" w14:textId="6F133F99" w:rsidR="006421EB" w:rsidRDefault="006421EB" w:rsidP="005B2F8E">
      <w:pPr>
        <w:rPr>
          <w:b/>
          <w:caps/>
        </w:rPr>
      </w:pPr>
    </w:p>
    <w:p w14:paraId="507BC2EC" w14:textId="36F1B8C4" w:rsidR="008C66DE" w:rsidRDefault="008C66DE" w:rsidP="005B2F8E">
      <w:pPr>
        <w:rPr>
          <w:b/>
          <w:caps/>
        </w:rPr>
      </w:pPr>
    </w:p>
    <w:p w14:paraId="724A19A8" w14:textId="1FC735CC" w:rsidR="008C66DE" w:rsidRDefault="008C66DE" w:rsidP="005B2F8E">
      <w:pPr>
        <w:rPr>
          <w:b/>
          <w:caps/>
        </w:rPr>
      </w:pPr>
    </w:p>
    <w:p w14:paraId="38679F03" w14:textId="7A4C1000" w:rsidR="008C66DE" w:rsidRDefault="008C66DE" w:rsidP="005B2F8E">
      <w:pPr>
        <w:rPr>
          <w:b/>
          <w:caps/>
        </w:rPr>
      </w:pPr>
    </w:p>
    <w:p w14:paraId="530ECF01" w14:textId="7A282EB4" w:rsidR="008C66DE" w:rsidRDefault="008C66DE" w:rsidP="005B2F8E">
      <w:pPr>
        <w:rPr>
          <w:b/>
          <w:caps/>
        </w:rPr>
      </w:pPr>
    </w:p>
    <w:p w14:paraId="7294AB52" w14:textId="4C7D5369" w:rsidR="008C66DE" w:rsidRDefault="008C66DE" w:rsidP="005B2F8E">
      <w:pPr>
        <w:rPr>
          <w:b/>
          <w:caps/>
        </w:rPr>
      </w:pPr>
    </w:p>
    <w:p w14:paraId="7EF5CF43" w14:textId="371D41AA" w:rsidR="008C66DE" w:rsidRDefault="008C66DE" w:rsidP="005B2F8E">
      <w:pPr>
        <w:rPr>
          <w:b/>
          <w:caps/>
        </w:rPr>
      </w:pPr>
    </w:p>
    <w:p w14:paraId="786CE834" w14:textId="0514FDBE" w:rsidR="008C66DE" w:rsidRDefault="008C66DE" w:rsidP="005B2F8E">
      <w:pPr>
        <w:rPr>
          <w:b/>
          <w:caps/>
        </w:rPr>
      </w:pPr>
    </w:p>
    <w:p w14:paraId="11571667" w14:textId="30D5B242" w:rsidR="008C66DE" w:rsidRDefault="008C66DE" w:rsidP="005B2F8E">
      <w:pPr>
        <w:rPr>
          <w:b/>
          <w:caps/>
        </w:rPr>
      </w:pPr>
    </w:p>
    <w:p w14:paraId="11246379" w14:textId="3C08D619" w:rsidR="00B45349" w:rsidRDefault="00B45349" w:rsidP="005B2F8E">
      <w:pPr>
        <w:rPr>
          <w:b/>
          <w:caps/>
        </w:rPr>
      </w:pPr>
    </w:p>
    <w:p w14:paraId="3A0A5F50" w14:textId="3AF75EEC" w:rsidR="00B45349" w:rsidRDefault="00B45349" w:rsidP="005B2F8E">
      <w:pPr>
        <w:rPr>
          <w:b/>
          <w:caps/>
        </w:rPr>
      </w:pPr>
    </w:p>
    <w:p w14:paraId="3F015BED" w14:textId="77777777" w:rsidR="00B45349" w:rsidRDefault="00B45349" w:rsidP="005B2F8E">
      <w:pPr>
        <w:rPr>
          <w:b/>
          <w:caps/>
        </w:rPr>
      </w:pPr>
    </w:p>
    <w:p w14:paraId="73E0E50F" w14:textId="15C06989" w:rsidR="008C66DE" w:rsidRDefault="008C66DE" w:rsidP="005B2F8E">
      <w:pPr>
        <w:rPr>
          <w:b/>
          <w:caps/>
        </w:rPr>
      </w:pPr>
    </w:p>
    <w:p w14:paraId="5CF4FD9A" w14:textId="27DD309C" w:rsidR="00F8376D" w:rsidRDefault="00F8376D" w:rsidP="00F8376D">
      <w:pPr>
        <w:pStyle w:val="Questions"/>
      </w:pPr>
      <w:r>
        <w:lastRenderedPageBreak/>
        <w:t>A l’aide d</w:t>
      </w:r>
      <w:r w:rsidR="006421EB">
        <w:t>u contexte, du document 1</w:t>
      </w:r>
      <w:r>
        <w:t xml:space="preserve"> et de vos connaissances, caractérisez l’entreprise Orange.</w:t>
      </w:r>
    </w:p>
    <w:p w14:paraId="5C909C3C" w14:textId="77777777" w:rsidR="00F8376D" w:rsidRPr="00F8376D" w:rsidRDefault="00F8376D" w:rsidP="00F8376D">
      <w:pPr>
        <w:rPr>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422"/>
        <w:gridCol w:w="5936"/>
      </w:tblGrid>
      <w:tr w:rsidR="00C2452B" w:rsidRPr="00FA76BB" w14:paraId="68D839E1" w14:textId="77777777" w:rsidTr="00C2452B">
        <w:tc>
          <w:tcPr>
            <w:tcW w:w="9062" w:type="dxa"/>
            <w:gridSpan w:val="3"/>
          </w:tcPr>
          <w:p w14:paraId="3448D320" w14:textId="77777777" w:rsidR="00FA76BB" w:rsidRPr="00FA76BB" w:rsidRDefault="00FA76BB" w:rsidP="00C2452B">
            <w:pPr>
              <w:jc w:val="center"/>
              <w:rPr>
                <w:rFonts w:ascii="Calibri" w:eastAsia="Calibri" w:hAnsi="Calibri"/>
                <w:bCs/>
                <w:szCs w:val="22"/>
                <w:lang w:eastAsia="en-US"/>
              </w:rPr>
            </w:pPr>
            <w:r w:rsidRPr="00FA76BB">
              <w:rPr>
                <w:rFonts w:ascii="Calibri" w:eastAsia="Calibri" w:hAnsi="Calibri"/>
                <w:bCs/>
                <w:szCs w:val="22"/>
                <w:lang w:eastAsia="en-US"/>
              </w:rPr>
              <w:t>Grille de caractérisation</w:t>
            </w:r>
          </w:p>
        </w:tc>
      </w:tr>
      <w:tr w:rsidR="00C2452B" w:rsidRPr="00FA76BB" w14:paraId="464AFFA3" w14:textId="77777777" w:rsidTr="00C2452B">
        <w:tc>
          <w:tcPr>
            <w:tcW w:w="3126" w:type="dxa"/>
            <w:gridSpan w:val="2"/>
            <w:tcBorders>
              <w:top w:val="single" w:sz="4" w:space="0" w:color="000000"/>
              <w:left w:val="single" w:sz="4" w:space="0" w:color="000000"/>
              <w:bottom w:val="single" w:sz="4" w:space="0" w:color="000000"/>
            </w:tcBorders>
          </w:tcPr>
          <w:p w14:paraId="4A3162FA"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ar-SA"/>
              </w:rPr>
              <w:t>Dénomination sociale / Raison Sociale</w:t>
            </w:r>
          </w:p>
        </w:tc>
        <w:tc>
          <w:tcPr>
            <w:tcW w:w="5936" w:type="dxa"/>
          </w:tcPr>
          <w:p w14:paraId="63AEDC6C" w14:textId="46122047" w:rsidR="00FA76BB" w:rsidRPr="00FA76BB" w:rsidRDefault="009F1F2A" w:rsidP="00FA76BB">
            <w:pPr>
              <w:rPr>
                <w:rFonts w:ascii="Calibri" w:eastAsia="Calibri" w:hAnsi="Calibri"/>
                <w:szCs w:val="22"/>
                <w:lang w:eastAsia="en-US"/>
              </w:rPr>
            </w:pPr>
            <w:r w:rsidRPr="009F1F2A">
              <w:rPr>
                <w:rFonts w:ascii="Calibri" w:eastAsia="Calibri" w:hAnsi="Calibri"/>
                <w:szCs w:val="22"/>
                <w:lang w:eastAsia="en-US"/>
              </w:rPr>
              <w:t>Orange S.A. (anciennement France Télécom)</w:t>
            </w:r>
          </w:p>
        </w:tc>
      </w:tr>
      <w:tr w:rsidR="00C2452B" w:rsidRPr="00FA76BB" w14:paraId="78CC098F" w14:textId="77777777" w:rsidTr="00C2452B">
        <w:tc>
          <w:tcPr>
            <w:tcW w:w="3126" w:type="dxa"/>
            <w:gridSpan w:val="2"/>
            <w:tcBorders>
              <w:top w:val="single" w:sz="4" w:space="0" w:color="000000"/>
              <w:left w:val="single" w:sz="4" w:space="0" w:color="000000"/>
              <w:bottom w:val="single" w:sz="4" w:space="0" w:color="000000"/>
            </w:tcBorders>
          </w:tcPr>
          <w:p w14:paraId="463DF957"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ar-SA"/>
              </w:rPr>
              <w:t>Type</w:t>
            </w:r>
          </w:p>
        </w:tc>
        <w:tc>
          <w:tcPr>
            <w:tcW w:w="5936" w:type="dxa"/>
          </w:tcPr>
          <w:p w14:paraId="4CE7B0CF" w14:textId="2A77D8B0" w:rsidR="00FA76BB" w:rsidRDefault="009F1F2A" w:rsidP="00FA76BB">
            <w:pPr>
              <w:rPr>
                <w:rFonts w:ascii="Calibri" w:eastAsia="Calibri" w:hAnsi="Calibri"/>
                <w:szCs w:val="22"/>
                <w:lang w:eastAsia="en-US"/>
              </w:rPr>
            </w:pPr>
            <w:r>
              <w:rPr>
                <w:rFonts w:ascii="Calibri" w:eastAsia="Calibri" w:hAnsi="Calibri"/>
                <w:szCs w:val="22"/>
                <w:lang w:eastAsia="en-US"/>
              </w:rPr>
              <w:t xml:space="preserve">Entreprise </w:t>
            </w:r>
          </w:p>
          <w:p w14:paraId="52935260" w14:textId="485A57D0" w:rsidR="008C66DE" w:rsidRPr="00FA76BB" w:rsidRDefault="008C66DE" w:rsidP="00FA76BB">
            <w:pPr>
              <w:rPr>
                <w:rFonts w:ascii="Calibri" w:eastAsia="Calibri" w:hAnsi="Calibri"/>
                <w:szCs w:val="22"/>
                <w:lang w:eastAsia="en-US"/>
              </w:rPr>
            </w:pPr>
          </w:p>
        </w:tc>
      </w:tr>
      <w:tr w:rsidR="00C2452B" w:rsidRPr="00FA76BB" w14:paraId="31913CE1" w14:textId="77777777" w:rsidTr="00C2452B">
        <w:tc>
          <w:tcPr>
            <w:tcW w:w="3126" w:type="dxa"/>
            <w:gridSpan w:val="2"/>
            <w:tcBorders>
              <w:left w:val="single" w:sz="4" w:space="0" w:color="000000"/>
              <w:bottom w:val="single" w:sz="4" w:space="0" w:color="000000"/>
            </w:tcBorders>
          </w:tcPr>
          <w:p w14:paraId="4697A73D"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ar-SA"/>
              </w:rPr>
              <w:t>Statut juridique</w:t>
            </w:r>
          </w:p>
        </w:tc>
        <w:tc>
          <w:tcPr>
            <w:tcW w:w="5936" w:type="dxa"/>
          </w:tcPr>
          <w:p w14:paraId="3F331ECD" w14:textId="77777777" w:rsidR="00FA76BB" w:rsidRDefault="00FA76BB" w:rsidP="00FA76BB">
            <w:pPr>
              <w:rPr>
                <w:rFonts w:ascii="Calibri" w:eastAsia="Calibri" w:hAnsi="Calibri"/>
                <w:szCs w:val="22"/>
                <w:lang w:eastAsia="en-US"/>
              </w:rPr>
            </w:pPr>
          </w:p>
          <w:p w14:paraId="42F7A567" w14:textId="6F76E4C4" w:rsidR="008C66DE" w:rsidRPr="00FA76BB" w:rsidRDefault="008C66DE" w:rsidP="00FA76BB">
            <w:pPr>
              <w:rPr>
                <w:rFonts w:ascii="Calibri" w:eastAsia="Calibri" w:hAnsi="Calibri"/>
                <w:szCs w:val="22"/>
                <w:lang w:eastAsia="en-US"/>
              </w:rPr>
            </w:pPr>
          </w:p>
        </w:tc>
      </w:tr>
      <w:tr w:rsidR="00C2452B" w:rsidRPr="00FA76BB" w14:paraId="535BE5FC" w14:textId="77777777" w:rsidTr="00C2452B">
        <w:tc>
          <w:tcPr>
            <w:tcW w:w="3126" w:type="dxa"/>
            <w:gridSpan w:val="2"/>
            <w:tcBorders>
              <w:left w:val="single" w:sz="4" w:space="0" w:color="000000"/>
              <w:bottom w:val="single" w:sz="4" w:space="0" w:color="000000"/>
            </w:tcBorders>
          </w:tcPr>
          <w:p w14:paraId="2BD96320"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ar-SA"/>
              </w:rPr>
              <w:t>Secteur</w:t>
            </w:r>
          </w:p>
        </w:tc>
        <w:tc>
          <w:tcPr>
            <w:tcW w:w="5936" w:type="dxa"/>
          </w:tcPr>
          <w:p w14:paraId="2EEFF199" w14:textId="2F12A28E" w:rsidR="00FA76BB" w:rsidRDefault="00AE34BD" w:rsidP="00FA76BB">
            <w:pPr>
              <w:rPr>
                <w:rFonts w:ascii="Calibri" w:eastAsia="Calibri" w:hAnsi="Calibri"/>
                <w:szCs w:val="22"/>
                <w:lang w:eastAsia="en-US"/>
              </w:rPr>
            </w:pPr>
            <w:r>
              <w:rPr>
                <w:rFonts w:ascii="Calibri" w:eastAsia="Calibri" w:hAnsi="Calibri"/>
                <w:szCs w:val="22"/>
                <w:lang w:eastAsia="en-US"/>
              </w:rPr>
              <w:t xml:space="preserve">Privé </w:t>
            </w:r>
          </w:p>
          <w:p w14:paraId="4DBC7EDE" w14:textId="27317205" w:rsidR="008C66DE" w:rsidRPr="00FA76BB" w:rsidRDefault="008C66DE" w:rsidP="00FA76BB">
            <w:pPr>
              <w:rPr>
                <w:rFonts w:ascii="Calibri" w:eastAsia="Calibri" w:hAnsi="Calibri"/>
                <w:szCs w:val="22"/>
                <w:lang w:eastAsia="en-US"/>
              </w:rPr>
            </w:pPr>
          </w:p>
        </w:tc>
      </w:tr>
      <w:tr w:rsidR="00C2452B" w:rsidRPr="00FA76BB" w14:paraId="32779E19" w14:textId="77777777" w:rsidTr="00C2452B">
        <w:tc>
          <w:tcPr>
            <w:tcW w:w="3126" w:type="dxa"/>
            <w:gridSpan w:val="2"/>
            <w:tcBorders>
              <w:left w:val="single" w:sz="4" w:space="0" w:color="000000"/>
              <w:bottom w:val="single" w:sz="4" w:space="0" w:color="000000"/>
            </w:tcBorders>
          </w:tcPr>
          <w:p w14:paraId="0792DE80"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ar-SA"/>
              </w:rPr>
              <w:t>Date de création</w:t>
            </w:r>
          </w:p>
        </w:tc>
        <w:tc>
          <w:tcPr>
            <w:tcW w:w="5936" w:type="dxa"/>
          </w:tcPr>
          <w:p w14:paraId="1508C422" w14:textId="1356286B" w:rsidR="00FA76BB" w:rsidRDefault="009F1F2A" w:rsidP="00FA76BB">
            <w:pPr>
              <w:rPr>
                <w:rFonts w:ascii="Calibri" w:eastAsia="Calibri" w:hAnsi="Calibri"/>
                <w:szCs w:val="22"/>
                <w:lang w:eastAsia="en-US"/>
              </w:rPr>
            </w:pPr>
            <w:r>
              <w:rPr>
                <w:rFonts w:ascii="Calibri" w:eastAsia="Calibri" w:hAnsi="Calibri"/>
                <w:szCs w:val="22"/>
                <w:lang w:eastAsia="en-US"/>
              </w:rPr>
              <w:t>1998</w:t>
            </w:r>
          </w:p>
          <w:p w14:paraId="286E81D5" w14:textId="461454DF" w:rsidR="008C66DE" w:rsidRPr="00FA76BB" w:rsidRDefault="008C66DE" w:rsidP="00FA76BB">
            <w:pPr>
              <w:rPr>
                <w:rFonts w:ascii="Calibri" w:eastAsia="Calibri" w:hAnsi="Calibri"/>
                <w:szCs w:val="22"/>
                <w:lang w:eastAsia="en-US"/>
              </w:rPr>
            </w:pPr>
          </w:p>
        </w:tc>
      </w:tr>
      <w:tr w:rsidR="00C2452B" w:rsidRPr="00FA76BB" w14:paraId="6801EB8A" w14:textId="77777777" w:rsidTr="00C2452B">
        <w:tc>
          <w:tcPr>
            <w:tcW w:w="3126" w:type="dxa"/>
            <w:gridSpan w:val="2"/>
            <w:tcBorders>
              <w:left w:val="single" w:sz="4" w:space="0" w:color="000000"/>
              <w:bottom w:val="single" w:sz="4" w:space="0" w:color="000000"/>
            </w:tcBorders>
          </w:tcPr>
          <w:p w14:paraId="31F8F721" w14:textId="3352CC9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ar-SA"/>
              </w:rPr>
              <w:t>Taille</w:t>
            </w:r>
            <w:r w:rsidRPr="00C2452B">
              <w:rPr>
                <w:rFonts w:ascii="Calibri" w:eastAsia="Calibri" w:hAnsi="Calibri"/>
                <w:szCs w:val="22"/>
                <w:lang w:eastAsia="ar-SA"/>
              </w:rPr>
              <w:t xml:space="preserve"> </w:t>
            </w:r>
          </w:p>
        </w:tc>
        <w:tc>
          <w:tcPr>
            <w:tcW w:w="5936" w:type="dxa"/>
          </w:tcPr>
          <w:p w14:paraId="4F5522ED" w14:textId="5CBDE844" w:rsidR="00FA76BB" w:rsidRDefault="009F1F2A" w:rsidP="00FA76BB">
            <w:pPr>
              <w:rPr>
                <w:rFonts w:ascii="Calibri" w:eastAsia="Calibri" w:hAnsi="Calibri"/>
                <w:szCs w:val="22"/>
                <w:lang w:eastAsia="en-US"/>
              </w:rPr>
            </w:pPr>
            <w:r>
              <w:rPr>
                <w:rFonts w:ascii="Calibri" w:eastAsia="Calibri" w:hAnsi="Calibri"/>
                <w:szCs w:val="22"/>
                <w:lang w:eastAsia="en-US"/>
              </w:rPr>
              <w:t>E</w:t>
            </w:r>
            <w:r w:rsidRPr="009F1F2A">
              <w:rPr>
                <w:rFonts w:ascii="Calibri" w:eastAsia="Calibri" w:hAnsi="Calibri"/>
                <w:szCs w:val="22"/>
                <w:lang w:eastAsia="en-US"/>
              </w:rPr>
              <w:t>ffectif de 155 000 dont 98 000</w:t>
            </w:r>
          </w:p>
          <w:p w14:paraId="372D82DB" w14:textId="0C590D05" w:rsidR="008C66DE" w:rsidRPr="00FA76BB" w:rsidRDefault="008C66DE" w:rsidP="00FA76BB">
            <w:pPr>
              <w:rPr>
                <w:rFonts w:ascii="Calibri" w:eastAsia="Calibri" w:hAnsi="Calibri"/>
                <w:szCs w:val="22"/>
                <w:lang w:eastAsia="en-US"/>
              </w:rPr>
            </w:pPr>
          </w:p>
        </w:tc>
      </w:tr>
      <w:tr w:rsidR="00C2452B" w:rsidRPr="00FA76BB" w14:paraId="42F21738" w14:textId="77777777" w:rsidTr="00C2452B">
        <w:tc>
          <w:tcPr>
            <w:tcW w:w="3126" w:type="dxa"/>
            <w:gridSpan w:val="2"/>
            <w:tcBorders>
              <w:left w:val="single" w:sz="4" w:space="0" w:color="000000"/>
              <w:bottom w:val="single" w:sz="4" w:space="0" w:color="000000"/>
            </w:tcBorders>
          </w:tcPr>
          <w:p w14:paraId="2CB60120" w14:textId="3A0AAAB0"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ar-SA"/>
              </w:rPr>
              <w:t>Secteur d’activité</w:t>
            </w:r>
          </w:p>
        </w:tc>
        <w:tc>
          <w:tcPr>
            <w:tcW w:w="5936" w:type="dxa"/>
          </w:tcPr>
          <w:p w14:paraId="2BFAFE6E" w14:textId="7FB8D221" w:rsidR="00FA76BB" w:rsidRDefault="009F1F2A" w:rsidP="00FA76BB">
            <w:pPr>
              <w:rPr>
                <w:rFonts w:ascii="Calibri" w:eastAsia="Calibri" w:hAnsi="Calibri"/>
                <w:szCs w:val="22"/>
                <w:lang w:eastAsia="en-US"/>
              </w:rPr>
            </w:pPr>
            <w:r w:rsidRPr="009F1F2A">
              <w:rPr>
                <w:rFonts w:ascii="Calibri" w:eastAsia="Calibri" w:hAnsi="Calibri"/>
                <w:szCs w:val="22"/>
                <w:lang w:eastAsia="en-US"/>
              </w:rPr>
              <w:t>Tertiaire (services de télécommunication)</w:t>
            </w:r>
          </w:p>
          <w:p w14:paraId="5D55E2FE" w14:textId="1029BB16" w:rsidR="008C66DE" w:rsidRPr="00FA76BB" w:rsidRDefault="008C66DE" w:rsidP="00FA76BB">
            <w:pPr>
              <w:rPr>
                <w:rFonts w:ascii="Calibri" w:eastAsia="Calibri" w:hAnsi="Calibri"/>
                <w:szCs w:val="22"/>
                <w:lang w:eastAsia="en-US"/>
              </w:rPr>
            </w:pPr>
          </w:p>
        </w:tc>
      </w:tr>
      <w:tr w:rsidR="00C2452B" w:rsidRPr="00FA76BB" w14:paraId="4108DBDF" w14:textId="77777777" w:rsidTr="00C2452B">
        <w:tc>
          <w:tcPr>
            <w:tcW w:w="3126" w:type="dxa"/>
            <w:gridSpan w:val="2"/>
            <w:tcBorders>
              <w:left w:val="single" w:sz="4" w:space="0" w:color="000000"/>
              <w:bottom w:val="single" w:sz="4" w:space="0" w:color="000000"/>
            </w:tcBorders>
          </w:tcPr>
          <w:p w14:paraId="5C719D3A"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ar-SA"/>
              </w:rPr>
              <w:t>Activité</w:t>
            </w:r>
          </w:p>
        </w:tc>
        <w:tc>
          <w:tcPr>
            <w:tcW w:w="5936" w:type="dxa"/>
          </w:tcPr>
          <w:p w14:paraId="24067BCE" w14:textId="15B8E406" w:rsidR="00FA76BB" w:rsidRDefault="00AE34BD" w:rsidP="00FA76BB">
            <w:pPr>
              <w:rPr>
                <w:rFonts w:ascii="Calibri" w:eastAsia="Calibri" w:hAnsi="Calibri"/>
                <w:szCs w:val="22"/>
                <w:lang w:eastAsia="en-US"/>
              </w:rPr>
            </w:pPr>
            <w:r>
              <w:rPr>
                <w:rFonts w:ascii="Calibri" w:eastAsia="Calibri" w:hAnsi="Calibri"/>
                <w:szCs w:val="22"/>
                <w:lang w:eastAsia="en-US"/>
              </w:rPr>
              <w:t xml:space="preserve">Opérateur </w:t>
            </w:r>
          </w:p>
          <w:p w14:paraId="0DA9AAC4" w14:textId="56FF87B8" w:rsidR="008C66DE" w:rsidRPr="00FA76BB" w:rsidRDefault="008C66DE" w:rsidP="00FA76BB">
            <w:pPr>
              <w:rPr>
                <w:rFonts w:ascii="Calibri" w:eastAsia="Calibri" w:hAnsi="Calibri"/>
                <w:szCs w:val="22"/>
                <w:lang w:eastAsia="en-US"/>
              </w:rPr>
            </w:pPr>
          </w:p>
        </w:tc>
      </w:tr>
      <w:tr w:rsidR="00C2452B" w:rsidRPr="00FA76BB" w14:paraId="31896677" w14:textId="77777777" w:rsidTr="00C2452B">
        <w:tc>
          <w:tcPr>
            <w:tcW w:w="3126" w:type="dxa"/>
            <w:gridSpan w:val="2"/>
            <w:tcBorders>
              <w:left w:val="single" w:sz="4" w:space="0" w:color="000000"/>
              <w:bottom w:val="single" w:sz="4" w:space="0" w:color="000000"/>
            </w:tcBorders>
          </w:tcPr>
          <w:p w14:paraId="0BE7DC79"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ar-SA"/>
              </w:rPr>
              <w:t>Domaine d’activité</w:t>
            </w:r>
          </w:p>
        </w:tc>
        <w:tc>
          <w:tcPr>
            <w:tcW w:w="5936" w:type="dxa"/>
          </w:tcPr>
          <w:p w14:paraId="4CF67843" w14:textId="77777777" w:rsidR="00FA76BB" w:rsidRDefault="00FA76BB" w:rsidP="00FA76BB">
            <w:pPr>
              <w:rPr>
                <w:rFonts w:ascii="Calibri" w:eastAsia="Calibri" w:hAnsi="Calibri"/>
                <w:szCs w:val="22"/>
                <w:lang w:eastAsia="en-US"/>
              </w:rPr>
            </w:pPr>
          </w:p>
          <w:p w14:paraId="5901B4FE" w14:textId="27C85F23" w:rsidR="008C66DE" w:rsidRPr="00FA76BB" w:rsidRDefault="008C66DE" w:rsidP="00FA76BB">
            <w:pPr>
              <w:rPr>
                <w:rFonts w:ascii="Calibri" w:eastAsia="Calibri" w:hAnsi="Calibri"/>
                <w:szCs w:val="22"/>
                <w:lang w:eastAsia="en-US"/>
              </w:rPr>
            </w:pPr>
          </w:p>
        </w:tc>
      </w:tr>
      <w:tr w:rsidR="00C2452B" w:rsidRPr="00FA76BB" w14:paraId="00AB3C38" w14:textId="77777777" w:rsidTr="00C2452B">
        <w:tc>
          <w:tcPr>
            <w:tcW w:w="3126" w:type="dxa"/>
            <w:gridSpan w:val="2"/>
            <w:tcBorders>
              <w:left w:val="single" w:sz="4" w:space="0" w:color="000000"/>
              <w:bottom w:val="single" w:sz="4" w:space="0" w:color="000000"/>
            </w:tcBorders>
          </w:tcPr>
          <w:p w14:paraId="7F2CB62C"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ar-SA"/>
              </w:rPr>
              <w:t>Nationalité</w:t>
            </w:r>
          </w:p>
        </w:tc>
        <w:tc>
          <w:tcPr>
            <w:tcW w:w="5936" w:type="dxa"/>
          </w:tcPr>
          <w:p w14:paraId="45B1B2DD" w14:textId="3C37967A" w:rsidR="00FA76BB" w:rsidRDefault="00AE34BD" w:rsidP="00FA76BB">
            <w:pPr>
              <w:rPr>
                <w:rFonts w:ascii="Calibri" w:eastAsia="Calibri" w:hAnsi="Calibri"/>
                <w:szCs w:val="22"/>
                <w:lang w:eastAsia="en-US"/>
              </w:rPr>
            </w:pPr>
            <w:r>
              <w:rPr>
                <w:rFonts w:ascii="Calibri" w:eastAsia="Calibri" w:hAnsi="Calibri"/>
                <w:lang w:eastAsia="en-US"/>
              </w:rPr>
              <w:t xml:space="preserve">Française </w:t>
            </w:r>
          </w:p>
          <w:p w14:paraId="7155B91B" w14:textId="2670852C" w:rsidR="008C66DE" w:rsidRPr="00FA76BB" w:rsidRDefault="008C66DE" w:rsidP="00FA76BB">
            <w:pPr>
              <w:rPr>
                <w:rFonts w:ascii="Calibri" w:eastAsia="Calibri" w:hAnsi="Calibri"/>
                <w:szCs w:val="22"/>
                <w:lang w:eastAsia="en-US"/>
              </w:rPr>
            </w:pPr>
          </w:p>
        </w:tc>
      </w:tr>
      <w:tr w:rsidR="00C2452B" w:rsidRPr="00FA76BB" w14:paraId="78FB4109" w14:textId="77777777" w:rsidTr="00C2452B">
        <w:tc>
          <w:tcPr>
            <w:tcW w:w="3126" w:type="dxa"/>
            <w:gridSpan w:val="2"/>
            <w:tcBorders>
              <w:left w:val="single" w:sz="4" w:space="0" w:color="000000"/>
              <w:bottom w:val="single" w:sz="4" w:space="0" w:color="000000"/>
            </w:tcBorders>
          </w:tcPr>
          <w:p w14:paraId="4431EA1D"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ar-SA"/>
              </w:rPr>
              <w:t>Champ d’action géographique</w:t>
            </w:r>
          </w:p>
        </w:tc>
        <w:tc>
          <w:tcPr>
            <w:tcW w:w="5936" w:type="dxa"/>
          </w:tcPr>
          <w:p w14:paraId="49EF3619" w14:textId="6247CBE2" w:rsidR="00FA76BB" w:rsidRPr="00FA76BB" w:rsidRDefault="009F1F2A" w:rsidP="00FA76BB">
            <w:pPr>
              <w:rPr>
                <w:rFonts w:ascii="Calibri" w:eastAsia="Calibri" w:hAnsi="Calibri"/>
                <w:szCs w:val="22"/>
                <w:lang w:eastAsia="en-US"/>
              </w:rPr>
            </w:pPr>
            <w:r w:rsidRPr="009F1F2A">
              <w:rPr>
                <w:rFonts w:ascii="Calibri" w:eastAsia="Calibri" w:hAnsi="Calibri"/>
                <w:szCs w:val="22"/>
                <w:lang w:eastAsia="en-US"/>
              </w:rPr>
              <w:t>International (présente dans 28 pays)</w:t>
            </w:r>
          </w:p>
        </w:tc>
      </w:tr>
      <w:tr w:rsidR="00C2452B" w:rsidRPr="00FA76BB" w14:paraId="07C2D975" w14:textId="77777777" w:rsidTr="00C2452B">
        <w:tc>
          <w:tcPr>
            <w:tcW w:w="3126" w:type="dxa"/>
            <w:gridSpan w:val="2"/>
            <w:tcBorders>
              <w:left w:val="single" w:sz="4" w:space="0" w:color="000000"/>
              <w:bottom w:val="single" w:sz="4" w:space="0" w:color="000000"/>
            </w:tcBorders>
          </w:tcPr>
          <w:p w14:paraId="59FADBF2"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ar-SA"/>
              </w:rPr>
              <w:t>Finalité</w:t>
            </w:r>
          </w:p>
        </w:tc>
        <w:tc>
          <w:tcPr>
            <w:tcW w:w="5936" w:type="dxa"/>
          </w:tcPr>
          <w:p w14:paraId="051330D6" w14:textId="12E0F66A" w:rsidR="00FA76BB" w:rsidRDefault="009F1F2A" w:rsidP="00FA76BB">
            <w:pPr>
              <w:rPr>
                <w:rFonts w:ascii="Calibri" w:eastAsia="Calibri" w:hAnsi="Calibri"/>
                <w:szCs w:val="22"/>
                <w:lang w:eastAsia="en-US"/>
              </w:rPr>
            </w:pPr>
            <w:r>
              <w:rPr>
                <w:rFonts w:ascii="Calibri" w:eastAsia="Calibri" w:hAnsi="Calibri"/>
                <w:szCs w:val="22"/>
                <w:lang w:eastAsia="en-US"/>
              </w:rPr>
              <w:t>Lucrative</w:t>
            </w:r>
          </w:p>
          <w:p w14:paraId="07D4BF7D" w14:textId="4D27A5DF" w:rsidR="008C66DE" w:rsidRPr="00FA76BB" w:rsidRDefault="008C66DE" w:rsidP="00FA76BB">
            <w:pPr>
              <w:rPr>
                <w:rFonts w:ascii="Calibri" w:eastAsia="Calibri" w:hAnsi="Calibri"/>
                <w:szCs w:val="22"/>
                <w:lang w:eastAsia="en-US"/>
              </w:rPr>
            </w:pPr>
          </w:p>
        </w:tc>
      </w:tr>
      <w:tr w:rsidR="00C2452B" w:rsidRPr="009F1F2A" w14:paraId="20295184" w14:textId="77777777" w:rsidTr="00C2452B">
        <w:tc>
          <w:tcPr>
            <w:tcW w:w="3126" w:type="dxa"/>
            <w:gridSpan w:val="2"/>
            <w:tcBorders>
              <w:left w:val="single" w:sz="4" w:space="0" w:color="000000"/>
              <w:bottom w:val="single" w:sz="4" w:space="0" w:color="000000"/>
            </w:tcBorders>
          </w:tcPr>
          <w:p w14:paraId="591D1613"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ar-SA"/>
              </w:rPr>
              <w:t>Mission</w:t>
            </w:r>
          </w:p>
        </w:tc>
        <w:tc>
          <w:tcPr>
            <w:tcW w:w="5936" w:type="dxa"/>
          </w:tcPr>
          <w:p w14:paraId="13E4105E" w14:textId="12778E40" w:rsidR="00FA76BB" w:rsidRDefault="0075263C" w:rsidP="00FA76BB">
            <w:pPr>
              <w:rPr>
                <w:rFonts w:ascii="Calibri" w:eastAsia="Calibri" w:hAnsi="Calibri"/>
                <w:szCs w:val="22"/>
                <w:lang w:eastAsia="en-US"/>
              </w:rPr>
            </w:pPr>
            <w:r>
              <w:rPr>
                <w:rFonts w:ascii="Calibri" w:eastAsia="Calibri" w:hAnsi="Calibri"/>
                <w:szCs w:val="22"/>
                <w:lang w:eastAsia="en-US"/>
              </w:rPr>
              <w:t>P</w:t>
            </w:r>
            <w:r w:rsidRPr="0075263C">
              <w:rPr>
                <w:rFonts w:ascii="Calibri" w:eastAsia="Calibri" w:hAnsi="Calibri"/>
                <w:szCs w:val="22"/>
                <w:lang w:eastAsia="en-US"/>
              </w:rPr>
              <w:t>ropose</w:t>
            </w:r>
            <w:r>
              <w:rPr>
                <w:rFonts w:ascii="Calibri" w:eastAsia="Calibri" w:hAnsi="Calibri"/>
                <w:szCs w:val="22"/>
                <w:lang w:eastAsia="en-US"/>
              </w:rPr>
              <w:t xml:space="preserve">r </w:t>
            </w:r>
            <w:r w:rsidRPr="0075263C">
              <w:rPr>
                <w:rFonts w:ascii="Calibri" w:eastAsia="Calibri" w:hAnsi="Calibri"/>
                <w:szCs w:val="22"/>
                <w:lang w:eastAsia="en-US"/>
              </w:rPr>
              <w:t>des services de téléphonie fixe, téléphonie mobile, accès à internet ADSL et télévision</w:t>
            </w:r>
          </w:p>
          <w:p w14:paraId="4BE4B610" w14:textId="4C452688" w:rsidR="008C66DE" w:rsidRPr="00FA76BB" w:rsidRDefault="008C66DE" w:rsidP="00FA76BB">
            <w:pPr>
              <w:rPr>
                <w:rFonts w:ascii="Calibri" w:eastAsia="Calibri" w:hAnsi="Calibri"/>
                <w:szCs w:val="22"/>
                <w:lang w:eastAsia="en-US"/>
              </w:rPr>
            </w:pPr>
          </w:p>
        </w:tc>
      </w:tr>
      <w:tr w:rsidR="00C2452B" w:rsidRPr="00FA76BB" w14:paraId="3680C717" w14:textId="77777777" w:rsidTr="00C2452B">
        <w:tc>
          <w:tcPr>
            <w:tcW w:w="3126" w:type="dxa"/>
            <w:gridSpan w:val="2"/>
            <w:tcBorders>
              <w:left w:val="single" w:sz="4" w:space="0" w:color="000000"/>
              <w:bottom w:val="single" w:sz="4" w:space="0" w:color="000000"/>
            </w:tcBorders>
          </w:tcPr>
          <w:p w14:paraId="6C28F64A"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ar-SA"/>
              </w:rPr>
              <w:t>Objectifs</w:t>
            </w:r>
          </w:p>
        </w:tc>
        <w:tc>
          <w:tcPr>
            <w:tcW w:w="5936" w:type="dxa"/>
          </w:tcPr>
          <w:p w14:paraId="5BD59DF3" w14:textId="77777777" w:rsidR="00FA76BB" w:rsidRDefault="00FA76BB" w:rsidP="00FA76BB">
            <w:pPr>
              <w:rPr>
                <w:rFonts w:ascii="Calibri" w:eastAsia="Calibri" w:hAnsi="Calibri"/>
                <w:szCs w:val="22"/>
                <w:lang w:eastAsia="en-US"/>
              </w:rPr>
            </w:pPr>
          </w:p>
          <w:p w14:paraId="7A7D5DB4" w14:textId="2F549B46" w:rsidR="008C66DE" w:rsidRPr="00FA76BB" w:rsidRDefault="008C66DE" w:rsidP="00FA76BB">
            <w:pPr>
              <w:rPr>
                <w:rFonts w:ascii="Calibri" w:eastAsia="Calibri" w:hAnsi="Calibri"/>
                <w:szCs w:val="22"/>
                <w:lang w:eastAsia="en-US"/>
              </w:rPr>
            </w:pPr>
          </w:p>
        </w:tc>
      </w:tr>
      <w:tr w:rsidR="00C2452B" w:rsidRPr="00FA76BB" w14:paraId="3628FEA0" w14:textId="77777777" w:rsidTr="00C2452B">
        <w:tc>
          <w:tcPr>
            <w:tcW w:w="3126" w:type="dxa"/>
            <w:gridSpan w:val="2"/>
          </w:tcPr>
          <w:p w14:paraId="05628B36"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en-US"/>
              </w:rPr>
              <w:t>Utilisateurs</w:t>
            </w:r>
          </w:p>
        </w:tc>
        <w:tc>
          <w:tcPr>
            <w:tcW w:w="5936" w:type="dxa"/>
          </w:tcPr>
          <w:p w14:paraId="42482030" w14:textId="1FDFE6A1" w:rsidR="00FA76BB" w:rsidRDefault="0075263C" w:rsidP="00FA76BB">
            <w:pPr>
              <w:rPr>
                <w:rFonts w:ascii="Calibri" w:eastAsia="Calibri" w:hAnsi="Calibri"/>
                <w:szCs w:val="22"/>
                <w:lang w:eastAsia="en-US"/>
              </w:rPr>
            </w:pPr>
            <w:r w:rsidRPr="0075263C">
              <w:rPr>
                <w:rFonts w:ascii="Calibri" w:eastAsia="Calibri" w:hAnsi="Calibri"/>
                <w:szCs w:val="22"/>
                <w:lang w:eastAsia="en-US"/>
              </w:rPr>
              <w:t>Particuliers, professionnels et entreprises</w:t>
            </w:r>
          </w:p>
          <w:p w14:paraId="30833F88" w14:textId="2D196518" w:rsidR="008C66DE" w:rsidRPr="00FA76BB" w:rsidRDefault="008C66DE" w:rsidP="00FA76BB">
            <w:pPr>
              <w:rPr>
                <w:rFonts w:ascii="Calibri" w:eastAsia="Calibri" w:hAnsi="Calibri"/>
                <w:szCs w:val="22"/>
                <w:lang w:eastAsia="en-US"/>
              </w:rPr>
            </w:pPr>
          </w:p>
        </w:tc>
      </w:tr>
      <w:tr w:rsidR="00C2452B" w:rsidRPr="00FA76BB" w14:paraId="454E536A" w14:textId="77777777" w:rsidTr="00C2452B">
        <w:tc>
          <w:tcPr>
            <w:tcW w:w="704" w:type="dxa"/>
            <w:vMerge w:val="restart"/>
            <w:textDirection w:val="btLr"/>
          </w:tcPr>
          <w:p w14:paraId="5DBD1F22" w14:textId="77777777" w:rsidR="00FA76BB" w:rsidRPr="00FA76BB" w:rsidRDefault="00FA76BB" w:rsidP="00C2452B">
            <w:pPr>
              <w:ind w:left="113" w:right="113"/>
              <w:rPr>
                <w:rFonts w:ascii="Calibri" w:eastAsia="Calibri" w:hAnsi="Calibri"/>
                <w:szCs w:val="22"/>
                <w:lang w:eastAsia="en-US"/>
              </w:rPr>
            </w:pPr>
            <w:r w:rsidRPr="00FA76BB">
              <w:rPr>
                <w:rFonts w:ascii="Calibri" w:eastAsia="Calibri" w:hAnsi="Calibri"/>
                <w:szCs w:val="22"/>
                <w:lang w:eastAsia="en-US"/>
              </w:rPr>
              <w:t>Ressources</w:t>
            </w:r>
          </w:p>
        </w:tc>
        <w:tc>
          <w:tcPr>
            <w:tcW w:w="2422" w:type="dxa"/>
          </w:tcPr>
          <w:p w14:paraId="3B60417B"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en-US"/>
              </w:rPr>
              <w:t>Matérielles</w:t>
            </w:r>
          </w:p>
        </w:tc>
        <w:tc>
          <w:tcPr>
            <w:tcW w:w="59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0"/>
            </w:tblGrid>
            <w:tr w:rsidR="0075263C" w14:paraId="7ED6C779" w14:textId="77777777">
              <w:trPr>
                <w:tblCellSpacing w:w="15" w:type="dxa"/>
              </w:trPr>
              <w:tc>
                <w:tcPr>
                  <w:tcW w:w="0" w:type="auto"/>
                  <w:vAlign w:val="center"/>
                  <w:hideMark/>
                </w:tcPr>
                <w:p w14:paraId="45AC521C" w14:textId="77777777" w:rsidR="0075263C" w:rsidRDefault="0075263C" w:rsidP="0075263C">
                  <w:pPr>
                    <w:pStyle w:val="p1"/>
                  </w:pPr>
                  <w:r>
                    <w:t>Infrastructures réseau (antennes, câbles, serveurs, data centers), équipements télécoms, locaux, boutiques</w:t>
                  </w:r>
                </w:p>
              </w:tc>
            </w:tr>
          </w:tbl>
          <w:p w14:paraId="13096E13" w14:textId="77777777" w:rsidR="00FA76BB" w:rsidRDefault="00FA76BB" w:rsidP="00FA76BB">
            <w:pPr>
              <w:rPr>
                <w:rFonts w:ascii="Calibri" w:eastAsia="Calibri" w:hAnsi="Calibri"/>
                <w:szCs w:val="22"/>
                <w:lang w:eastAsia="en-US"/>
              </w:rPr>
            </w:pPr>
          </w:p>
          <w:p w14:paraId="3AA203D7" w14:textId="77777777" w:rsidR="008C66DE" w:rsidRDefault="008C66DE" w:rsidP="00FA76BB">
            <w:pPr>
              <w:rPr>
                <w:rFonts w:ascii="Calibri" w:eastAsia="Calibri" w:hAnsi="Calibri"/>
                <w:szCs w:val="22"/>
                <w:lang w:eastAsia="en-US"/>
              </w:rPr>
            </w:pPr>
          </w:p>
          <w:p w14:paraId="76BCD543" w14:textId="6BD08C44" w:rsidR="008C66DE" w:rsidRPr="00FA76BB" w:rsidRDefault="008C66DE" w:rsidP="00FA76BB">
            <w:pPr>
              <w:rPr>
                <w:rFonts w:ascii="Calibri" w:eastAsia="Calibri" w:hAnsi="Calibri"/>
                <w:szCs w:val="22"/>
                <w:lang w:eastAsia="en-US"/>
              </w:rPr>
            </w:pPr>
          </w:p>
        </w:tc>
      </w:tr>
      <w:tr w:rsidR="00C2452B" w:rsidRPr="00FA76BB" w14:paraId="2E7C7391" w14:textId="77777777" w:rsidTr="00C2452B">
        <w:tc>
          <w:tcPr>
            <w:tcW w:w="704" w:type="dxa"/>
            <w:vMerge/>
          </w:tcPr>
          <w:p w14:paraId="68E2EEE2" w14:textId="77777777" w:rsidR="00FA76BB" w:rsidRPr="00FA76BB" w:rsidRDefault="00FA76BB" w:rsidP="00FA76BB">
            <w:pPr>
              <w:rPr>
                <w:rFonts w:ascii="Calibri" w:eastAsia="Calibri" w:hAnsi="Calibri"/>
                <w:szCs w:val="22"/>
                <w:lang w:eastAsia="en-US"/>
              </w:rPr>
            </w:pPr>
          </w:p>
        </w:tc>
        <w:tc>
          <w:tcPr>
            <w:tcW w:w="2422" w:type="dxa"/>
          </w:tcPr>
          <w:p w14:paraId="64F34B16"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en-US"/>
              </w:rPr>
              <w:t>Immatérielles</w:t>
            </w:r>
          </w:p>
        </w:tc>
        <w:tc>
          <w:tcPr>
            <w:tcW w:w="5936" w:type="dxa"/>
          </w:tcPr>
          <w:p w14:paraId="0C6DAA01" w14:textId="7D45F715" w:rsidR="00FA76BB" w:rsidRDefault="0075263C" w:rsidP="00FA76BB">
            <w:pPr>
              <w:rPr>
                <w:rFonts w:ascii="Calibri" w:eastAsia="Calibri" w:hAnsi="Calibri"/>
                <w:szCs w:val="22"/>
                <w:lang w:eastAsia="en-US"/>
              </w:rPr>
            </w:pPr>
            <w:r>
              <w:rPr>
                <w:rFonts w:ascii="Calibri" w:eastAsia="Calibri" w:hAnsi="Calibri"/>
                <w:szCs w:val="22"/>
                <w:lang w:eastAsia="en-US"/>
              </w:rPr>
              <w:t>Q</w:t>
            </w:r>
            <w:r w:rsidRPr="0075263C">
              <w:rPr>
                <w:rFonts w:ascii="Calibri" w:eastAsia="Calibri" w:hAnsi="Calibri"/>
                <w:szCs w:val="22"/>
                <w:lang w:eastAsia="en-US"/>
              </w:rPr>
              <w:t>uatrième opérateur téléphonique mondial</w:t>
            </w:r>
          </w:p>
          <w:p w14:paraId="676AC49A" w14:textId="77777777" w:rsidR="008C66DE" w:rsidRDefault="008C66DE" w:rsidP="00FA76BB">
            <w:pPr>
              <w:rPr>
                <w:rFonts w:ascii="Calibri" w:eastAsia="Calibri" w:hAnsi="Calibri"/>
                <w:szCs w:val="22"/>
                <w:lang w:eastAsia="en-US"/>
              </w:rPr>
            </w:pPr>
          </w:p>
          <w:p w14:paraId="649475EA" w14:textId="661FA787" w:rsidR="008C66DE" w:rsidRPr="00FA76BB" w:rsidRDefault="008C66DE" w:rsidP="00FA76BB">
            <w:pPr>
              <w:rPr>
                <w:rFonts w:ascii="Calibri" w:eastAsia="Calibri" w:hAnsi="Calibri"/>
                <w:szCs w:val="22"/>
                <w:lang w:eastAsia="en-US"/>
              </w:rPr>
            </w:pPr>
          </w:p>
        </w:tc>
      </w:tr>
      <w:tr w:rsidR="00C2452B" w:rsidRPr="00FA76BB" w14:paraId="0DA350DE" w14:textId="77777777" w:rsidTr="00C2452B">
        <w:tc>
          <w:tcPr>
            <w:tcW w:w="704" w:type="dxa"/>
            <w:vMerge/>
          </w:tcPr>
          <w:p w14:paraId="776A482E" w14:textId="77777777" w:rsidR="00FA76BB" w:rsidRPr="00FA76BB" w:rsidRDefault="00FA76BB" w:rsidP="00FA76BB">
            <w:pPr>
              <w:rPr>
                <w:rFonts w:ascii="Calibri" w:eastAsia="Calibri" w:hAnsi="Calibri"/>
                <w:szCs w:val="22"/>
                <w:lang w:eastAsia="en-US"/>
              </w:rPr>
            </w:pPr>
          </w:p>
        </w:tc>
        <w:tc>
          <w:tcPr>
            <w:tcW w:w="2422" w:type="dxa"/>
          </w:tcPr>
          <w:p w14:paraId="436009FE"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en-US"/>
              </w:rPr>
              <w:t>Financières</w:t>
            </w:r>
          </w:p>
        </w:tc>
        <w:tc>
          <w:tcPr>
            <w:tcW w:w="5936" w:type="dxa"/>
          </w:tcPr>
          <w:p w14:paraId="0F411E6F" w14:textId="3AEC9EC5" w:rsidR="00FA76BB" w:rsidRDefault="0075263C" w:rsidP="00FA76BB">
            <w:pPr>
              <w:rPr>
                <w:rFonts w:ascii="Calibri" w:eastAsia="Calibri" w:hAnsi="Calibri"/>
                <w:szCs w:val="22"/>
                <w:lang w:eastAsia="en-US"/>
              </w:rPr>
            </w:pPr>
            <w:r w:rsidRPr="0075263C">
              <w:rPr>
                <w:rFonts w:ascii="Calibri" w:eastAsia="Calibri" w:hAnsi="Calibri"/>
                <w:szCs w:val="22"/>
                <w:lang w:eastAsia="en-US"/>
              </w:rPr>
              <w:t>Chiffre d’affaires de 41,391 milliards € (en 2018)</w:t>
            </w:r>
          </w:p>
          <w:p w14:paraId="4083E474" w14:textId="77777777" w:rsidR="008C66DE" w:rsidRDefault="008C66DE" w:rsidP="00FA76BB">
            <w:pPr>
              <w:rPr>
                <w:rFonts w:ascii="Calibri" w:eastAsia="Calibri" w:hAnsi="Calibri"/>
                <w:szCs w:val="22"/>
                <w:lang w:eastAsia="en-US"/>
              </w:rPr>
            </w:pPr>
          </w:p>
          <w:p w14:paraId="566C23B9" w14:textId="503947CA" w:rsidR="008C66DE" w:rsidRPr="00FA76BB" w:rsidRDefault="008C66DE" w:rsidP="00FA76BB">
            <w:pPr>
              <w:rPr>
                <w:rFonts w:ascii="Calibri" w:eastAsia="Calibri" w:hAnsi="Calibri"/>
                <w:szCs w:val="22"/>
                <w:lang w:eastAsia="en-US"/>
              </w:rPr>
            </w:pPr>
          </w:p>
        </w:tc>
      </w:tr>
      <w:tr w:rsidR="00C2452B" w:rsidRPr="00FA76BB" w14:paraId="381B2513" w14:textId="77777777" w:rsidTr="00C2452B">
        <w:tc>
          <w:tcPr>
            <w:tcW w:w="704" w:type="dxa"/>
            <w:vMerge/>
          </w:tcPr>
          <w:p w14:paraId="4D621443" w14:textId="77777777" w:rsidR="00FA76BB" w:rsidRPr="00FA76BB" w:rsidRDefault="00FA76BB" w:rsidP="00FA76BB">
            <w:pPr>
              <w:rPr>
                <w:rFonts w:ascii="Calibri" w:eastAsia="Calibri" w:hAnsi="Calibri"/>
                <w:szCs w:val="22"/>
                <w:lang w:eastAsia="en-US"/>
              </w:rPr>
            </w:pPr>
          </w:p>
        </w:tc>
        <w:tc>
          <w:tcPr>
            <w:tcW w:w="2422" w:type="dxa"/>
          </w:tcPr>
          <w:p w14:paraId="46B03059" w14:textId="77777777" w:rsidR="00FA76BB" w:rsidRPr="00FA76BB" w:rsidRDefault="00FA76BB" w:rsidP="00FA76BB">
            <w:pPr>
              <w:rPr>
                <w:rFonts w:ascii="Calibri" w:eastAsia="Calibri" w:hAnsi="Calibri"/>
                <w:szCs w:val="22"/>
                <w:lang w:eastAsia="en-US"/>
              </w:rPr>
            </w:pPr>
            <w:r w:rsidRPr="00FA76BB">
              <w:rPr>
                <w:rFonts w:ascii="Calibri" w:eastAsia="Calibri" w:hAnsi="Calibri"/>
                <w:szCs w:val="22"/>
                <w:lang w:eastAsia="en-US"/>
              </w:rPr>
              <w:t>Humaines</w:t>
            </w:r>
          </w:p>
        </w:tc>
        <w:tc>
          <w:tcPr>
            <w:tcW w:w="5936" w:type="dxa"/>
          </w:tcPr>
          <w:p w14:paraId="13ACAF0D" w14:textId="16CA8905" w:rsidR="00FA76BB" w:rsidRDefault="0075263C" w:rsidP="00FA76BB">
            <w:pPr>
              <w:rPr>
                <w:rFonts w:ascii="Calibri" w:eastAsia="Calibri" w:hAnsi="Calibri"/>
                <w:szCs w:val="22"/>
                <w:lang w:eastAsia="en-US"/>
              </w:rPr>
            </w:pPr>
            <w:r w:rsidRPr="0075263C">
              <w:rPr>
                <w:rFonts w:ascii="Calibri" w:eastAsia="Calibri" w:hAnsi="Calibri"/>
                <w:szCs w:val="22"/>
                <w:lang w:eastAsia="en-US"/>
              </w:rPr>
              <w:t>155 000 salariés dont 98 000 en France</w:t>
            </w:r>
          </w:p>
          <w:p w14:paraId="1C82AED3" w14:textId="77777777" w:rsidR="008C66DE" w:rsidRDefault="008C66DE" w:rsidP="00FA76BB">
            <w:pPr>
              <w:rPr>
                <w:rFonts w:ascii="Calibri" w:eastAsia="Calibri" w:hAnsi="Calibri"/>
                <w:szCs w:val="22"/>
                <w:lang w:eastAsia="en-US"/>
              </w:rPr>
            </w:pPr>
          </w:p>
          <w:p w14:paraId="703B9049" w14:textId="62C43719" w:rsidR="008C66DE" w:rsidRPr="00FA76BB" w:rsidRDefault="008C66DE" w:rsidP="00FA76BB">
            <w:pPr>
              <w:rPr>
                <w:rFonts w:ascii="Calibri" w:eastAsia="Calibri" w:hAnsi="Calibri"/>
                <w:szCs w:val="22"/>
                <w:lang w:eastAsia="en-US"/>
              </w:rPr>
            </w:pPr>
          </w:p>
        </w:tc>
      </w:tr>
    </w:tbl>
    <w:p w14:paraId="449D8B6B" w14:textId="77777777" w:rsidR="00CD6CC7" w:rsidRDefault="00CD6CC7" w:rsidP="00CD6CC7">
      <w:pPr>
        <w:pStyle w:val="IIIIII"/>
        <w:numPr>
          <w:ilvl w:val="0"/>
          <w:numId w:val="0"/>
        </w:numPr>
        <w:ind w:left="720"/>
      </w:pPr>
    </w:p>
    <w:p w14:paraId="0FACFB62" w14:textId="46A1B4B0" w:rsidR="00560AC0" w:rsidRDefault="00C83C51" w:rsidP="00CD6CC7">
      <w:pPr>
        <w:pStyle w:val="IIIIII"/>
      </w:pPr>
      <w:r>
        <w:t>Le</w:t>
      </w:r>
      <w:r w:rsidR="00F8376D">
        <w:t xml:space="preserve">s </w:t>
      </w:r>
      <w:r w:rsidR="00714998">
        <w:t>éléments de diagnostic interne</w:t>
      </w:r>
    </w:p>
    <w:p w14:paraId="531F9D21" w14:textId="77777777" w:rsidR="00CD6CC7" w:rsidRPr="00CD6CC7" w:rsidRDefault="00CD6CC7" w:rsidP="00CD6CC7"/>
    <w:p w14:paraId="772E2692" w14:textId="503B5808" w:rsidR="00233E72" w:rsidRDefault="00233E72" w:rsidP="00233E72">
      <w:pPr>
        <w:pStyle w:val="Documents"/>
      </w:pPr>
      <w:r>
        <w:t>Document </w:t>
      </w:r>
      <w:r w:rsidR="004642E8">
        <w:t xml:space="preserve">2 </w:t>
      </w:r>
      <w:r>
        <w:t>: Chiffres clés du groupe Orange</w:t>
      </w:r>
    </w:p>
    <w:p w14:paraId="408A9D7C" w14:textId="7DD9EF7A" w:rsidR="00233E72" w:rsidRDefault="00CD6CC7" w:rsidP="00233E72">
      <w:pPr>
        <w:rPr>
          <w:lang w:eastAsia="en-US"/>
        </w:rPr>
      </w:pPr>
      <w:r>
        <w:rPr>
          <w:noProof/>
          <w:lang w:eastAsia="en-US"/>
        </w:rPr>
        <w:drawing>
          <wp:inline distT="0" distB="0" distL="0" distR="0" wp14:anchorId="2C478210" wp14:editId="091B7812">
            <wp:extent cx="6261100" cy="38735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1100" cy="3873500"/>
                    </a:xfrm>
                    <a:prstGeom prst="rect">
                      <a:avLst/>
                    </a:prstGeom>
                    <a:noFill/>
                    <a:ln>
                      <a:noFill/>
                    </a:ln>
                  </pic:spPr>
                </pic:pic>
              </a:graphicData>
            </a:graphic>
          </wp:inline>
        </w:drawing>
      </w:r>
    </w:p>
    <w:p w14:paraId="20C86DFF" w14:textId="1BCB1A11" w:rsidR="00233E72" w:rsidRPr="006421EB" w:rsidRDefault="00CD6CC7" w:rsidP="00233E72">
      <w:pPr>
        <w:rPr>
          <w:lang w:eastAsia="en-US"/>
        </w:rPr>
      </w:pPr>
      <w:r>
        <w:rPr>
          <w:noProof/>
          <w:lang w:eastAsia="en-US"/>
        </w:rPr>
        <w:lastRenderedPageBreak/>
        <w:drawing>
          <wp:inline distT="0" distB="0" distL="0" distR="0" wp14:anchorId="4E5559BB" wp14:editId="4B306CCF">
            <wp:extent cx="6254750" cy="40513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b="8456"/>
                    <a:stretch>
                      <a:fillRect/>
                    </a:stretch>
                  </pic:blipFill>
                  <pic:spPr bwMode="auto">
                    <a:xfrm>
                      <a:off x="0" y="0"/>
                      <a:ext cx="6254750" cy="4051300"/>
                    </a:xfrm>
                    <a:prstGeom prst="rect">
                      <a:avLst/>
                    </a:prstGeom>
                    <a:noFill/>
                    <a:ln>
                      <a:noFill/>
                    </a:ln>
                  </pic:spPr>
                </pic:pic>
              </a:graphicData>
            </a:graphic>
          </wp:inline>
        </w:drawing>
      </w:r>
    </w:p>
    <w:p w14:paraId="7D85D783" w14:textId="742398FF" w:rsidR="00233E72" w:rsidRDefault="00CD6CC7" w:rsidP="00233E72">
      <w:r>
        <w:rPr>
          <w:noProof/>
          <w:lang w:eastAsia="en-US"/>
        </w:rPr>
        <w:drawing>
          <wp:inline distT="0" distB="0" distL="0" distR="0" wp14:anchorId="3B60446F" wp14:editId="52ED4958">
            <wp:extent cx="6381750" cy="42608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b="8186"/>
                    <a:stretch>
                      <a:fillRect/>
                    </a:stretch>
                  </pic:blipFill>
                  <pic:spPr bwMode="auto">
                    <a:xfrm>
                      <a:off x="0" y="0"/>
                      <a:ext cx="6381750" cy="4260850"/>
                    </a:xfrm>
                    <a:prstGeom prst="rect">
                      <a:avLst/>
                    </a:prstGeom>
                    <a:noFill/>
                    <a:ln>
                      <a:noFill/>
                    </a:ln>
                  </pic:spPr>
                </pic:pic>
              </a:graphicData>
            </a:graphic>
          </wp:inline>
        </w:drawing>
      </w:r>
    </w:p>
    <w:p w14:paraId="168874CE" w14:textId="324192F9" w:rsidR="00233E72" w:rsidRDefault="00233E72" w:rsidP="00233E72"/>
    <w:p w14:paraId="70EE3285" w14:textId="2507ED95" w:rsidR="00B81264" w:rsidRDefault="00B81264" w:rsidP="00777EC8">
      <w:pPr>
        <w:pStyle w:val="Questions"/>
      </w:pPr>
      <w:r>
        <w:t>Listez les principaux points forts de l’entreprise Orange qui apparaissent dans le document.</w:t>
      </w:r>
    </w:p>
    <w:p w14:paraId="78B0E9C3" w14:textId="010F705C" w:rsidR="00292FCF" w:rsidRDefault="00292FCF" w:rsidP="00292FCF">
      <w:pPr>
        <w:rPr>
          <w:lang w:eastAsia="en-US"/>
        </w:rPr>
      </w:pPr>
      <w:r>
        <w:rPr>
          <w:lang w:eastAsia="en-US"/>
        </w:rPr>
        <w:lastRenderedPageBreak/>
        <w:t>-Numéro 1 de la fibre optique en Europe.</w:t>
      </w:r>
    </w:p>
    <w:p w14:paraId="2A02E7E4" w14:textId="7C99749B" w:rsidR="00292FCF" w:rsidRDefault="00292FCF" w:rsidP="00292FCF">
      <w:pPr>
        <w:rPr>
          <w:lang w:eastAsia="en-US"/>
        </w:rPr>
      </w:pPr>
      <w:r>
        <w:rPr>
          <w:lang w:eastAsia="en-US"/>
        </w:rPr>
        <w:t>-</w:t>
      </w:r>
      <w:r w:rsidR="008241B0">
        <w:rPr>
          <w:lang w:eastAsia="en-US"/>
        </w:rPr>
        <w:t xml:space="preserve">700 millions d’euros pour la recherche d’innovation </w:t>
      </w:r>
    </w:p>
    <w:p w14:paraId="040B2D7F" w14:textId="00599F20" w:rsidR="008241B0" w:rsidRDefault="008241B0" w:rsidP="00292FCF">
      <w:pPr>
        <w:rPr>
          <w:lang w:eastAsia="en-US"/>
        </w:rPr>
      </w:pPr>
      <w:r>
        <w:rPr>
          <w:lang w:eastAsia="en-US"/>
        </w:rPr>
        <w:t xml:space="preserve">-266 millions de clients </w:t>
      </w:r>
    </w:p>
    <w:p w14:paraId="576EB319" w14:textId="17C95CF9" w:rsidR="008241B0" w:rsidRDefault="008241B0" w:rsidP="00292FCF">
      <w:pPr>
        <w:rPr>
          <w:lang w:eastAsia="en-US"/>
        </w:rPr>
      </w:pPr>
      <w:r>
        <w:rPr>
          <w:lang w:eastAsia="en-US"/>
        </w:rPr>
        <w:t>-Numéro 1 en France pour la 8</w:t>
      </w:r>
      <w:r w:rsidRPr="008241B0">
        <w:rPr>
          <w:vertAlign w:val="superscript"/>
          <w:lang w:eastAsia="en-US"/>
        </w:rPr>
        <w:t>e</w:t>
      </w:r>
      <w:r>
        <w:rPr>
          <w:lang w:eastAsia="en-US"/>
        </w:rPr>
        <w:t xml:space="preserve"> fois consécutive </w:t>
      </w:r>
    </w:p>
    <w:p w14:paraId="7089F98C" w14:textId="66931E57" w:rsidR="00292FCF" w:rsidRPr="00292FCF" w:rsidRDefault="00A054DC" w:rsidP="00292FCF">
      <w:pPr>
        <w:rPr>
          <w:lang w:eastAsia="en-US"/>
        </w:rPr>
      </w:pPr>
      <w:r>
        <w:rPr>
          <w:lang w:eastAsia="en-US"/>
        </w:rPr>
        <w:t xml:space="preserve">-151 000 salariés </w:t>
      </w:r>
    </w:p>
    <w:p w14:paraId="598D7103" w14:textId="77777777" w:rsidR="00292FCF" w:rsidRPr="00292FCF" w:rsidRDefault="00292FCF" w:rsidP="00292FCF">
      <w:pPr>
        <w:rPr>
          <w:lang w:eastAsia="en-US"/>
        </w:rPr>
      </w:pPr>
    </w:p>
    <w:p w14:paraId="7C39530A" w14:textId="617E3F71" w:rsidR="00233E72" w:rsidRDefault="00233E72" w:rsidP="00233E72">
      <w:pPr>
        <w:pStyle w:val="Documents"/>
      </w:pPr>
      <w:r>
        <w:t>Document</w:t>
      </w:r>
      <w:r w:rsidR="004642E8">
        <w:t xml:space="preserve"> 3</w:t>
      </w:r>
      <w:r>
        <w:t> : Cartographie de la présence d’Orange dans le monde</w:t>
      </w:r>
    </w:p>
    <w:p w14:paraId="45C16ED2" w14:textId="38A7C2FC" w:rsidR="00233E72" w:rsidRPr="00233E72" w:rsidRDefault="00CD6CC7" w:rsidP="00233E72">
      <w:pPr>
        <w:rPr>
          <w:lang w:eastAsia="en-US"/>
        </w:rPr>
      </w:pPr>
      <w:r>
        <w:rPr>
          <w:noProof/>
        </w:rPr>
        <w:drawing>
          <wp:inline distT="0" distB="0" distL="0" distR="0" wp14:anchorId="13F38D6B" wp14:editId="7E8E6AE5">
            <wp:extent cx="5861050" cy="3314700"/>
            <wp:effectExtent l="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3">
                      <a:extLst>
                        <a:ext uri="{28A0092B-C50C-407E-A947-70E740481C1C}">
                          <a14:useLocalDpi xmlns:a14="http://schemas.microsoft.com/office/drawing/2010/main" val="0"/>
                        </a:ext>
                      </a:extLst>
                    </a:blip>
                    <a:srcRect l="21587" r="23201"/>
                    <a:stretch>
                      <a:fillRect/>
                    </a:stretch>
                  </pic:blipFill>
                  <pic:spPr bwMode="auto">
                    <a:xfrm>
                      <a:off x="0" y="0"/>
                      <a:ext cx="5861050" cy="3314700"/>
                    </a:xfrm>
                    <a:prstGeom prst="rect">
                      <a:avLst/>
                    </a:prstGeom>
                    <a:noFill/>
                    <a:ln>
                      <a:noFill/>
                    </a:ln>
                  </pic:spPr>
                </pic:pic>
              </a:graphicData>
            </a:graphic>
          </wp:inline>
        </w:drawing>
      </w:r>
    </w:p>
    <w:p w14:paraId="25E0BB18" w14:textId="75F5446E" w:rsidR="00233E72" w:rsidRDefault="00233E72" w:rsidP="00233E72"/>
    <w:p w14:paraId="1975E2F4" w14:textId="3E87CAFA" w:rsidR="004F7204" w:rsidRDefault="004F7204" w:rsidP="004F7204">
      <w:pPr>
        <w:pStyle w:val="Questions"/>
      </w:pPr>
      <w:r>
        <w:t>Que peut</w:t>
      </w:r>
      <w:r w:rsidR="00070743">
        <w:t>-on</w:t>
      </w:r>
      <w:r>
        <w:t xml:space="preserve"> déduire de ce document ?</w:t>
      </w:r>
    </w:p>
    <w:p w14:paraId="56EDC8E8" w14:textId="77B71550" w:rsidR="00A054DC" w:rsidRPr="00A054DC" w:rsidRDefault="00A054DC" w:rsidP="00A054DC">
      <w:pPr>
        <w:rPr>
          <w:lang w:eastAsia="en-US"/>
        </w:rPr>
      </w:pPr>
      <w:r>
        <w:rPr>
          <w:lang w:eastAsia="en-US"/>
        </w:rPr>
        <w:t>Que orange est principalement en Europe et en Afrique on voit par ailleurs qu’elle essaye de s’ouvrir à l’international en Amérique du sud.</w:t>
      </w:r>
    </w:p>
    <w:p w14:paraId="510C41E9" w14:textId="34ADE667" w:rsidR="004F7204" w:rsidRDefault="004F7204" w:rsidP="004F7204">
      <w:pPr>
        <w:pStyle w:val="Questions"/>
      </w:pPr>
      <w:r>
        <w:t>Quelle opportunité s’offre alors à Orange ?</w:t>
      </w:r>
    </w:p>
    <w:p w14:paraId="609AEB28" w14:textId="4FA4AC84" w:rsidR="002E3009" w:rsidRPr="002E3009" w:rsidRDefault="002E3009" w:rsidP="002E3009">
      <w:pPr>
        <w:rPr>
          <w:lang w:eastAsia="en-US"/>
        </w:rPr>
      </w:pPr>
      <w:r>
        <w:rPr>
          <w:lang w:eastAsia="en-US"/>
        </w:rPr>
        <w:t xml:space="preserve">De devenir leader dans la </w:t>
      </w:r>
      <w:r w:rsidR="00E608FA">
        <w:rPr>
          <w:lang w:eastAsia="en-US"/>
        </w:rPr>
        <w:t>télécommunication et faire concurrence à l’échelle internationale.</w:t>
      </w:r>
    </w:p>
    <w:p w14:paraId="5D4F29B8" w14:textId="22BD76B8" w:rsidR="00AF176D" w:rsidRDefault="00AF176D" w:rsidP="00AF176D">
      <w:pPr>
        <w:pStyle w:val="Documents"/>
      </w:pPr>
      <w:r>
        <w:t>Document </w:t>
      </w:r>
      <w:r w:rsidR="004642E8">
        <w:t xml:space="preserve">4 </w:t>
      </w:r>
      <w:r>
        <w:t>: Classement des plus gros annonceurs français en 2012</w:t>
      </w:r>
    </w:p>
    <w:p w14:paraId="50AF022E" w14:textId="0A93505F" w:rsidR="00AF176D" w:rsidRPr="00AF176D" w:rsidRDefault="00CD6CC7" w:rsidP="00AF176D">
      <w:pPr>
        <w:rPr>
          <w:lang w:eastAsia="en-US"/>
        </w:rPr>
      </w:pPr>
      <w:r>
        <w:rPr>
          <w:noProof/>
          <w:lang w:eastAsia="en-US"/>
        </w:rPr>
        <w:drawing>
          <wp:inline distT="0" distB="0" distL="0" distR="0" wp14:anchorId="699B7F75" wp14:editId="3A3E7ECD">
            <wp:extent cx="4191000" cy="23749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1000" cy="2374900"/>
                    </a:xfrm>
                    <a:prstGeom prst="rect">
                      <a:avLst/>
                    </a:prstGeom>
                    <a:noFill/>
                    <a:ln>
                      <a:noFill/>
                    </a:ln>
                  </pic:spPr>
                </pic:pic>
              </a:graphicData>
            </a:graphic>
          </wp:inline>
        </w:drawing>
      </w:r>
    </w:p>
    <w:p w14:paraId="44CFE0F1" w14:textId="1C290AC9" w:rsidR="00AF176D" w:rsidRDefault="00AF176D" w:rsidP="00AF176D">
      <w:pPr>
        <w:pStyle w:val="Source"/>
      </w:pPr>
      <w:r>
        <w:lastRenderedPageBreak/>
        <w:t>Source : Ozap.com</w:t>
      </w:r>
    </w:p>
    <w:p w14:paraId="5DC18827" w14:textId="34F696D7" w:rsidR="004F7204" w:rsidRDefault="004F7204" w:rsidP="004F7204">
      <w:pPr>
        <w:pStyle w:val="Questions"/>
      </w:pPr>
      <w:r>
        <w:t>Commentez le document ci-dessus.</w:t>
      </w:r>
    </w:p>
    <w:p w14:paraId="03137B53" w14:textId="77777777" w:rsidR="00DE3215" w:rsidRDefault="00DE3215" w:rsidP="00DE3215">
      <w:pPr>
        <w:spacing w:before="100" w:beforeAutospacing="1" w:after="100" w:afterAutospacing="1"/>
        <w:rPr>
          <w:color w:val="000000"/>
        </w:rPr>
      </w:pPr>
      <w:r w:rsidRPr="00DE3215">
        <w:rPr>
          <w:color w:val="000000"/>
        </w:rPr>
        <w:t>En 2012, Orange était le </w:t>
      </w:r>
      <w:r w:rsidRPr="00DE3215">
        <w:rPr>
          <w:b/>
          <w:bCs/>
          <w:color w:val="000000"/>
        </w:rPr>
        <w:t>3ème plus gros annonceur de France</w:t>
      </w:r>
      <w:r w:rsidRPr="00DE3215">
        <w:rPr>
          <w:color w:val="000000"/>
        </w:rPr>
        <w:t>, avec un budget publicitaire de </w:t>
      </w:r>
      <w:r w:rsidRPr="00DE3215">
        <w:rPr>
          <w:b/>
          <w:bCs/>
          <w:color w:val="000000"/>
        </w:rPr>
        <w:t>332,4 millions d'euros</w:t>
      </w:r>
      <w:r w:rsidRPr="00DE3215">
        <w:rPr>
          <w:color w:val="000000"/>
        </w:rPr>
        <w:t>.</w:t>
      </w:r>
    </w:p>
    <w:p w14:paraId="3C8C8E21" w14:textId="08ECE4D5" w:rsidR="00DE3215" w:rsidRDefault="00DE3215" w:rsidP="00DE3215">
      <w:pPr>
        <w:spacing w:before="100" w:beforeAutospacing="1" w:after="100" w:afterAutospacing="1"/>
        <w:rPr>
          <w:color w:val="000000"/>
        </w:rPr>
      </w:pPr>
      <w:r w:rsidRPr="00DE3215">
        <w:rPr>
          <w:color w:val="000000"/>
        </w:rPr>
        <w:t>C'était le premier annonceur en dehors du secteur automobile, malgré une légère baisse de ses investissements de </w:t>
      </w:r>
      <w:r w:rsidRPr="00DE3215">
        <w:rPr>
          <w:b/>
          <w:bCs/>
          <w:color w:val="000000"/>
        </w:rPr>
        <w:t>-1,2%</w:t>
      </w:r>
      <w:r w:rsidRPr="00DE3215">
        <w:rPr>
          <w:color w:val="000000"/>
        </w:rPr>
        <w:t>par rapport à l'année précédente.</w:t>
      </w:r>
    </w:p>
    <w:p w14:paraId="415F2778" w14:textId="77777777" w:rsidR="00DE3215" w:rsidRPr="00DE3215" w:rsidRDefault="00DE3215" w:rsidP="00DE3215">
      <w:pPr>
        <w:spacing w:before="100" w:beforeAutospacing="1" w:after="100" w:afterAutospacing="1"/>
        <w:rPr>
          <w:color w:val="000000"/>
        </w:rPr>
      </w:pPr>
    </w:p>
    <w:p w14:paraId="5BEDD138" w14:textId="77777777" w:rsidR="00FE0478" w:rsidRPr="00FE0478" w:rsidRDefault="00FE0478" w:rsidP="00FE0478">
      <w:pPr>
        <w:rPr>
          <w:lang w:eastAsia="en-US"/>
        </w:rPr>
      </w:pPr>
    </w:p>
    <w:p w14:paraId="34A6FA5F" w14:textId="135F11B1" w:rsidR="00AF176D" w:rsidRDefault="00AF176D" w:rsidP="00AF176D">
      <w:pPr>
        <w:pStyle w:val="Documents"/>
      </w:pPr>
      <w:r>
        <w:t>Article</w:t>
      </w:r>
      <w:r w:rsidR="004642E8">
        <w:t xml:space="preserve"> 1</w:t>
      </w:r>
      <w:r>
        <w:t> : Suicides à France Télécom : les techniques des managers pour faire craquer les salariés</w:t>
      </w:r>
    </w:p>
    <w:p w14:paraId="666EF687" w14:textId="3F5F2553" w:rsidR="00AF176D" w:rsidRDefault="00AF176D" w:rsidP="00AF176D">
      <w:r>
        <w:t>Par Paul Conge, publié le 24/05/2019</w:t>
      </w:r>
    </w:p>
    <w:p w14:paraId="4027AA82" w14:textId="44E6FDF7" w:rsidR="00AF176D" w:rsidRDefault="00AF176D" w:rsidP="00AF176D"/>
    <w:p w14:paraId="6CBD5507" w14:textId="45A1BBBD" w:rsidR="00AF176D" w:rsidRDefault="00AF176D" w:rsidP="00AF176D">
      <w:r>
        <w:t xml:space="preserve">Jusqu'en 2008, les managers de l'entreprise étaient formés au sein d'une école à forcer ou faciliter les départs des </w:t>
      </w:r>
      <w:proofErr w:type="spellStart"/>
      <w:proofErr w:type="gramStart"/>
      <w:r>
        <w:t>salariés.Elle</w:t>
      </w:r>
      <w:proofErr w:type="spellEnd"/>
      <w:proofErr w:type="gramEnd"/>
      <w:r>
        <w:t xml:space="preserve"> n'a pas de visage, mais elle serait l'une des principales responsables du "climat anxiogène" dans l'entreprise. Ce vendredi, le tribunal correctionnel de Paris s'est attardé sur la fameuse école de management de France Télécom. Véritable laboratoire, selon l'accusation, d'un "management de la terreur" par lequel se serait effectuée </w:t>
      </w:r>
      <w:r w:rsidR="006E5C97">
        <w:t>s</w:t>
      </w:r>
      <w:r>
        <w:t xml:space="preserve">a restructuration profonde à la fin des années 2000.  </w:t>
      </w:r>
    </w:p>
    <w:p w14:paraId="3673E37B" w14:textId="77777777" w:rsidR="00AF176D" w:rsidRDefault="00AF176D" w:rsidP="00AF176D"/>
    <w:p w14:paraId="16EABBEE" w14:textId="2C7CDCA0" w:rsidR="00AF176D" w:rsidRDefault="00AF176D" w:rsidP="00AF176D">
      <w:r>
        <w:t>Baptisé "</w:t>
      </w:r>
      <w:proofErr w:type="spellStart"/>
      <w:r>
        <w:t>NExT</w:t>
      </w:r>
      <w:proofErr w:type="spellEnd"/>
      <w:r>
        <w:t xml:space="preserve">", ce plan visait à provoquer une rafale de 22000 départs. Mais pendant sa mise en </w:t>
      </w:r>
      <w:r w:rsidR="006E5C97">
        <w:t>œuvre</w:t>
      </w:r>
      <w:r>
        <w:t xml:space="preserve">, entre 2006 et 2010, des dizaines de salariés ont mis fin à leurs jours. Sept anciens dirigeants, dont le PDG et le DRH, sont jugés pour harcèlement moral ou complicité de ce délit depuis trois semaines.  </w:t>
      </w:r>
    </w:p>
    <w:p w14:paraId="46384F8F" w14:textId="77777777" w:rsidR="00AF176D" w:rsidRDefault="00AF176D" w:rsidP="00AF176D"/>
    <w:p w14:paraId="33869F7C" w14:textId="4D289FBF" w:rsidR="00AF176D" w:rsidRDefault="00AF176D" w:rsidP="00AF176D">
      <w:r>
        <w:t>Une école de la réorganisation</w:t>
      </w:r>
    </w:p>
    <w:p w14:paraId="4EA13362" w14:textId="77777777" w:rsidR="00AF176D" w:rsidRDefault="00AF176D" w:rsidP="00AF176D">
      <w:r>
        <w:t xml:space="preserve"> </w:t>
      </w:r>
    </w:p>
    <w:p w14:paraId="193D208E" w14:textId="77777777" w:rsidR="00AF176D" w:rsidRDefault="00AF176D" w:rsidP="00AF176D">
      <w:r>
        <w:t>La présidente de la 31e chambre, Cécile Louis-</w:t>
      </w:r>
      <w:proofErr w:type="spellStart"/>
      <w:r>
        <w:t>Loyant</w:t>
      </w:r>
      <w:proofErr w:type="spellEnd"/>
      <w:r>
        <w:t xml:space="preserve">, décortique et cite les documents saisis par les enquêteurs. Fondée en région parisienne, financée à hauteur de dizaines de millions d'euros par an, l'"école de management" voit défiler quelque 3000 cadres dirigeants en deux ans.  </w:t>
      </w:r>
    </w:p>
    <w:p w14:paraId="591694EB" w14:textId="77777777" w:rsidR="00AF176D" w:rsidRDefault="00AF176D" w:rsidP="00AF176D"/>
    <w:p w14:paraId="525BD117" w14:textId="77777777" w:rsidR="00AF176D" w:rsidRDefault="00AF176D" w:rsidP="00AF176D">
      <w:r>
        <w:t xml:space="preserve">Débarquent en octobre 2006 les premiers élèves, officiellement pour "s'approprier </w:t>
      </w:r>
      <w:proofErr w:type="spellStart"/>
      <w:r>
        <w:t>NExT</w:t>
      </w:r>
      <w:proofErr w:type="spellEnd"/>
      <w:r>
        <w:t xml:space="preserve">", et promouvoir auprès des employés "les changements de contenu des métiers", la "mobilité géographique" ou encore les "parcours de professionnalisation", termes polis pour désigner la réorganisation à marche forcée, avec réaffectations et suppressions de poste. "Il fallait accompagner les salariés dans cette réorganisation, dont parfois les fermetures de site", résume un responsable d'Orga Consultants, un cabinet de conseil qui prit part à ces formations.  </w:t>
      </w:r>
    </w:p>
    <w:p w14:paraId="439FE5FD" w14:textId="532F7022" w:rsidR="00AF176D" w:rsidRDefault="006E5C97" w:rsidP="006E5C97">
      <w:pPr>
        <w:pStyle w:val="Source"/>
      </w:pPr>
      <w:r>
        <w:t xml:space="preserve">Source : </w:t>
      </w:r>
      <w:hyperlink r:id="rId15" w:history="1">
        <w:r>
          <w:rPr>
            <w:rStyle w:val="Lienhypertexte"/>
          </w:rPr>
          <w:t>https://www.lexpress.fr/actualite/societe/suicides-a-france-telecom-des-managers-prets-a-priver-de-chaise-les-salaries_2080142.html</w:t>
        </w:r>
      </w:hyperlink>
    </w:p>
    <w:p w14:paraId="7098DE11" w14:textId="77777777" w:rsidR="009C20A0" w:rsidRDefault="004F7204" w:rsidP="009C20A0">
      <w:pPr>
        <w:pStyle w:val="Questions"/>
      </w:pPr>
      <w:r>
        <w:t>Résumez ce qui s’est passé chez Orange lors du changement de nom.</w:t>
      </w:r>
    </w:p>
    <w:p w14:paraId="09820A96" w14:textId="710A776E" w:rsidR="009C20A0" w:rsidRPr="00DE3215" w:rsidRDefault="009C20A0" w:rsidP="00DE3215">
      <w:pPr>
        <w:pStyle w:val="Questions"/>
        <w:numPr>
          <w:ilvl w:val="0"/>
          <w:numId w:val="0"/>
        </w:numPr>
        <w:ind w:left="360"/>
        <w:rPr>
          <w:b w:val="0"/>
          <w:bCs/>
        </w:rPr>
      </w:pPr>
      <w:r w:rsidRPr="00DE3215">
        <w:rPr>
          <w:rStyle w:val="s1"/>
          <w:b w:val="0"/>
          <w:bCs/>
        </w:rPr>
        <w:t xml:space="preserve">Lors du changement de nom, France Télécom a mis en place le plan </w:t>
      </w:r>
      <w:proofErr w:type="spellStart"/>
      <w:r w:rsidRPr="00DE3215">
        <w:rPr>
          <w:b w:val="0"/>
          <w:bCs/>
        </w:rPr>
        <w:t>NExT</w:t>
      </w:r>
      <w:proofErr w:type="spellEnd"/>
      <w:r w:rsidRPr="00DE3215">
        <w:rPr>
          <w:rStyle w:val="s1"/>
          <w:b w:val="0"/>
          <w:bCs/>
        </w:rPr>
        <w:t xml:space="preserve"> pour provoquer une </w:t>
      </w:r>
      <w:r w:rsidRPr="00DE3215">
        <w:rPr>
          <w:b w:val="0"/>
          <w:bCs/>
        </w:rPr>
        <w:t>rafale de 22 000 départs</w:t>
      </w:r>
      <w:r w:rsidRPr="00DE3215">
        <w:rPr>
          <w:rStyle w:val="s1"/>
          <w:b w:val="0"/>
          <w:bCs/>
        </w:rPr>
        <w:t xml:space="preserve">. Les </w:t>
      </w:r>
      <w:r w:rsidRPr="00DE3215">
        <w:rPr>
          <w:b w:val="0"/>
          <w:bCs/>
        </w:rPr>
        <w:t>managers</w:t>
      </w:r>
      <w:r w:rsidRPr="00DE3215">
        <w:rPr>
          <w:rStyle w:val="s1"/>
          <w:b w:val="0"/>
          <w:bCs/>
        </w:rPr>
        <w:t xml:space="preserve">, formés dans une </w:t>
      </w:r>
      <w:r w:rsidRPr="00DE3215">
        <w:rPr>
          <w:b w:val="0"/>
          <w:bCs/>
        </w:rPr>
        <w:t>école de management</w:t>
      </w:r>
      <w:r w:rsidRPr="00DE3215">
        <w:rPr>
          <w:rStyle w:val="s1"/>
          <w:b w:val="0"/>
          <w:bCs/>
        </w:rPr>
        <w:t xml:space="preserve">, devaient </w:t>
      </w:r>
      <w:r w:rsidRPr="00DE3215">
        <w:rPr>
          <w:b w:val="0"/>
          <w:bCs/>
        </w:rPr>
        <w:t xml:space="preserve">“s’approprier </w:t>
      </w:r>
      <w:proofErr w:type="spellStart"/>
      <w:r w:rsidRPr="00DE3215">
        <w:rPr>
          <w:b w:val="0"/>
          <w:bCs/>
        </w:rPr>
        <w:t>NExT</w:t>
      </w:r>
      <w:proofErr w:type="spellEnd"/>
      <w:r w:rsidRPr="00DE3215">
        <w:rPr>
          <w:b w:val="0"/>
          <w:bCs/>
        </w:rPr>
        <w:t>”</w:t>
      </w:r>
      <w:r w:rsidRPr="00DE3215">
        <w:rPr>
          <w:rStyle w:val="s1"/>
          <w:b w:val="0"/>
          <w:bCs/>
        </w:rPr>
        <w:t xml:space="preserve"> et promouvoir la </w:t>
      </w:r>
      <w:r w:rsidRPr="00DE3215">
        <w:rPr>
          <w:b w:val="0"/>
          <w:bCs/>
        </w:rPr>
        <w:t>“mobilité géographique”</w:t>
      </w:r>
      <w:r w:rsidRPr="00DE3215">
        <w:rPr>
          <w:rStyle w:val="s1"/>
          <w:b w:val="0"/>
          <w:bCs/>
        </w:rPr>
        <w:t xml:space="preserve"> et les </w:t>
      </w:r>
      <w:r w:rsidRPr="00DE3215">
        <w:rPr>
          <w:b w:val="0"/>
          <w:bCs/>
        </w:rPr>
        <w:t>“parcours de professionnalisation”</w:t>
      </w:r>
      <w:r w:rsidRPr="00DE3215">
        <w:rPr>
          <w:rStyle w:val="s1"/>
          <w:b w:val="0"/>
          <w:bCs/>
        </w:rPr>
        <w:t xml:space="preserve">, c’est-à-dire la </w:t>
      </w:r>
      <w:r w:rsidRPr="00DE3215">
        <w:rPr>
          <w:b w:val="0"/>
          <w:bCs/>
        </w:rPr>
        <w:t>réorganisation à marche forcée</w:t>
      </w:r>
      <w:r w:rsidRPr="00DE3215">
        <w:rPr>
          <w:rStyle w:val="s1"/>
          <w:b w:val="0"/>
          <w:bCs/>
        </w:rPr>
        <w:t xml:space="preserve">. Ce </w:t>
      </w:r>
      <w:r w:rsidRPr="00DE3215">
        <w:rPr>
          <w:b w:val="0"/>
          <w:bCs/>
        </w:rPr>
        <w:t>management de la terreur</w:t>
      </w:r>
      <w:r w:rsidRPr="00DE3215">
        <w:rPr>
          <w:rStyle w:val="s1"/>
          <w:b w:val="0"/>
          <w:bCs/>
        </w:rPr>
        <w:t xml:space="preserve"> a créé un </w:t>
      </w:r>
      <w:r w:rsidRPr="00DE3215">
        <w:rPr>
          <w:b w:val="0"/>
          <w:bCs/>
        </w:rPr>
        <w:t>climat anxiogène</w:t>
      </w:r>
      <w:r w:rsidRPr="00DE3215">
        <w:rPr>
          <w:rStyle w:val="s1"/>
          <w:b w:val="0"/>
          <w:bCs/>
        </w:rPr>
        <w:t xml:space="preserve">, entraînant de </w:t>
      </w:r>
      <w:r w:rsidRPr="00DE3215">
        <w:rPr>
          <w:b w:val="0"/>
          <w:bCs/>
        </w:rPr>
        <w:t>nombreux suicides</w:t>
      </w:r>
      <w:r w:rsidRPr="00DE3215">
        <w:rPr>
          <w:rStyle w:val="s1"/>
          <w:b w:val="0"/>
          <w:bCs/>
        </w:rPr>
        <w:t>.</w:t>
      </w:r>
    </w:p>
    <w:p w14:paraId="06E92FBB" w14:textId="77777777" w:rsidR="009C20A0" w:rsidRPr="009C20A0" w:rsidRDefault="009C20A0" w:rsidP="009C20A0">
      <w:pPr>
        <w:rPr>
          <w:lang w:eastAsia="en-US"/>
        </w:rPr>
      </w:pPr>
    </w:p>
    <w:p w14:paraId="4E4D9581" w14:textId="279832B2" w:rsidR="00560AC0" w:rsidRDefault="004F7204" w:rsidP="00B939CD">
      <w:pPr>
        <w:pStyle w:val="Questions"/>
      </w:pPr>
      <w:r>
        <w:lastRenderedPageBreak/>
        <w:t>Appréciez l’impact de cette histoire sur l’image du groupe.</w:t>
      </w:r>
    </w:p>
    <w:p w14:paraId="2FB9BCC9" w14:textId="455E0DBC" w:rsidR="00DE3215" w:rsidRPr="00DE3215" w:rsidRDefault="00DE3215" w:rsidP="00DE3215">
      <w:pPr>
        <w:rPr>
          <w:lang w:eastAsia="en-US"/>
        </w:rPr>
      </w:pPr>
      <w:r>
        <w:rPr>
          <w:lang w:eastAsia="en-US"/>
        </w:rPr>
        <w:t xml:space="preserve">Je pense que cette histoire </w:t>
      </w:r>
    </w:p>
    <w:p w14:paraId="52691BA8" w14:textId="7A349539" w:rsidR="006E5C97" w:rsidRDefault="006E5C97" w:rsidP="006E5C97">
      <w:pPr>
        <w:pStyle w:val="Documents"/>
      </w:pPr>
      <w:r>
        <w:t>Document </w:t>
      </w:r>
      <w:r w:rsidR="00560AC0">
        <w:t xml:space="preserve">5 </w:t>
      </w:r>
      <w:r>
        <w:t>: Avis d’internautes sur les services Orange</w:t>
      </w:r>
    </w:p>
    <w:p w14:paraId="6A0C17EB" w14:textId="1C9DE48B" w:rsidR="006E5C97" w:rsidRDefault="00CD6CC7" w:rsidP="006E5C97">
      <w:pPr>
        <w:rPr>
          <w:lang w:eastAsia="en-US"/>
        </w:rPr>
      </w:pPr>
      <w:r>
        <w:rPr>
          <w:noProof/>
          <w:lang w:eastAsia="en-US"/>
        </w:rPr>
        <w:drawing>
          <wp:inline distT="0" distB="0" distL="0" distR="0" wp14:anchorId="7D63C1E8" wp14:editId="1D81EE41">
            <wp:extent cx="6477000" cy="16383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77000" cy="1638300"/>
                    </a:xfrm>
                    <a:prstGeom prst="rect">
                      <a:avLst/>
                    </a:prstGeom>
                    <a:noFill/>
                    <a:ln>
                      <a:noFill/>
                    </a:ln>
                  </pic:spPr>
                </pic:pic>
              </a:graphicData>
            </a:graphic>
          </wp:inline>
        </w:drawing>
      </w:r>
    </w:p>
    <w:p w14:paraId="28C58F38" w14:textId="50AAA16F" w:rsidR="006E5C97" w:rsidRDefault="00CD6CC7" w:rsidP="006E5C97">
      <w:pPr>
        <w:rPr>
          <w:lang w:eastAsia="en-US"/>
        </w:rPr>
      </w:pPr>
      <w:r>
        <w:rPr>
          <w:noProof/>
          <w:lang w:eastAsia="en-US"/>
        </w:rPr>
        <w:drawing>
          <wp:inline distT="0" distB="0" distL="0" distR="0" wp14:anchorId="246E0F41" wp14:editId="4ACDB521">
            <wp:extent cx="6261100" cy="1581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61100" cy="1581150"/>
                    </a:xfrm>
                    <a:prstGeom prst="rect">
                      <a:avLst/>
                    </a:prstGeom>
                    <a:noFill/>
                    <a:ln>
                      <a:noFill/>
                    </a:ln>
                  </pic:spPr>
                </pic:pic>
              </a:graphicData>
            </a:graphic>
          </wp:inline>
        </w:drawing>
      </w:r>
    </w:p>
    <w:p w14:paraId="789C3691" w14:textId="1BE644A6" w:rsidR="004F7204" w:rsidRDefault="004F7204" w:rsidP="004F7204">
      <w:pPr>
        <w:rPr>
          <w:lang w:eastAsia="en-US"/>
        </w:rPr>
      </w:pPr>
    </w:p>
    <w:p w14:paraId="6BE46467" w14:textId="74960E61" w:rsidR="004F7204" w:rsidRDefault="004F7204" w:rsidP="004F7204">
      <w:pPr>
        <w:pStyle w:val="Questions"/>
      </w:pPr>
      <w:r>
        <w:t>Indiquez les points positifs soulignés par les clients d’Orange.</w:t>
      </w:r>
    </w:p>
    <w:p w14:paraId="7AD70BF9" w14:textId="5B834917" w:rsidR="00DE3215" w:rsidRDefault="00DE3215" w:rsidP="00DE3215">
      <w:pPr>
        <w:rPr>
          <w:lang w:eastAsia="en-US"/>
        </w:rPr>
      </w:pPr>
      <w:r>
        <w:rPr>
          <w:lang w:eastAsia="en-US"/>
        </w:rPr>
        <w:t>Pour l'avis de Marine :</w:t>
      </w:r>
    </w:p>
    <w:p w14:paraId="5C0ADD2E" w14:textId="56025833" w:rsidR="00DE3215" w:rsidRDefault="00DE3215" w:rsidP="00DE3215">
      <w:pPr>
        <w:rPr>
          <w:lang w:eastAsia="en-US"/>
        </w:rPr>
      </w:pPr>
      <w:r>
        <w:rPr>
          <w:lang w:eastAsia="en-US"/>
        </w:rPr>
        <w:t>-</w:t>
      </w:r>
      <w:r>
        <w:rPr>
          <w:lang w:eastAsia="en-US"/>
        </w:rPr>
        <w:t>Fiabilité des services : La cliente indique n'avoir jamais eu aucun bug, que ce soit avec son forfait mobile ou sa Livebox (internet).</w:t>
      </w:r>
    </w:p>
    <w:p w14:paraId="10E6E7B6" w14:textId="1689DE0D" w:rsidR="00DE3215" w:rsidRDefault="00DE3215" w:rsidP="00DE3215">
      <w:pPr>
        <w:rPr>
          <w:lang w:eastAsia="en-US"/>
        </w:rPr>
      </w:pPr>
      <w:r>
        <w:rPr>
          <w:lang w:eastAsia="en-US"/>
        </w:rPr>
        <w:t>-</w:t>
      </w:r>
      <w:r>
        <w:rPr>
          <w:lang w:eastAsia="en-US"/>
        </w:rPr>
        <w:t>Efficacité lors d'un déménagement : Le rétablissement de sa ligne et de ses services a été "hyper rapidement" effectué à chacun de ses trois déménagements.</w:t>
      </w:r>
    </w:p>
    <w:p w14:paraId="0553E3C6" w14:textId="65E4D345" w:rsidR="00DE3215" w:rsidRDefault="00DE3215" w:rsidP="00DE3215">
      <w:pPr>
        <w:rPr>
          <w:lang w:eastAsia="en-US"/>
        </w:rPr>
      </w:pPr>
      <w:r>
        <w:rPr>
          <w:lang w:eastAsia="en-US"/>
        </w:rPr>
        <w:t>-</w:t>
      </w:r>
      <w:r>
        <w:rPr>
          <w:lang w:eastAsia="en-US"/>
        </w:rPr>
        <w:t>Qualité du service client : Le service client est qualifié de "au top", avec des interlocuteurs "sympathiques et performantes".</w:t>
      </w:r>
    </w:p>
    <w:p w14:paraId="7E55CE4F" w14:textId="77777777" w:rsidR="00DE3215" w:rsidRDefault="00DE3215" w:rsidP="00DE3215">
      <w:pPr>
        <w:rPr>
          <w:lang w:eastAsia="en-US"/>
        </w:rPr>
      </w:pPr>
    </w:p>
    <w:p w14:paraId="60680056" w14:textId="56E32A91" w:rsidR="00DE3215" w:rsidRDefault="00DE3215" w:rsidP="00DE3215">
      <w:pPr>
        <w:rPr>
          <w:lang w:eastAsia="en-US"/>
        </w:rPr>
      </w:pPr>
      <w:r>
        <w:rPr>
          <w:lang w:eastAsia="en-US"/>
        </w:rPr>
        <w:t xml:space="preserve">Pour l'avis de </w:t>
      </w:r>
      <w:proofErr w:type="spellStart"/>
      <w:r>
        <w:rPr>
          <w:lang w:eastAsia="en-US"/>
        </w:rPr>
        <w:t>Leonille</w:t>
      </w:r>
      <w:proofErr w:type="spellEnd"/>
      <w:r>
        <w:rPr>
          <w:lang w:eastAsia="en-US"/>
        </w:rPr>
        <w:t xml:space="preserve"> :</w:t>
      </w:r>
    </w:p>
    <w:p w14:paraId="42D155C1" w14:textId="4DF8A51D" w:rsidR="00DE3215" w:rsidRDefault="00DE3215" w:rsidP="00DE3215">
      <w:pPr>
        <w:rPr>
          <w:lang w:eastAsia="en-US"/>
        </w:rPr>
      </w:pPr>
      <w:r>
        <w:rPr>
          <w:lang w:eastAsia="en-US"/>
        </w:rPr>
        <w:t>-</w:t>
      </w:r>
      <w:r>
        <w:rPr>
          <w:lang w:eastAsia="en-US"/>
        </w:rPr>
        <w:t>Excellence du service client : Le client accepte de payer plus cher pour "le service client de la meilleur qualité possible".</w:t>
      </w:r>
    </w:p>
    <w:p w14:paraId="17B067B9" w14:textId="4D40E75C" w:rsidR="00DE3215" w:rsidRDefault="00DE3215" w:rsidP="00DE3215">
      <w:pPr>
        <w:rPr>
          <w:lang w:eastAsia="en-US"/>
        </w:rPr>
      </w:pPr>
      <w:r>
        <w:rPr>
          <w:lang w:eastAsia="en-US"/>
        </w:rPr>
        <w:t>-</w:t>
      </w:r>
      <w:r>
        <w:rPr>
          <w:lang w:eastAsia="en-US"/>
        </w:rPr>
        <w:t>Qualité du service après-vente (SAV).</w:t>
      </w:r>
    </w:p>
    <w:p w14:paraId="2A7909ED" w14:textId="5A3563C2" w:rsidR="00DE3215" w:rsidRPr="00DE3215" w:rsidRDefault="00DE3215" w:rsidP="00DE3215">
      <w:pPr>
        <w:rPr>
          <w:lang w:eastAsia="en-US"/>
        </w:rPr>
      </w:pPr>
      <w:r>
        <w:rPr>
          <w:lang w:eastAsia="en-US"/>
        </w:rPr>
        <w:t>-</w:t>
      </w:r>
      <w:r>
        <w:rPr>
          <w:lang w:eastAsia="en-US"/>
        </w:rPr>
        <w:t>Performance du réseau mobile : La qualité du "premier réseau 4G de France" est mise en avant.</w:t>
      </w:r>
    </w:p>
    <w:p w14:paraId="034636A7" w14:textId="22D86400" w:rsidR="006E5C97" w:rsidRDefault="00CD6CC7" w:rsidP="006E5C97">
      <w:pPr>
        <w:rPr>
          <w:lang w:eastAsia="en-US"/>
        </w:rPr>
      </w:pPr>
      <w:r>
        <w:rPr>
          <w:noProof/>
          <w:lang w:eastAsia="en-US"/>
        </w:rPr>
        <w:lastRenderedPageBreak/>
        <w:drawing>
          <wp:inline distT="0" distB="0" distL="0" distR="0" wp14:anchorId="4383D390" wp14:editId="0B10E972">
            <wp:extent cx="6477000" cy="23177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7000" cy="2317750"/>
                    </a:xfrm>
                    <a:prstGeom prst="rect">
                      <a:avLst/>
                    </a:prstGeom>
                    <a:noFill/>
                    <a:ln>
                      <a:noFill/>
                    </a:ln>
                  </pic:spPr>
                </pic:pic>
              </a:graphicData>
            </a:graphic>
          </wp:inline>
        </w:drawing>
      </w:r>
    </w:p>
    <w:p w14:paraId="7A241A1C" w14:textId="175C4370" w:rsidR="003F31AB" w:rsidRDefault="003F31AB" w:rsidP="003F31AB">
      <w:pPr>
        <w:pStyle w:val="Source"/>
        <w:rPr>
          <w:lang w:eastAsia="en-US"/>
        </w:rPr>
      </w:pPr>
      <w:r>
        <w:rPr>
          <w:lang w:eastAsia="en-US"/>
        </w:rPr>
        <w:t>Source : Monpetitforfait.com</w:t>
      </w:r>
    </w:p>
    <w:p w14:paraId="4993D795" w14:textId="662E8D98" w:rsidR="004F7204" w:rsidRDefault="00665B68" w:rsidP="004F7204">
      <w:pPr>
        <w:pStyle w:val="Questions"/>
      </w:pPr>
      <w:r>
        <w:t>Repérez les points faibles du service offert par Orange pour Alicia.</w:t>
      </w:r>
    </w:p>
    <w:p w14:paraId="62E55D92" w14:textId="35B1E64A" w:rsidR="009C3928" w:rsidRDefault="00DE3215" w:rsidP="00DE3215">
      <w:pPr>
        <w:rPr>
          <w:lang w:eastAsia="en-US"/>
        </w:rPr>
      </w:pPr>
      <w:r w:rsidRPr="00DE3215">
        <w:rPr>
          <w:lang w:eastAsia="en-US"/>
        </w:rPr>
        <w:t>La cliente décrit une "galère assurée", se plaignant de la lenteur pour résoudre les problèmes, des frais d'intervention obligatoires (69€) et de la contrainte de devoir poser une journée de congé, le tout avec une compensation jugée inutile.</w:t>
      </w:r>
    </w:p>
    <w:p w14:paraId="13EC4307" w14:textId="69D414C5" w:rsidR="008C66DE" w:rsidRDefault="008C66DE" w:rsidP="009C3928">
      <w:pPr>
        <w:ind w:left="720"/>
        <w:rPr>
          <w:lang w:eastAsia="en-US"/>
        </w:rPr>
      </w:pPr>
    </w:p>
    <w:p w14:paraId="7C7ABB80" w14:textId="77777777" w:rsidR="008C66DE" w:rsidRPr="009C3928" w:rsidRDefault="008C66DE" w:rsidP="00DE3215">
      <w:pPr>
        <w:rPr>
          <w:lang w:eastAsia="en-US"/>
        </w:rPr>
      </w:pPr>
    </w:p>
    <w:p w14:paraId="778315C6" w14:textId="5A6F4970" w:rsidR="004800C0" w:rsidRDefault="00665B68" w:rsidP="00665B68">
      <w:pPr>
        <w:pStyle w:val="Questions"/>
      </w:pPr>
      <w:r>
        <w:t>A l’aide des réponses aux questions précédentes, complétez le tableau ci-dessous.</w:t>
      </w:r>
    </w:p>
    <w:p w14:paraId="0F1D92DF" w14:textId="684F8E4A" w:rsidR="0073782A" w:rsidRDefault="0073782A">
      <w:pPr>
        <w:jc w:val="both"/>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8"/>
        <w:gridCol w:w="5096"/>
      </w:tblGrid>
      <w:tr w:rsidR="00AF176D" w14:paraId="679128A9" w14:textId="77777777" w:rsidTr="00C2452B">
        <w:tc>
          <w:tcPr>
            <w:tcW w:w="5172" w:type="dxa"/>
          </w:tcPr>
          <w:p w14:paraId="511D3217" w14:textId="3D85B360" w:rsidR="00AF176D" w:rsidRPr="009C3928" w:rsidRDefault="00AF176D" w:rsidP="009C3928">
            <w:pPr>
              <w:jc w:val="center"/>
              <w:rPr>
                <w:rFonts w:ascii="Calibri" w:eastAsia="Calibri" w:hAnsi="Calibri"/>
                <w:b/>
                <w:bCs/>
                <w:sz w:val="26"/>
                <w:szCs w:val="26"/>
                <w:lang w:eastAsia="en-US"/>
              </w:rPr>
            </w:pPr>
            <w:r w:rsidRPr="009C3928">
              <w:rPr>
                <w:rFonts w:ascii="Calibri" w:eastAsia="Calibri" w:hAnsi="Calibri"/>
                <w:b/>
                <w:bCs/>
                <w:sz w:val="26"/>
                <w:szCs w:val="26"/>
                <w:lang w:eastAsia="en-US"/>
              </w:rPr>
              <w:t>Forces</w:t>
            </w:r>
          </w:p>
        </w:tc>
        <w:tc>
          <w:tcPr>
            <w:tcW w:w="5172" w:type="dxa"/>
          </w:tcPr>
          <w:p w14:paraId="68177931" w14:textId="3F3BC3A8" w:rsidR="00AF176D" w:rsidRPr="009C3928" w:rsidRDefault="00AF176D" w:rsidP="009C3928">
            <w:pPr>
              <w:jc w:val="center"/>
              <w:rPr>
                <w:rFonts w:ascii="Calibri" w:eastAsia="Calibri" w:hAnsi="Calibri"/>
                <w:b/>
                <w:bCs/>
                <w:sz w:val="26"/>
                <w:szCs w:val="26"/>
                <w:lang w:eastAsia="en-US"/>
              </w:rPr>
            </w:pPr>
            <w:r w:rsidRPr="009C3928">
              <w:rPr>
                <w:rFonts w:ascii="Calibri" w:eastAsia="Calibri" w:hAnsi="Calibri"/>
                <w:b/>
                <w:bCs/>
                <w:sz w:val="26"/>
                <w:szCs w:val="26"/>
                <w:lang w:eastAsia="en-US"/>
              </w:rPr>
              <w:t>Faiblesses</w:t>
            </w:r>
          </w:p>
        </w:tc>
      </w:tr>
      <w:tr w:rsidR="00AF176D" w14:paraId="246B9248" w14:textId="77777777" w:rsidTr="00C2452B">
        <w:tc>
          <w:tcPr>
            <w:tcW w:w="5172" w:type="dxa"/>
          </w:tcPr>
          <w:p w14:paraId="2D9DB3BD" w14:textId="77777777" w:rsidR="008C66DE" w:rsidRDefault="008C66DE" w:rsidP="00D1468D">
            <w:pPr>
              <w:rPr>
                <w:rFonts w:ascii="Calibri" w:eastAsia="Calibri" w:hAnsi="Calibri"/>
                <w:sz w:val="22"/>
                <w:szCs w:val="22"/>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0"/>
            </w:tblGrid>
            <w:tr w:rsidR="00D1468D" w14:paraId="7FCE3509" w14:textId="77777777">
              <w:trPr>
                <w:tblCellSpacing w:w="15" w:type="dxa"/>
              </w:trPr>
              <w:tc>
                <w:tcPr>
                  <w:tcW w:w="0" w:type="auto"/>
                  <w:vAlign w:val="center"/>
                  <w:hideMark/>
                </w:tcPr>
                <w:p w14:paraId="25CB4862" w14:textId="77777777" w:rsidR="00D1468D" w:rsidRPr="00D1468D" w:rsidRDefault="00D1468D" w:rsidP="00D1468D">
                  <w:pPr>
                    <w:rPr>
                      <w:color w:val="000000"/>
                    </w:rPr>
                  </w:pPr>
                  <w:r w:rsidRPr="00D1468D">
                    <w:rPr>
                      <w:color w:val="000000"/>
                    </w:rPr>
                    <w:t>Qualité du service client</w:t>
                  </w:r>
                  <w:r w:rsidRPr="00D1468D">
                    <w:rPr>
                      <w:rStyle w:val="apple-converted-space"/>
                      <w:color w:val="000000"/>
                    </w:rPr>
                    <w:t> </w:t>
                  </w:r>
                  <w:r w:rsidRPr="00D1468D">
                    <w:rPr>
                      <w:color w:val="000000"/>
                    </w:rPr>
                    <w:t>(décrit comme "au top", "sympathique et performant").</w:t>
                  </w:r>
                </w:p>
              </w:tc>
            </w:tr>
            <w:tr w:rsidR="00D1468D" w14:paraId="2F405B13" w14:textId="77777777">
              <w:trPr>
                <w:tblCellSpacing w:w="15" w:type="dxa"/>
              </w:trPr>
              <w:tc>
                <w:tcPr>
                  <w:tcW w:w="0" w:type="auto"/>
                  <w:vAlign w:val="center"/>
                  <w:hideMark/>
                </w:tcPr>
                <w:p w14:paraId="24D58CD7" w14:textId="77777777" w:rsidR="00D1468D" w:rsidRPr="00D1468D" w:rsidRDefault="00D1468D" w:rsidP="00D1468D">
                  <w:pPr>
                    <w:rPr>
                      <w:color w:val="000000"/>
                    </w:rPr>
                  </w:pPr>
                  <w:r w:rsidRPr="00D1468D">
                    <w:rPr>
                      <w:color w:val="000000"/>
                    </w:rPr>
                    <w:t>Fiabilité des services</w:t>
                  </w:r>
                  <w:r w:rsidRPr="00D1468D">
                    <w:rPr>
                      <w:rStyle w:val="apple-converted-space"/>
                      <w:color w:val="000000"/>
                    </w:rPr>
                    <w:t> </w:t>
                  </w:r>
                  <w:r w:rsidRPr="00D1468D">
                    <w:rPr>
                      <w:color w:val="000000"/>
                    </w:rPr>
                    <w:t>(pas de "beug" sur mobile ou Livebox).</w:t>
                  </w:r>
                </w:p>
              </w:tc>
            </w:tr>
            <w:tr w:rsidR="00D1468D" w14:paraId="05F98856" w14:textId="77777777">
              <w:trPr>
                <w:tblCellSpacing w:w="15" w:type="dxa"/>
              </w:trPr>
              <w:tc>
                <w:tcPr>
                  <w:tcW w:w="0" w:type="auto"/>
                  <w:vAlign w:val="center"/>
                  <w:hideMark/>
                </w:tcPr>
                <w:p w14:paraId="52F2BF7E" w14:textId="77777777" w:rsidR="00D1468D" w:rsidRPr="00D1468D" w:rsidRDefault="00D1468D" w:rsidP="00D1468D">
                  <w:pPr>
                    <w:rPr>
                      <w:color w:val="000000"/>
                    </w:rPr>
                  </w:pPr>
                  <w:r w:rsidRPr="00D1468D">
                    <w:rPr>
                      <w:color w:val="000000"/>
                    </w:rPr>
                    <w:t>Performance du réseau</w:t>
                  </w:r>
                  <w:r w:rsidRPr="00D1468D">
                    <w:rPr>
                      <w:rStyle w:val="apple-converted-space"/>
                      <w:color w:val="000000"/>
                    </w:rPr>
                    <w:t> </w:t>
                  </w:r>
                  <w:r w:rsidRPr="00D1468D">
                    <w:rPr>
                      <w:color w:val="000000"/>
                    </w:rPr>
                    <w:t>(qualité du "premier réseau 4G de France").</w:t>
                  </w:r>
                </w:p>
              </w:tc>
            </w:tr>
            <w:tr w:rsidR="00D1468D" w14:paraId="5F8902B5" w14:textId="77777777">
              <w:trPr>
                <w:tblCellSpacing w:w="15" w:type="dxa"/>
              </w:trPr>
              <w:tc>
                <w:tcPr>
                  <w:tcW w:w="0" w:type="auto"/>
                  <w:vAlign w:val="center"/>
                  <w:hideMark/>
                </w:tcPr>
                <w:p w14:paraId="50F00E3A" w14:textId="77777777" w:rsidR="00D1468D" w:rsidRPr="00D1468D" w:rsidRDefault="00D1468D" w:rsidP="00D1468D">
                  <w:pPr>
                    <w:rPr>
                      <w:color w:val="000000"/>
                    </w:rPr>
                  </w:pPr>
                  <w:r w:rsidRPr="00D1468D">
                    <w:rPr>
                      <w:color w:val="000000"/>
                    </w:rPr>
                    <w:t>Efficacité lors des déménagements</w:t>
                  </w:r>
                  <w:r w:rsidRPr="00D1468D">
                    <w:rPr>
                      <w:rStyle w:val="apple-converted-space"/>
                      <w:color w:val="000000"/>
                    </w:rPr>
                    <w:t> </w:t>
                  </w:r>
                  <w:r w:rsidRPr="00D1468D">
                    <w:rPr>
                      <w:color w:val="000000"/>
                    </w:rPr>
                    <w:t>(services rétablis "hyper rapidement").</w:t>
                  </w:r>
                </w:p>
              </w:tc>
            </w:tr>
            <w:tr w:rsidR="00D1468D" w14:paraId="6E59FEFB" w14:textId="77777777">
              <w:trPr>
                <w:tblCellSpacing w:w="15" w:type="dxa"/>
              </w:trPr>
              <w:tc>
                <w:tcPr>
                  <w:tcW w:w="0" w:type="auto"/>
                  <w:vAlign w:val="center"/>
                  <w:hideMark/>
                </w:tcPr>
                <w:p w14:paraId="2639CF2B" w14:textId="77777777" w:rsidR="00D1468D" w:rsidRPr="00D1468D" w:rsidRDefault="00D1468D" w:rsidP="00D1468D">
                  <w:pPr>
                    <w:rPr>
                      <w:color w:val="000000"/>
                    </w:rPr>
                  </w:pPr>
                  <w:r w:rsidRPr="00D1468D">
                    <w:rPr>
                      <w:color w:val="000000"/>
                    </w:rPr>
                    <w:t>Qualité du service après-vente (SAV).</w:t>
                  </w:r>
                </w:p>
              </w:tc>
            </w:tr>
          </w:tbl>
          <w:p w14:paraId="612260D5" w14:textId="77777777" w:rsidR="008C66DE" w:rsidRDefault="008C66DE" w:rsidP="008C66DE">
            <w:pPr>
              <w:ind w:left="720"/>
              <w:rPr>
                <w:rFonts w:ascii="Calibri" w:eastAsia="Calibri" w:hAnsi="Calibri"/>
                <w:sz w:val="22"/>
                <w:szCs w:val="22"/>
                <w:lang w:eastAsia="en-US"/>
              </w:rPr>
            </w:pPr>
          </w:p>
          <w:p w14:paraId="689E9709" w14:textId="77777777" w:rsidR="008C66DE" w:rsidRDefault="008C66DE" w:rsidP="008C66DE">
            <w:pPr>
              <w:ind w:left="720"/>
              <w:rPr>
                <w:rFonts w:ascii="Calibri" w:eastAsia="Calibri" w:hAnsi="Calibri"/>
                <w:sz w:val="22"/>
                <w:szCs w:val="22"/>
                <w:lang w:eastAsia="en-US"/>
              </w:rPr>
            </w:pPr>
          </w:p>
          <w:p w14:paraId="6E9450CA" w14:textId="77777777" w:rsidR="008C66DE" w:rsidRDefault="008C66DE" w:rsidP="008C66DE">
            <w:pPr>
              <w:ind w:left="720"/>
              <w:rPr>
                <w:rFonts w:ascii="Calibri" w:eastAsia="Calibri" w:hAnsi="Calibri"/>
                <w:sz w:val="22"/>
                <w:szCs w:val="22"/>
                <w:lang w:eastAsia="en-US"/>
              </w:rPr>
            </w:pPr>
          </w:p>
          <w:p w14:paraId="648E506A" w14:textId="77777777" w:rsidR="008C66DE" w:rsidRDefault="008C66DE" w:rsidP="008C66DE">
            <w:pPr>
              <w:ind w:left="720"/>
              <w:rPr>
                <w:rFonts w:ascii="Calibri" w:eastAsia="Calibri" w:hAnsi="Calibri"/>
                <w:sz w:val="22"/>
                <w:szCs w:val="22"/>
                <w:lang w:eastAsia="en-US"/>
              </w:rPr>
            </w:pPr>
          </w:p>
          <w:p w14:paraId="6F7B4A44" w14:textId="77777777" w:rsidR="008C66DE" w:rsidRDefault="008C66DE" w:rsidP="008C66DE">
            <w:pPr>
              <w:ind w:left="720"/>
              <w:rPr>
                <w:rFonts w:ascii="Calibri" w:eastAsia="Calibri" w:hAnsi="Calibri"/>
                <w:sz w:val="22"/>
                <w:szCs w:val="22"/>
                <w:lang w:eastAsia="en-US"/>
              </w:rPr>
            </w:pPr>
          </w:p>
          <w:p w14:paraId="24EF19B1" w14:textId="77777777" w:rsidR="008C66DE" w:rsidRDefault="008C66DE" w:rsidP="008C66DE">
            <w:pPr>
              <w:ind w:left="720"/>
              <w:rPr>
                <w:rFonts w:ascii="Calibri" w:eastAsia="Calibri" w:hAnsi="Calibri"/>
                <w:sz w:val="22"/>
                <w:szCs w:val="22"/>
                <w:lang w:eastAsia="en-US"/>
              </w:rPr>
            </w:pPr>
          </w:p>
          <w:p w14:paraId="792981C7" w14:textId="77777777" w:rsidR="008C66DE" w:rsidRDefault="008C66DE" w:rsidP="008C66DE">
            <w:pPr>
              <w:ind w:left="720"/>
              <w:rPr>
                <w:rFonts w:ascii="Calibri" w:eastAsia="Calibri" w:hAnsi="Calibri"/>
                <w:sz w:val="22"/>
                <w:szCs w:val="22"/>
                <w:lang w:eastAsia="en-US"/>
              </w:rPr>
            </w:pPr>
          </w:p>
          <w:p w14:paraId="591AD367" w14:textId="77777777" w:rsidR="008C66DE" w:rsidRDefault="008C66DE" w:rsidP="008C66DE">
            <w:pPr>
              <w:ind w:left="720"/>
              <w:rPr>
                <w:rFonts w:ascii="Calibri" w:eastAsia="Calibri" w:hAnsi="Calibri"/>
                <w:sz w:val="22"/>
                <w:szCs w:val="22"/>
                <w:lang w:eastAsia="en-US"/>
              </w:rPr>
            </w:pPr>
          </w:p>
          <w:p w14:paraId="5AB8E6BD" w14:textId="77777777" w:rsidR="008C66DE" w:rsidRDefault="008C66DE" w:rsidP="008C66DE">
            <w:pPr>
              <w:ind w:left="720"/>
              <w:rPr>
                <w:rFonts w:ascii="Calibri" w:eastAsia="Calibri" w:hAnsi="Calibri"/>
                <w:sz w:val="22"/>
                <w:szCs w:val="22"/>
                <w:lang w:eastAsia="en-US"/>
              </w:rPr>
            </w:pPr>
          </w:p>
          <w:p w14:paraId="6E693D38" w14:textId="77777777" w:rsidR="008C66DE" w:rsidRDefault="008C66DE" w:rsidP="008C66DE">
            <w:pPr>
              <w:ind w:left="720"/>
              <w:rPr>
                <w:rFonts w:ascii="Calibri" w:eastAsia="Calibri" w:hAnsi="Calibri"/>
                <w:sz w:val="22"/>
                <w:szCs w:val="22"/>
                <w:lang w:eastAsia="en-US"/>
              </w:rPr>
            </w:pPr>
          </w:p>
          <w:p w14:paraId="0207B7F5" w14:textId="77777777" w:rsidR="008C66DE" w:rsidRDefault="008C66DE" w:rsidP="008C66DE">
            <w:pPr>
              <w:ind w:left="720"/>
              <w:rPr>
                <w:rFonts w:ascii="Calibri" w:eastAsia="Calibri" w:hAnsi="Calibri"/>
                <w:sz w:val="22"/>
                <w:szCs w:val="22"/>
                <w:lang w:eastAsia="en-US"/>
              </w:rPr>
            </w:pPr>
          </w:p>
          <w:p w14:paraId="223DF0C9" w14:textId="77777777" w:rsidR="008C66DE" w:rsidRDefault="008C66DE" w:rsidP="008C66DE">
            <w:pPr>
              <w:ind w:left="720"/>
              <w:rPr>
                <w:rFonts w:ascii="Calibri" w:eastAsia="Calibri" w:hAnsi="Calibri"/>
                <w:sz w:val="22"/>
                <w:szCs w:val="22"/>
                <w:lang w:eastAsia="en-US"/>
              </w:rPr>
            </w:pPr>
          </w:p>
          <w:p w14:paraId="05A52608" w14:textId="77777777" w:rsidR="008C66DE" w:rsidRDefault="008C66DE" w:rsidP="008C66DE">
            <w:pPr>
              <w:ind w:left="720"/>
              <w:rPr>
                <w:rFonts w:ascii="Calibri" w:eastAsia="Calibri" w:hAnsi="Calibri"/>
                <w:sz w:val="22"/>
                <w:szCs w:val="22"/>
                <w:lang w:eastAsia="en-US"/>
              </w:rPr>
            </w:pPr>
          </w:p>
          <w:p w14:paraId="34CB67DC" w14:textId="77777777" w:rsidR="008C66DE" w:rsidRDefault="008C66DE" w:rsidP="008C66DE">
            <w:pPr>
              <w:ind w:left="720"/>
              <w:rPr>
                <w:rFonts w:ascii="Calibri" w:eastAsia="Calibri" w:hAnsi="Calibri"/>
                <w:sz w:val="22"/>
                <w:szCs w:val="22"/>
                <w:lang w:eastAsia="en-US"/>
              </w:rPr>
            </w:pPr>
          </w:p>
          <w:p w14:paraId="405D0D76" w14:textId="77777777" w:rsidR="008C66DE" w:rsidRDefault="008C66DE" w:rsidP="008C66DE">
            <w:pPr>
              <w:ind w:left="720"/>
              <w:rPr>
                <w:rFonts w:ascii="Calibri" w:eastAsia="Calibri" w:hAnsi="Calibri"/>
                <w:sz w:val="22"/>
                <w:szCs w:val="22"/>
                <w:lang w:eastAsia="en-US"/>
              </w:rPr>
            </w:pPr>
          </w:p>
          <w:p w14:paraId="6909B19A" w14:textId="77777777" w:rsidR="008C66DE" w:rsidRDefault="008C66DE" w:rsidP="008C66DE">
            <w:pPr>
              <w:ind w:left="720"/>
              <w:rPr>
                <w:rFonts w:ascii="Calibri" w:eastAsia="Calibri" w:hAnsi="Calibri"/>
                <w:sz w:val="22"/>
                <w:szCs w:val="22"/>
                <w:lang w:eastAsia="en-US"/>
              </w:rPr>
            </w:pPr>
          </w:p>
          <w:p w14:paraId="7CDFB4FB" w14:textId="77777777" w:rsidR="008C66DE" w:rsidRDefault="008C66DE" w:rsidP="008C66DE">
            <w:pPr>
              <w:ind w:left="720"/>
              <w:rPr>
                <w:rFonts w:ascii="Calibri" w:eastAsia="Calibri" w:hAnsi="Calibri"/>
                <w:sz w:val="22"/>
                <w:szCs w:val="22"/>
                <w:lang w:eastAsia="en-US"/>
              </w:rPr>
            </w:pPr>
          </w:p>
          <w:p w14:paraId="7D0A9F17" w14:textId="77777777" w:rsidR="008C66DE" w:rsidRDefault="008C66DE" w:rsidP="008C66DE">
            <w:pPr>
              <w:ind w:left="720"/>
              <w:rPr>
                <w:rFonts w:ascii="Calibri" w:eastAsia="Calibri" w:hAnsi="Calibri"/>
                <w:sz w:val="22"/>
                <w:szCs w:val="22"/>
                <w:lang w:eastAsia="en-US"/>
              </w:rPr>
            </w:pPr>
          </w:p>
          <w:p w14:paraId="073D1B37" w14:textId="77777777" w:rsidR="008C66DE" w:rsidRDefault="008C66DE" w:rsidP="008C66DE">
            <w:pPr>
              <w:ind w:left="720"/>
              <w:rPr>
                <w:rFonts w:ascii="Calibri" w:eastAsia="Calibri" w:hAnsi="Calibri"/>
                <w:sz w:val="22"/>
                <w:szCs w:val="22"/>
                <w:lang w:eastAsia="en-US"/>
              </w:rPr>
            </w:pPr>
          </w:p>
          <w:p w14:paraId="7CDF4BE4" w14:textId="77777777" w:rsidR="008C66DE" w:rsidRDefault="008C66DE" w:rsidP="008C66DE">
            <w:pPr>
              <w:ind w:left="720"/>
              <w:rPr>
                <w:rFonts w:ascii="Calibri" w:eastAsia="Calibri" w:hAnsi="Calibri"/>
                <w:sz w:val="22"/>
                <w:szCs w:val="22"/>
                <w:lang w:eastAsia="en-US"/>
              </w:rPr>
            </w:pPr>
          </w:p>
          <w:p w14:paraId="54917A1B" w14:textId="77777777" w:rsidR="008C66DE" w:rsidRDefault="008C66DE" w:rsidP="008C66DE">
            <w:pPr>
              <w:ind w:left="720"/>
              <w:rPr>
                <w:rFonts w:ascii="Calibri" w:eastAsia="Calibri" w:hAnsi="Calibri"/>
                <w:sz w:val="22"/>
                <w:szCs w:val="22"/>
                <w:lang w:eastAsia="en-US"/>
              </w:rPr>
            </w:pPr>
          </w:p>
          <w:p w14:paraId="46D1CFC2" w14:textId="5D0BF598" w:rsidR="008C66DE" w:rsidRPr="009C3928" w:rsidRDefault="008C66DE" w:rsidP="008C66DE">
            <w:pPr>
              <w:rPr>
                <w:rFonts w:ascii="Calibri" w:eastAsia="Calibri" w:hAnsi="Calibri"/>
                <w:sz w:val="22"/>
                <w:szCs w:val="22"/>
                <w:lang w:eastAsia="en-US"/>
              </w:rPr>
            </w:pPr>
          </w:p>
        </w:tc>
        <w:tc>
          <w:tcPr>
            <w:tcW w:w="5172" w:type="dxa"/>
          </w:tcPr>
          <w:p w14:paraId="41997E71" w14:textId="77777777" w:rsidR="00D1468D" w:rsidRDefault="00D1468D" w:rsidP="00C2452B">
            <w:pPr>
              <w:rPr>
                <w:b/>
                <w:bCs/>
                <w:color w:val="000000"/>
              </w:rPr>
            </w:pPr>
          </w:p>
          <w:p w14:paraId="45D23214" w14:textId="3AC20DD5" w:rsidR="009C3928" w:rsidRPr="00D1468D" w:rsidRDefault="00D1468D" w:rsidP="00C2452B">
            <w:pPr>
              <w:rPr>
                <w:color w:val="000000"/>
              </w:rPr>
            </w:pPr>
            <w:r w:rsidRPr="00D1468D">
              <w:rPr>
                <w:color w:val="000000"/>
              </w:rPr>
              <w:t>Lenteur de la résolution des problèmes</w:t>
            </w:r>
            <w:r w:rsidRPr="00D1468D">
              <w:rPr>
                <w:rStyle w:val="apple-converted-space"/>
                <w:color w:val="000000"/>
              </w:rPr>
              <w:t> </w:t>
            </w:r>
            <w:r w:rsidRPr="00D1468D">
              <w:rPr>
                <w:color w:val="000000"/>
              </w:rPr>
              <w:t>(peut prendre "des jours")</w:t>
            </w:r>
          </w:p>
          <w:p w14:paraId="1952309A" w14:textId="77777777" w:rsidR="00D1468D" w:rsidRPr="00D1468D" w:rsidRDefault="00D1468D" w:rsidP="00C2452B">
            <w:pPr>
              <w:rPr>
                <w:rFonts w:ascii="Calibri" w:eastAsia="Calibri" w:hAnsi="Calibri"/>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2"/>
            </w:tblGrid>
            <w:tr w:rsidR="00D1468D" w:rsidRPr="00D1468D" w14:paraId="7813430F" w14:textId="77777777" w:rsidTr="007A3FD0">
              <w:trPr>
                <w:tblCellSpacing w:w="15" w:type="dxa"/>
              </w:trPr>
              <w:tc>
                <w:tcPr>
                  <w:tcW w:w="0" w:type="auto"/>
                  <w:vAlign w:val="center"/>
                  <w:hideMark/>
                </w:tcPr>
                <w:p w14:paraId="1CAB70CE" w14:textId="77777777" w:rsidR="00D1468D" w:rsidRPr="00D1468D" w:rsidRDefault="00D1468D" w:rsidP="00D1468D">
                  <w:pPr>
                    <w:rPr>
                      <w:color w:val="000000"/>
                    </w:rPr>
                  </w:pPr>
                  <w:r w:rsidRPr="00D1468D">
                    <w:rPr>
                      <w:color w:val="000000"/>
                    </w:rPr>
                    <w:t>Frais d'intervention élevés</w:t>
                  </w:r>
                  <w:r w:rsidRPr="00D1468D">
                    <w:rPr>
                      <w:rStyle w:val="apple-converted-space"/>
                      <w:color w:val="000000"/>
                    </w:rPr>
                    <w:t> </w:t>
                  </w:r>
                  <w:r w:rsidRPr="00D1468D">
                    <w:rPr>
                      <w:color w:val="000000"/>
                    </w:rPr>
                    <w:t>(intervention facturée 69€).</w:t>
                  </w:r>
                </w:p>
              </w:tc>
            </w:tr>
            <w:tr w:rsidR="00D1468D" w:rsidRPr="00D1468D" w14:paraId="2D58D098" w14:textId="77777777" w:rsidTr="007A3FD0">
              <w:trPr>
                <w:tblCellSpacing w:w="15" w:type="dxa"/>
              </w:trPr>
              <w:tc>
                <w:tcPr>
                  <w:tcW w:w="0" w:type="auto"/>
                  <w:vAlign w:val="center"/>
                  <w:hideMark/>
                </w:tcPr>
                <w:p w14:paraId="16008772" w14:textId="77777777" w:rsidR="00D1468D" w:rsidRPr="00D1468D" w:rsidRDefault="00D1468D" w:rsidP="00D1468D">
                  <w:pPr>
                    <w:rPr>
                      <w:color w:val="000000"/>
                    </w:rPr>
                  </w:pPr>
                  <w:r w:rsidRPr="00D1468D">
                    <w:rPr>
                      <w:color w:val="000000"/>
                    </w:rPr>
                    <w:t>Interventions contraignantes</w:t>
                  </w:r>
                  <w:r w:rsidRPr="00D1468D">
                    <w:rPr>
                      <w:rStyle w:val="apple-converted-space"/>
                      <w:color w:val="000000"/>
                    </w:rPr>
                    <w:t> </w:t>
                  </w:r>
                  <w:r w:rsidRPr="00D1468D">
                    <w:rPr>
                      <w:color w:val="000000"/>
                    </w:rPr>
                    <w:t>(nécessité de "prendre sa journée" de congé).</w:t>
                  </w:r>
                </w:p>
              </w:tc>
            </w:tr>
            <w:tr w:rsidR="00D1468D" w:rsidRPr="00D1468D" w14:paraId="1C040BB4" w14:textId="77777777" w:rsidTr="007A3FD0">
              <w:trPr>
                <w:tblCellSpacing w:w="15" w:type="dxa"/>
              </w:trPr>
              <w:tc>
                <w:tcPr>
                  <w:tcW w:w="0" w:type="auto"/>
                  <w:vAlign w:val="center"/>
                  <w:hideMark/>
                </w:tcPr>
                <w:p w14:paraId="43472931" w14:textId="77777777" w:rsidR="00D1468D" w:rsidRPr="00D1468D" w:rsidRDefault="00D1468D" w:rsidP="00D1468D">
                  <w:pPr>
                    <w:rPr>
                      <w:color w:val="000000"/>
                    </w:rPr>
                  </w:pPr>
                  <w:r w:rsidRPr="00D1468D">
                    <w:rPr>
                      <w:color w:val="000000"/>
                    </w:rPr>
                    <w:t>Compensation jugée inutile</w:t>
                  </w:r>
                  <w:r w:rsidRPr="00D1468D">
                    <w:rPr>
                      <w:rStyle w:val="apple-converted-space"/>
                      <w:color w:val="000000"/>
                    </w:rPr>
                    <w:t> </w:t>
                  </w:r>
                  <w:r w:rsidRPr="00D1468D">
                    <w:rPr>
                      <w:color w:val="000000"/>
                    </w:rPr>
                    <w:t>(pas de remise, juste un ajout de data).</w:t>
                  </w:r>
                </w:p>
              </w:tc>
            </w:tr>
          </w:tbl>
          <w:p w14:paraId="7A1C22AF" w14:textId="4090735F" w:rsidR="00D1468D" w:rsidRPr="00665B68" w:rsidRDefault="00D1468D" w:rsidP="00C2452B">
            <w:pPr>
              <w:rPr>
                <w:rFonts w:ascii="Calibri" w:eastAsia="Calibri" w:hAnsi="Calibri"/>
                <w:sz w:val="22"/>
                <w:szCs w:val="22"/>
                <w:lang w:eastAsia="en-US"/>
              </w:rPr>
            </w:pPr>
          </w:p>
        </w:tc>
      </w:tr>
    </w:tbl>
    <w:p w14:paraId="4A89ED2A" w14:textId="1E7E47C8" w:rsidR="00714998" w:rsidRDefault="00714998" w:rsidP="00714998">
      <w:pPr>
        <w:pStyle w:val="IIIIII"/>
      </w:pPr>
      <w:r>
        <w:t>Le</w:t>
      </w:r>
      <w:r w:rsidR="00F8376D">
        <w:t xml:space="preserve">s </w:t>
      </w:r>
      <w:r>
        <w:t>éléments de diagnostic externe</w:t>
      </w:r>
    </w:p>
    <w:p w14:paraId="11002A20" w14:textId="5F4B68E2" w:rsidR="00B81264" w:rsidRDefault="00B81264" w:rsidP="00B81264">
      <w:pPr>
        <w:pStyle w:val="Documents"/>
      </w:pPr>
      <w:r>
        <w:t>Article</w:t>
      </w:r>
      <w:r w:rsidR="00560AC0">
        <w:t xml:space="preserve"> 2</w:t>
      </w:r>
      <w:r>
        <w:t> : Orange Bank débarque après une multitude de "</w:t>
      </w:r>
      <w:proofErr w:type="spellStart"/>
      <w:r>
        <w:t>néobanques</w:t>
      </w:r>
      <w:proofErr w:type="spellEnd"/>
      <w:r>
        <w:t>"</w:t>
      </w:r>
    </w:p>
    <w:p w14:paraId="4E5CC5F8" w14:textId="77777777" w:rsidR="00B81264" w:rsidRDefault="00B81264" w:rsidP="00B81264">
      <w:r>
        <w:t xml:space="preserve"> Par Delphine Cuny | 31/10/2017, </w:t>
      </w:r>
      <w:proofErr w:type="gramStart"/>
      <w:r>
        <w:t>16:</w:t>
      </w:r>
      <w:proofErr w:type="gramEnd"/>
      <w:r>
        <w:t>50</w:t>
      </w:r>
    </w:p>
    <w:p w14:paraId="5823ABB6" w14:textId="77777777" w:rsidR="00B81264" w:rsidRDefault="00B81264" w:rsidP="00B81264"/>
    <w:p w14:paraId="6B7F3F2E" w14:textId="77777777" w:rsidR="00B81264" w:rsidRDefault="00B81264" w:rsidP="00B81264">
      <w:r>
        <w:t>Ce jeudi 2 novembre, une nouvelle banque se lance en France, Orange Bank, filiale de l’opérateur télécoms. L’offre sera 100% mobile et quasi entièrement gratuite, comme celle de nombreux nouveaux entrants arrivés sur le marché ces trois dernières années, de Compte Nickel à Morning, en passant par C-</w:t>
      </w:r>
      <w:proofErr w:type="spellStart"/>
      <w:r>
        <w:t>zam</w:t>
      </w:r>
      <w:proofErr w:type="spellEnd"/>
      <w:r>
        <w:t xml:space="preserve"> et N26.</w:t>
      </w:r>
    </w:p>
    <w:p w14:paraId="0BA7AE4B" w14:textId="77777777" w:rsidR="00B81264" w:rsidRDefault="00B81264" w:rsidP="00B81264">
      <w:r>
        <w:t xml:space="preserve">[…] Le </w:t>
      </w:r>
      <w:proofErr w:type="spellStart"/>
      <w:r>
        <w:t>Pdg</w:t>
      </w:r>
      <w:proofErr w:type="spellEnd"/>
      <w:r>
        <w:t xml:space="preserve"> de l'opérateur télécoms a promis d'être « un </w:t>
      </w:r>
      <w:proofErr w:type="spellStart"/>
      <w:r>
        <w:t>disrupteur</w:t>
      </w:r>
      <w:proofErr w:type="spellEnd"/>
      <w:r>
        <w:t xml:space="preserve"> » et même « le Free de la banque ». En lançant le 2 novembre son Orange Bank, présentée comme « 100% mobile et entièrement gratuite », il n'aura pas seulement face à lui, dans le camp adverse, les banques traditionnelles, souvent critiquées pour leurs frais bancaires élevés, leurs horaires peu pratiques et leur manque de flexibilité en général. Ce nouvel acteur […] va débarquer dans un paysage peuplé d'une quantité de « </w:t>
      </w:r>
      <w:proofErr w:type="spellStart"/>
      <w:r>
        <w:t>néobanques</w:t>
      </w:r>
      <w:proofErr w:type="spellEnd"/>
      <w:r>
        <w:t xml:space="preserve"> », elles aussi 100% mobiles et quasi gratuites.</w:t>
      </w:r>
    </w:p>
    <w:p w14:paraId="42AFAEDD" w14:textId="77777777" w:rsidR="00B81264" w:rsidRDefault="00B81264" w:rsidP="00B81264">
      <w:r>
        <w:t xml:space="preserve">Ces banques nouvelle génération, sans agence, sont accessibles uniquement (ou prioritairement) depuis une application pour smartphone et tablette. C'est ce qui les différencie des banques en ligne nées il y a une quinzaine d'années pour l'Internet fixe, et qui sont toutes des filiales de grands groupes bancaires (Boursorama, le leader, de Société Générale, ING du groupe néerlandais éponyme, Fortuneo de Crédit Mutuel </w:t>
      </w:r>
      <w:proofErr w:type="spellStart"/>
      <w:r>
        <w:t>Arkea</w:t>
      </w:r>
      <w:proofErr w:type="spellEnd"/>
      <w:r>
        <w:t xml:space="preserve">, </w:t>
      </w:r>
      <w:proofErr w:type="spellStart"/>
      <w:r>
        <w:t>Monabanq</w:t>
      </w:r>
      <w:proofErr w:type="spellEnd"/>
      <w:r>
        <w:t xml:space="preserve"> de Crédit Mutuel, </w:t>
      </w:r>
      <w:proofErr w:type="spellStart"/>
      <w:r>
        <w:t>etc</w:t>
      </w:r>
      <w:proofErr w:type="spellEnd"/>
      <w:r>
        <w:t>).</w:t>
      </w:r>
    </w:p>
    <w:p w14:paraId="68D437B6" w14:textId="77777777" w:rsidR="00B81264" w:rsidRDefault="00B81264" w:rsidP="00B81264"/>
    <w:p w14:paraId="306A42BF" w14:textId="64A0A2A2" w:rsidR="00B81264" w:rsidRDefault="00B81264" w:rsidP="00B81264">
      <w:r>
        <w:t xml:space="preserve">Près d'un million d'utilisateurs en 2017 </w:t>
      </w:r>
    </w:p>
    <w:p w14:paraId="778F5600" w14:textId="77777777" w:rsidR="00B81264" w:rsidRDefault="00B81264" w:rsidP="00B81264"/>
    <w:p w14:paraId="50E33C2E" w14:textId="77777777" w:rsidR="00B81264" w:rsidRDefault="00B81264" w:rsidP="00B81264">
      <w:r>
        <w:t>Leur promesse : mieux servir les clients pour moins cher, en répondant aux besoins les plus simples, avec des outils numériques ergonomiques, réactifs, en temps réel, sur fond de discours anti-banque et d'invitation à « reprendre le pouvoir sur son argent ».</w:t>
      </w:r>
    </w:p>
    <w:p w14:paraId="3888860E" w14:textId="77777777" w:rsidR="00B81264" w:rsidRDefault="00B81264" w:rsidP="00B81264"/>
    <w:p w14:paraId="688B9CA7" w14:textId="77777777" w:rsidR="00B81264" w:rsidRDefault="00B81264" w:rsidP="00B81264">
      <w:r>
        <w:t xml:space="preserve">Le compte courant s'ouvre en quelques minutes, parfois par selfie et scan des pièces justificatives. La carte (une Mastercard le plus souvent) est gratuite ou presque (les banques en ligne en ont été les pionnières, mais généralement sous conditions de ressources) et pilotable à distance depuis l'appli (modification du plafond, voire du code, blocage ou déblocage en cas de perte, sur Internet ou à l'étranger), à autorisation systématique donc sans découvert possible. Pas de chéquier (Orange Bank en proposera un), l'assistance ou le conseiller est joignable seulement par mail ou chat pour la plupart, quand Orange Bank aura un </w:t>
      </w:r>
      <w:proofErr w:type="spellStart"/>
      <w:r>
        <w:t>chatbot</w:t>
      </w:r>
      <w:proofErr w:type="spellEnd"/>
      <w:r>
        <w:t xml:space="preserve"> tournant à l'intelligence artificielle d'IBM Watson.</w:t>
      </w:r>
    </w:p>
    <w:p w14:paraId="4F059D24" w14:textId="77777777" w:rsidR="00B81264" w:rsidRDefault="00B81264" w:rsidP="00B81264"/>
    <w:p w14:paraId="256A4C31" w14:textId="77777777" w:rsidR="00B81264" w:rsidRDefault="00B81264" w:rsidP="00B81264">
      <w:pPr>
        <w:pStyle w:val="Source"/>
      </w:pPr>
      <w:r>
        <w:t xml:space="preserve">Source : </w:t>
      </w:r>
      <w:r w:rsidRPr="00233E72">
        <w:t>https://www.latribune.fr/entreprises-finance/banques-finance/orange-bank-debarque-apres-une-multitude-de-neobanques-755974.html</w:t>
      </w:r>
    </w:p>
    <w:p w14:paraId="7650399A" w14:textId="78EB59D6" w:rsidR="00B81264" w:rsidRPr="00B81264" w:rsidRDefault="00B81264" w:rsidP="00B81264">
      <w:pPr>
        <w:pStyle w:val="Questions"/>
      </w:pPr>
      <w:r>
        <w:t>Dans quelle activité le groupe Orange s’est-il lancé ?</w:t>
      </w:r>
    </w:p>
    <w:p w14:paraId="6678F051" w14:textId="6BAA250D" w:rsidR="009C3928" w:rsidRDefault="00B81264" w:rsidP="00B81264">
      <w:pPr>
        <w:pStyle w:val="Questions"/>
      </w:pPr>
      <w:r>
        <w:t>Qu’est-ce qu’une néo-banque ?</w:t>
      </w:r>
    </w:p>
    <w:p w14:paraId="78B56D33" w14:textId="54B5B0C3" w:rsidR="009C3928" w:rsidRDefault="009C3928" w:rsidP="009C3928">
      <w:pPr>
        <w:pStyle w:val="Documents"/>
      </w:pPr>
      <w:r>
        <w:lastRenderedPageBreak/>
        <w:t>Article</w:t>
      </w:r>
      <w:r w:rsidR="00560AC0">
        <w:t xml:space="preserve"> 3</w:t>
      </w:r>
      <w:r>
        <w:t> : Orange lancera la 5G en France dès le printemps 2020</w:t>
      </w:r>
    </w:p>
    <w:p w14:paraId="7B190A9E" w14:textId="047032E6" w:rsidR="009C3928" w:rsidRDefault="009C3928" w:rsidP="009C3928">
      <w:r>
        <w:t>Par David Igue PAR DAVID IGUE, 11/09/2019</w:t>
      </w:r>
    </w:p>
    <w:p w14:paraId="5F5D4BD1" w14:textId="77777777" w:rsidR="009C3928" w:rsidRDefault="009C3928" w:rsidP="009C3928"/>
    <w:p w14:paraId="14FCBE62" w14:textId="39F5AE08" w:rsidR="009C3928" w:rsidRDefault="009C3928" w:rsidP="009C3928">
      <w:pPr>
        <w:rPr>
          <w:lang w:eastAsia="en-US"/>
        </w:rPr>
      </w:pPr>
      <w:r w:rsidRPr="009C3928">
        <w:rPr>
          <w:lang w:eastAsia="en-US"/>
        </w:rPr>
        <w:t>Orange va lancer la 5G au printemps 2020. L’annonce a été faite aujourd’hui par le PDG de l’opérateur qui devient le premier à fixer une période pour le lancement de la prochaine génération</w:t>
      </w:r>
      <w:r w:rsidR="00B01DC9">
        <w:rPr>
          <w:lang w:eastAsia="en-US"/>
        </w:rPr>
        <w:t xml:space="preserve"> [5G]</w:t>
      </w:r>
      <w:r w:rsidRPr="009C3928">
        <w:rPr>
          <w:lang w:eastAsia="en-US"/>
        </w:rPr>
        <w:t xml:space="preserve"> de l’Internet mobile en France.</w:t>
      </w:r>
    </w:p>
    <w:p w14:paraId="3D678B39" w14:textId="1C279646" w:rsidR="009C3928" w:rsidRDefault="009C3928" w:rsidP="009C3928">
      <w:pPr>
        <w:rPr>
          <w:lang w:eastAsia="en-US"/>
        </w:rPr>
      </w:pPr>
      <w:r>
        <w:rPr>
          <w:lang w:eastAsia="en-US"/>
        </w:rPr>
        <w:t xml:space="preserve">Lors d’une interview accordée à France Inter ce mercredi 11 septembre, Stéphane Richard a déclaré que le lancement commercial de la 5G se fera chez Orange au printemps 2020. « Pour la 5G, il faut des fréquences particulières, et ces fréquences, on va les obtenir dans quelques semaines, et on va lancer la 5G au printemps 2020 ». </w:t>
      </w:r>
      <w:r w:rsidR="00B01DC9">
        <w:rPr>
          <w:lang w:eastAsia="en-US"/>
        </w:rPr>
        <w:t>[…]</w:t>
      </w:r>
      <w:r>
        <w:rPr>
          <w:lang w:eastAsia="en-US"/>
        </w:rPr>
        <w:t>.</w:t>
      </w:r>
    </w:p>
    <w:p w14:paraId="4854EBF0" w14:textId="77777777" w:rsidR="009C3928" w:rsidRDefault="009C3928" w:rsidP="009C3928">
      <w:pPr>
        <w:rPr>
          <w:lang w:eastAsia="en-US"/>
        </w:rPr>
      </w:pPr>
    </w:p>
    <w:p w14:paraId="7B391D06" w14:textId="415E277F" w:rsidR="009C3928" w:rsidRDefault="009C3928" w:rsidP="00B01DC9">
      <w:pPr>
        <w:rPr>
          <w:lang w:eastAsia="en-US"/>
        </w:rPr>
      </w:pPr>
      <w:r>
        <w:rPr>
          <w:lang w:eastAsia="en-US"/>
        </w:rPr>
        <w:t>L’opérateur historique est déjà en avance sur ses concurrents pour la phase d’expérimentation avec le plus de sites 5G autorisés par l’ARCEP</w:t>
      </w:r>
      <w:r w:rsidR="00B01DC9">
        <w:rPr>
          <w:rStyle w:val="Appelnotedebasdep"/>
          <w:lang w:eastAsia="en-US"/>
        </w:rPr>
        <w:footnoteReference w:id="1"/>
      </w:r>
      <w:r>
        <w:rPr>
          <w:lang w:eastAsia="en-US"/>
        </w:rPr>
        <w:t xml:space="preserve">. Au mois d’août 2019, Orange comptait au total 263 sites d’expérimentation. C’est 200 de plus que son plus proche poursuivant qu’est Bouygues Telecom qui compte 63 sites 5G. </w:t>
      </w:r>
      <w:r w:rsidR="00B01DC9">
        <w:rPr>
          <w:lang w:eastAsia="en-US"/>
        </w:rPr>
        <w:t>[…]</w:t>
      </w:r>
    </w:p>
    <w:p w14:paraId="591B626B" w14:textId="77777777" w:rsidR="009C3928" w:rsidRDefault="009C3928" w:rsidP="009C3928">
      <w:pPr>
        <w:rPr>
          <w:lang w:eastAsia="en-US"/>
        </w:rPr>
      </w:pPr>
    </w:p>
    <w:p w14:paraId="3E7873E4" w14:textId="4CA1DD00" w:rsidR="009C3928" w:rsidRDefault="009C3928" w:rsidP="009C3928">
      <w:pPr>
        <w:rPr>
          <w:lang w:eastAsia="en-US"/>
        </w:rPr>
      </w:pPr>
      <w:r>
        <w:rPr>
          <w:lang w:eastAsia="en-US"/>
        </w:rPr>
        <w:t>Enfin, cette semaine, le patron d’Orange s’est exprimé sur les réels apports de la 5G. Selon lui, elle « s’inscrira dans une forme de continuité » par rapport à la 4G tout en marquant « une nouvelle ère la manière de consommer les contenus et certains spectacles, notamment les spectacles vivants, et le sport en particulier ».</w:t>
      </w:r>
      <w:r w:rsidR="00B01DC9">
        <w:rPr>
          <w:lang w:eastAsia="en-US"/>
        </w:rPr>
        <w:t xml:space="preserve"> […]</w:t>
      </w:r>
    </w:p>
    <w:p w14:paraId="385082A8" w14:textId="78A839FD" w:rsidR="009C3928" w:rsidRDefault="009C3928" w:rsidP="009C3928">
      <w:pPr>
        <w:pStyle w:val="Source"/>
      </w:pPr>
      <w:r>
        <w:rPr>
          <w:lang w:eastAsia="en-US"/>
        </w:rPr>
        <w:t xml:space="preserve">Source : </w:t>
      </w:r>
      <w:hyperlink r:id="rId19" w:history="1">
        <w:r>
          <w:rPr>
            <w:rStyle w:val="Lienhypertexte"/>
          </w:rPr>
          <w:t>https://www.phonandroid.com/orange-lancera-5g-france-printemps-2020.html</w:t>
        </w:r>
      </w:hyperlink>
    </w:p>
    <w:p w14:paraId="5E12E021" w14:textId="4E7E881C" w:rsidR="00B01DC9" w:rsidRPr="00B01DC9" w:rsidRDefault="00B01DC9" w:rsidP="00B01DC9">
      <w:pPr>
        <w:pStyle w:val="Questions"/>
      </w:pPr>
      <w:r>
        <w:t>Résumez cet article.</w:t>
      </w:r>
    </w:p>
    <w:p w14:paraId="66005A1A" w14:textId="66BDCB2B" w:rsidR="00B81264" w:rsidRDefault="00B01DC9" w:rsidP="00B81264">
      <w:pPr>
        <w:pStyle w:val="Questions"/>
      </w:pPr>
      <w:r>
        <w:t>Déterminez la position d’Orange face à ses concurrents dans ce domaine.</w:t>
      </w:r>
    </w:p>
    <w:p w14:paraId="30E3AA0E" w14:textId="30F43961" w:rsidR="00740C74" w:rsidRPr="00B514D9" w:rsidRDefault="00B01DC9" w:rsidP="00B514D9">
      <w:pPr>
        <w:pStyle w:val="Documents"/>
      </w:pPr>
      <w:r w:rsidRPr="00740C74">
        <w:t>Document </w:t>
      </w:r>
      <w:r w:rsidR="00560AC0">
        <w:t xml:space="preserve">6 </w:t>
      </w:r>
      <w:r w:rsidRPr="00740C74">
        <w:t xml:space="preserve">: </w:t>
      </w:r>
      <w:r w:rsidRPr="00740C74">
        <w:rPr>
          <w:szCs w:val="28"/>
        </w:rPr>
        <w:t>Appels et SMS en Europe : pas de surfacturation</w:t>
      </w:r>
    </w:p>
    <w:p w14:paraId="1858B638" w14:textId="0AE72496" w:rsidR="00B01DC9" w:rsidRDefault="00B01DC9" w:rsidP="00B01DC9">
      <w:pPr>
        <w:rPr>
          <w:lang w:eastAsia="en-US"/>
        </w:rPr>
      </w:pPr>
      <w:r>
        <w:rPr>
          <w:lang w:eastAsia="en-US"/>
        </w:rPr>
        <w:t>Dans l'Espace Économique Européen (EEE</w:t>
      </w:r>
      <w:r w:rsidR="00740C74">
        <w:rPr>
          <w:rStyle w:val="Appelnotedebasdep"/>
          <w:lang w:eastAsia="en-US"/>
        </w:rPr>
        <w:footnoteReference w:id="2"/>
      </w:r>
      <w:r>
        <w:rPr>
          <w:lang w:eastAsia="en-US"/>
        </w:rPr>
        <w:t>), les surfacturations ont disparu depuis le 15 juin 2017</w:t>
      </w:r>
      <w:r w:rsidR="00740C74">
        <w:rPr>
          <w:lang w:eastAsia="en-US"/>
        </w:rPr>
        <w:t xml:space="preserve"> </w:t>
      </w:r>
      <w:r>
        <w:rPr>
          <w:lang w:eastAsia="en-US"/>
        </w:rPr>
        <w:t>et les tarifs sont désormais égaux aux tarifs nationaux (c'est ce qu'on appelle l'itinérance aux tarifs nationaux), dans la limite de ce qui est autorisé par votre abonnement et d'un usage dit « raisonnable ». C'est</w:t>
      </w:r>
      <w:r w:rsidR="00740C74">
        <w:rPr>
          <w:lang w:eastAsia="en-US"/>
        </w:rPr>
        <w:t>-</w:t>
      </w:r>
      <w:r>
        <w:rPr>
          <w:lang w:eastAsia="en-US"/>
        </w:rPr>
        <w:t>à</w:t>
      </w:r>
      <w:r w:rsidR="00740C74">
        <w:rPr>
          <w:lang w:eastAsia="en-US"/>
        </w:rPr>
        <w:t>-</w:t>
      </w:r>
      <w:r>
        <w:rPr>
          <w:lang w:eastAsia="en-US"/>
        </w:rPr>
        <w:t>dire que cette itinérance aux tarifs nationaux ne s'applique que si vos déplacements sont ponctuels. Si votre opérateur constate que sur une période de 4 mois, le volume de votre consommation en itinérance dépasse celui de votre consommation nationale, il peut vous demander de rétablir votre profil d'utilisation, voire vous facturer des frais si vous ne rétablissez par l'équilibre dans les 15 jours.</w:t>
      </w:r>
    </w:p>
    <w:p w14:paraId="1E532E54" w14:textId="77777777" w:rsidR="00B01DC9" w:rsidRDefault="00B01DC9" w:rsidP="00B01DC9">
      <w:pPr>
        <w:rPr>
          <w:lang w:eastAsia="en-US"/>
        </w:rPr>
      </w:pPr>
    </w:p>
    <w:p w14:paraId="5A200480" w14:textId="77777777" w:rsidR="00B01DC9" w:rsidRDefault="00B01DC9" w:rsidP="00B01DC9">
      <w:pPr>
        <w:rPr>
          <w:lang w:eastAsia="en-US"/>
        </w:rPr>
      </w:pPr>
      <w:r>
        <w:rPr>
          <w:lang w:eastAsia="en-US"/>
        </w:rPr>
        <w:t>L'absence de surfacturation s'applique lorsque vous êtes en itinérance :</w:t>
      </w:r>
    </w:p>
    <w:p w14:paraId="18FB47AB" w14:textId="77777777" w:rsidR="00B01DC9" w:rsidRDefault="00B01DC9" w:rsidP="00A6154F">
      <w:pPr>
        <w:numPr>
          <w:ilvl w:val="0"/>
          <w:numId w:val="11"/>
        </w:numPr>
        <w:rPr>
          <w:lang w:eastAsia="en-US"/>
        </w:rPr>
      </w:pPr>
      <w:proofErr w:type="gramStart"/>
      <w:r>
        <w:rPr>
          <w:lang w:eastAsia="en-US"/>
        </w:rPr>
        <w:t>aux</w:t>
      </w:r>
      <w:proofErr w:type="gramEnd"/>
      <w:r>
        <w:rPr>
          <w:lang w:eastAsia="en-US"/>
        </w:rPr>
        <w:t xml:space="preserve"> appels émis vers la France mais aussi aux appels émis vers n’importe quel pays de l’EEE (dont le pays visité)</w:t>
      </w:r>
    </w:p>
    <w:p w14:paraId="7AF92A82" w14:textId="77777777" w:rsidR="00B01DC9" w:rsidRDefault="00B01DC9" w:rsidP="00A6154F">
      <w:pPr>
        <w:numPr>
          <w:ilvl w:val="0"/>
          <w:numId w:val="11"/>
        </w:numPr>
        <w:rPr>
          <w:lang w:eastAsia="en-US"/>
        </w:rPr>
      </w:pPr>
      <w:proofErr w:type="gramStart"/>
      <w:r>
        <w:rPr>
          <w:lang w:eastAsia="en-US"/>
        </w:rPr>
        <w:t>aux</w:t>
      </w:r>
      <w:proofErr w:type="gramEnd"/>
      <w:r>
        <w:rPr>
          <w:lang w:eastAsia="en-US"/>
        </w:rPr>
        <w:t xml:space="preserve"> appels reçus de France mais aussi en provenance de n’importe quel pays de l’EEE</w:t>
      </w:r>
    </w:p>
    <w:p w14:paraId="43E0B0B1" w14:textId="77777777" w:rsidR="00B01DC9" w:rsidRDefault="00B01DC9" w:rsidP="00A6154F">
      <w:pPr>
        <w:numPr>
          <w:ilvl w:val="0"/>
          <w:numId w:val="11"/>
        </w:numPr>
        <w:rPr>
          <w:lang w:eastAsia="en-US"/>
        </w:rPr>
      </w:pPr>
      <w:proofErr w:type="gramStart"/>
      <w:r>
        <w:rPr>
          <w:lang w:eastAsia="en-US"/>
        </w:rPr>
        <w:t>aux</w:t>
      </w:r>
      <w:proofErr w:type="gramEnd"/>
      <w:r>
        <w:rPr>
          <w:lang w:eastAsia="en-US"/>
        </w:rPr>
        <w:t xml:space="preserve"> SMS envoyés vers la France mais aussi les SMS émis vers n’importe quel pays de l’EEE (dont le pays visité)</w:t>
      </w:r>
    </w:p>
    <w:p w14:paraId="1DE74CB2" w14:textId="46249D4E" w:rsidR="00B01DC9" w:rsidRDefault="00B01DC9" w:rsidP="00A6154F">
      <w:pPr>
        <w:numPr>
          <w:ilvl w:val="0"/>
          <w:numId w:val="11"/>
        </w:numPr>
        <w:rPr>
          <w:lang w:eastAsia="en-US"/>
        </w:rPr>
      </w:pPr>
      <w:proofErr w:type="gramStart"/>
      <w:r>
        <w:rPr>
          <w:lang w:eastAsia="en-US"/>
        </w:rPr>
        <w:t>à</w:t>
      </w:r>
      <w:proofErr w:type="gramEnd"/>
      <w:r>
        <w:rPr>
          <w:lang w:eastAsia="en-US"/>
        </w:rPr>
        <w:t xml:space="preserve"> l’usage de l’internet mobile</w:t>
      </w:r>
      <w:r w:rsidR="00740C74">
        <w:rPr>
          <w:lang w:eastAsia="en-US"/>
        </w:rPr>
        <w:t xml:space="preserve"> dans une certaine limite</w:t>
      </w:r>
    </w:p>
    <w:p w14:paraId="05B385D7" w14:textId="77777777" w:rsidR="00740C74" w:rsidRDefault="00740C74" w:rsidP="00740C74">
      <w:pPr>
        <w:ind w:left="720"/>
        <w:rPr>
          <w:lang w:eastAsia="en-US"/>
        </w:rPr>
      </w:pPr>
    </w:p>
    <w:p w14:paraId="13BE0B8E" w14:textId="7075BBEF" w:rsidR="00B01DC9" w:rsidRDefault="00B01DC9" w:rsidP="00B01DC9">
      <w:pPr>
        <w:rPr>
          <w:lang w:eastAsia="en-US"/>
        </w:rPr>
      </w:pPr>
      <w:r>
        <w:rPr>
          <w:lang w:eastAsia="en-US"/>
        </w:rPr>
        <w:lastRenderedPageBreak/>
        <w:t>Au-delà des aspects tarifaires, les opérateurs ont des obligations de transparence et de protection des clients. Ils ont l’obligation d’envoyer à leurs clients un message d’information sur les tarifs des communications voix et SMS à chaque fois qu’un utilisateur se retrouve en situation d’itinérance à l’étranger, ainsi que sur les tarifs de l’internet mobile dès qu’il est utilisé en itinérance pour la première fois dans un pays.</w:t>
      </w:r>
    </w:p>
    <w:p w14:paraId="6FB7B7EF" w14:textId="76182C41" w:rsidR="00F03790" w:rsidRDefault="00F03790" w:rsidP="00B01DC9">
      <w:pPr>
        <w:rPr>
          <w:lang w:eastAsia="en-US"/>
        </w:rPr>
      </w:pPr>
    </w:p>
    <w:p w14:paraId="1866B120" w14:textId="18DD365D" w:rsidR="00F03790" w:rsidRPr="00F03790" w:rsidRDefault="00F03790" w:rsidP="00F03790">
      <w:pPr>
        <w:pStyle w:val="Source"/>
      </w:pPr>
      <w:r>
        <w:rPr>
          <w:lang w:eastAsia="en-US"/>
        </w:rPr>
        <w:t xml:space="preserve">Source : </w:t>
      </w:r>
      <w:hyperlink r:id="rId20" w:history="1">
        <w:r>
          <w:rPr>
            <w:rStyle w:val="Lienhypertexte"/>
          </w:rPr>
          <w:t>https://www.economie.gouv.fr/particuliers/telephonie-mobile-frais-itinerance</w:t>
        </w:r>
      </w:hyperlink>
    </w:p>
    <w:p w14:paraId="45EAEF72" w14:textId="5CB17F63" w:rsidR="00B01DC9" w:rsidRDefault="00B01DC9" w:rsidP="00B81264">
      <w:pPr>
        <w:rPr>
          <w:lang w:eastAsia="en-US"/>
        </w:rPr>
      </w:pPr>
    </w:p>
    <w:p w14:paraId="2070D1C2" w14:textId="1E6617D3" w:rsidR="00740C74" w:rsidRDefault="00740C74" w:rsidP="00740C74">
      <w:pPr>
        <w:pStyle w:val="Questions"/>
      </w:pPr>
      <w:r>
        <w:t>Quelle incidence l’instauration de ce règlement européen a-t-elle sur l’activité du groupe Orange ?</w:t>
      </w:r>
    </w:p>
    <w:p w14:paraId="1C8EDE6D" w14:textId="1A283147" w:rsidR="00F03790" w:rsidRDefault="00F03790" w:rsidP="00740C74">
      <w:pPr>
        <w:rPr>
          <w:lang w:eastAsia="en-US"/>
        </w:rPr>
      </w:pPr>
    </w:p>
    <w:p w14:paraId="12F71F8D" w14:textId="2D8224E3" w:rsidR="008C66DE" w:rsidRDefault="008C66DE" w:rsidP="00740C74">
      <w:pPr>
        <w:rPr>
          <w:lang w:eastAsia="en-US"/>
        </w:rPr>
      </w:pPr>
    </w:p>
    <w:p w14:paraId="74CDE8EF" w14:textId="1A6E1C2D" w:rsidR="008C66DE" w:rsidRDefault="008C66DE" w:rsidP="00740C74">
      <w:pPr>
        <w:rPr>
          <w:lang w:eastAsia="en-US"/>
        </w:rPr>
      </w:pPr>
    </w:p>
    <w:p w14:paraId="0D3BADDD" w14:textId="45899DA6" w:rsidR="008C66DE" w:rsidRDefault="008C66DE" w:rsidP="00740C74">
      <w:pPr>
        <w:rPr>
          <w:lang w:eastAsia="en-US"/>
        </w:rPr>
      </w:pPr>
    </w:p>
    <w:p w14:paraId="4B71C325" w14:textId="6658341C" w:rsidR="008C66DE" w:rsidRDefault="008C66DE" w:rsidP="00740C74">
      <w:pPr>
        <w:rPr>
          <w:lang w:eastAsia="en-US"/>
        </w:rPr>
      </w:pPr>
    </w:p>
    <w:p w14:paraId="60D415EC" w14:textId="77777777" w:rsidR="008C66DE" w:rsidRDefault="008C66DE" w:rsidP="00740C74">
      <w:pPr>
        <w:rPr>
          <w:lang w:eastAsia="en-US"/>
        </w:rPr>
      </w:pPr>
    </w:p>
    <w:p w14:paraId="216A5A08" w14:textId="77777777" w:rsidR="00560AC0" w:rsidRDefault="00560AC0" w:rsidP="00F03790">
      <w:pPr>
        <w:pStyle w:val="Documents"/>
      </w:pPr>
    </w:p>
    <w:p w14:paraId="68A8BD77" w14:textId="77777777" w:rsidR="00560AC0" w:rsidRDefault="00560AC0" w:rsidP="00F03790">
      <w:pPr>
        <w:pStyle w:val="Documents"/>
      </w:pPr>
    </w:p>
    <w:p w14:paraId="4B56211C" w14:textId="77777777" w:rsidR="00560AC0" w:rsidRDefault="00560AC0" w:rsidP="00F03790">
      <w:pPr>
        <w:pStyle w:val="Documents"/>
      </w:pPr>
    </w:p>
    <w:p w14:paraId="4DCD4903" w14:textId="2C797A50" w:rsidR="00F03790" w:rsidRDefault="00F03790" w:rsidP="00F03790">
      <w:pPr>
        <w:pStyle w:val="Documents"/>
      </w:pPr>
      <w:r>
        <w:t>Article </w:t>
      </w:r>
      <w:r w:rsidR="00560AC0">
        <w:t xml:space="preserve">4 </w:t>
      </w:r>
      <w:r>
        <w:t xml:space="preserve">: </w:t>
      </w:r>
      <w:r w:rsidRPr="00F03790">
        <w:t xml:space="preserve">Entreprises </w:t>
      </w:r>
      <w:r>
        <w:t>-</w:t>
      </w:r>
      <w:r w:rsidRPr="00F03790">
        <w:t xml:space="preserve"> les dépenses informatiques et de télécommunication marquent le pas</w:t>
      </w:r>
    </w:p>
    <w:p w14:paraId="2854DDB6" w14:textId="0FBAFE15" w:rsidR="00F03790" w:rsidRDefault="00F03790" w:rsidP="00F03790">
      <w:pPr>
        <w:rPr>
          <w:lang w:eastAsia="en-US"/>
        </w:rPr>
      </w:pPr>
      <w:r>
        <w:rPr>
          <w:lang w:eastAsia="en-US"/>
        </w:rPr>
        <w:t>Publié le 10 décembre 2013</w:t>
      </w:r>
    </w:p>
    <w:p w14:paraId="34DE6F48" w14:textId="77777777" w:rsidR="00F03790" w:rsidRDefault="00F03790" w:rsidP="00F03790">
      <w:pPr>
        <w:rPr>
          <w:lang w:eastAsia="en-US"/>
        </w:rPr>
      </w:pPr>
    </w:p>
    <w:p w14:paraId="7EDB9A18" w14:textId="77777777" w:rsidR="00F03790" w:rsidRDefault="00F03790" w:rsidP="00F03790">
      <w:pPr>
        <w:rPr>
          <w:lang w:eastAsia="en-US"/>
        </w:rPr>
      </w:pPr>
      <w:r>
        <w:rPr>
          <w:lang w:eastAsia="en-US"/>
        </w:rPr>
        <w:t xml:space="preserve">Selon Forrester c’est un recul de 1,1 % que devraient enregistrer les dépenses d’informatique et de télécommunication engagées en 2013 par les entreprises et les administrations françaises. Une baisse qui fait suite au –0,6 % déjà constaté en 2012. </w:t>
      </w:r>
    </w:p>
    <w:p w14:paraId="04955790" w14:textId="77777777" w:rsidR="00F03790" w:rsidRDefault="00F03790" w:rsidP="00F03790">
      <w:pPr>
        <w:rPr>
          <w:lang w:eastAsia="en-US"/>
        </w:rPr>
      </w:pPr>
    </w:p>
    <w:p w14:paraId="654F70A5" w14:textId="6A77D48C" w:rsidR="00F03790" w:rsidRDefault="00F03790" w:rsidP="00F03790">
      <w:pPr>
        <w:rPr>
          <w:lang w:eastAsia="en-US"/>
        </w:rPr>
      </w:pPr>
      <w:proofErr w:type="gramStart"/>
      <w:r>
        <w:rPr>
          <w:lang w:eastAsia="en-US"/>
        </w:rPr>
        <w:t>En terme de</w:t>
      </w:r>
      <w:proofErr w:type="gramEnd"/>
      <w:r>
        <w:rPr>
          <w:lang w:eastAsia="en-US"/>
        </w:rPr>
        <w:t xml:space="preserve"> segment, ce sont les services de télécommunications (-5 %), les services informatiques externalisés (-3 %), les équipements de communication (-3 %) et le matériel informatique (-1 %) qui font les frais de cette nouvelle contraction d’un marché français évalué à 70 milliards d’euros. Seules les ventes de logiciels devraient enregistrer une hausse (+2 %) en 2013.</w:t>
      </w:r>
    </w:p>
    <w:p w14:paraId="1221FE77" w14:textId="0FDA8111" w:rsidR="00F03790" w:rsidRDefault="00F03790" w:rsidP="00F03790">
      <w:pPr>
        <w:pStyle w:val="Source"/>
        <w:rPr>
          <w:lang w:eastAsia="en-US"/>
        </w:rPr>
      </w:pPr>
      <w:r>
        <w:rPr>
          <w:lang w:eastAsia="en-US"/>
        </w:rPr>
        <w:t xml:space="preserve">Source : </w:t>
      </w:r>
      <w:hyperlink r:id="rId21" w:history="1">
        <w:r>
          <w:rPr>
            <w:rStyle w:val="Lienhypertexte"/>
          </w:rPr>
          <w:t>https://www.europeenne-de-conseil.com/actualites/multimedia/entreprises-les-depenses-informatiques-et-de-telecommunication-marquent-le-pas/</w:t>
        </w:r>
      </w:hyperlink>
    </w:p>
    <w:p w14:paraId="4ECAE665" w14:textId="58F57F97" w:rsidR="00F03790" w:rsidRDefault="00F03790" w:rsidP="00F03790">
      <w:pPr>
        <w:rPr>
          <w:lang w:eastAsia="en-US"/>
        </w:rPr>
      </w:pPr>
    </w:p>
    <w:p w14:paraId="4E303C90" w14:textId="0CA78A7B" w:rsidR="00F03790" w:rsidRPr="00F03790" w:rsidRDefault="00F03790" w:rsidP="00F03790">
      <w:pPr>
        <w:pStyle w:val="Questions"/>
      </w:pPr>
      <w:r>
        <w:t>Que révèle cet article ?</w:t>
      </w:r>
    </w:p>
    <w:p w14:paraId="7C4C2327" w14:textId="22EC4B76" w:rsidR="00F03790" w:rsidRPr="00F03790" w:rsidRDefault="00F03790" w:rsidP="00F03790">
      <w:pPr>
        <w:pStyle w:val="Questions"/>
      </w:pPr>
      <w:r>
        <w:t>En quoi cela constitue une menace pour le groupe Orange ?</w:t>
      </w:r>
    </w:p>
    <w:p w14:paraId="7723A081" w14:textId="28DE0416" w:rsidR="00B81264" w:rsidRDefault="004F7204" w:rsidP="00B81264">
      <w:pPr>
        <w:pStyle w:val="Questions"/>
      </w:pPr>
      <w:r>
        <w:t>A l’aide des réponses aux questions précédentes, c</w:t>
      </w:r>
      <w:r w:rsidR="00B81264">
        <w:t xml:space="preserve">omplétez le tableau ci-dessous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2"/>
        <w:gridCol w:w="5092"/>
      </w:tblGrid>
      <w:tr w:rsidR="00B81264" w14:paraId="1A33F7DD" w14:textId="77777777" w:rsidTr="00BF5CC1">
        <w:tc>
          <w:tcPr>
            <w:tcW w:w="5172" w:type="dxa"/>
          </w:tcPr>
          <w:p w14:paraId="33F77F16" w14:textId="0D61E114" w:rsidR="00B81264" w:rsidRPr="00BF5CC1" w:rsidRDefault="00B81264" w:rsidP="00BF5CC1">
            <w:pPr>
              <w:jc w:val="center"/>
              <w:rPr>
                <w:rFonts w:ascii="Calibri" w:eastAsia="Calibri" w:hAnsi="Calibri"/>
                <w:b/>
                <w:bCs/>
                <w:sz w:val="26"/>
                <w:szCs w:val="26"/>
                <w:lang w:eastAsia="en-US"/>
              </w:rPr>
            </w:pPr>
            <w:r w:rsidRPr="00BF5CC1">
              <w:rPr>
                <w:rFonts w:ascii="Calibri" w:eastAsia="Calibri" w:hAnsi="Calibri"/>
                <w:b/>
                <w:bCs/>
                <w:sz w:val="26"/>
                <w:szCs w:val="26"/>
                <w:lang w:eastAsia="en-US"/>
              </w:rPr>
              <w:t>Opportunités</w:t>
            </w:r>
          </w:p>
        </w:tc>
        <w:tc>
          <w:tcPr>
            <w:tcW w:w="5172" w:type="dxa"/>
          </w:tcPr>
          <w:p w14:paraId="38D338BA" w14:textId="6EB0245B" w:rsidR="00B81264" w:rsidRPr="00BF5CC1" w:rsidRDefault="00B81264" w:rsidP="00BF5CC1">
            <w:pPr>
              <w:jc w:val="center"/>
              <w:rPr>
                <w:rFonts w:ascii="Calibri" w:eastAsia="Calibri" w:hAnsi="Calibri"/>
                <w:b/>
                <w:bCs/>
                <w:sz w:val="26"/>
                <w:szCs w:val="26"/>
                <w:lang w:eastAsia="en-US"/>
              </w:rPr>
            </w:pPr>
            <w:r w:rsidRPr="00BF5CC1">
              <w:rPr>
                <w:rFonts w:ascii="Calibri" w:eastAsia="Calibri" w:hAnsi="Calibri"/>
                <w:b/>
                <w:bCs/>
                <w:sz w:val="26"/>
                <w:szCs w:val="26"/>
                <w:lang w:eastAsia="en-US"/>
              </w:rPr>
              <w:t>Menaces</w:t>
            </w:r>
          </w:p>
        </w:tc>
      </w:tr>
      <w:tr w:rsidR="00B81264" w14:paraId="67AFC581" w14:textId="77777777" w:rsidTr="00BF5CC1">
        <w:tc>
          <w:tcPr>
            <w:tcW w:w="5172" w:type="dxa"/>
          </w:tcPr>
          <w:p w14:paraId="174497CC" w14:textId="77777777" w:rsidR="00B01DC9" w:rsidRDefault="00B01DC9" w:rsidP="008C66DE">
            <w:pPr>
              <w:ind w:left="720"/>
              <w:rPr>
                <w:rFonts w:ascii="Calibri" w:eastAsia="Calibri" w:hAnsi="Calibri"/>
                <w:sz w:val="22"/>
                <w:szCs w:val="22"/>
                <w:lang w:eastAsia="en-US"/>
              </w:rPr>
            </w:pPr>
          </w:p>
          <w:p w14:paraId="785201F2" w14:textId="77777777" w:rsidR="008C66DE" w:rsidRDefault="008C66DE" w:rsidP="008C66DE">
            <w:pPr>
              <w:ind w:left="720"/>
              <w:rPr>
                <w:rFonts w:ascii="Calibri" w:eastAsia="Calibri" w:hAnsi="Calibri"/>
                <w:sz w:val="22"/>
                <w:szCs w:val="22"/>
                <w:lang w:eastAsia="en-US"/>
              </w:rPr>
            </w:pPr>
          </w:p>
          <w:p w14:paraId="0B51CE8D" w14:textId="77777777" w:rsidR="008C66DE" w:rsidRDefault="008C66DE" w:rsidP="008C66DE">
            <w:pPr>
              <w:ind w:left="720"/>
              <w:rPr>
                <w:rFonts w:ascii="Calibri" w:eastAsia="Calibri" w:hAnsi="Calibri"/>
                <w:sz w:val="22"/>
                <w:szCs w:val="22"/>
                <w:lang w:eastAsia="en-US"/>
              </w:rPr>
            </w:pPr>
          </w:p>
          <w:p w14:paraId="786DCD59" w14:textId="77777777" w:rsidR="008C66DE" w:rsidRDefault="008C66DE" w:rsidP="008C66DE">
            <w:pPr>
              <w:ind w:left="720"/>
              <w:rPr>
                <w:rFonts w:ascii="Calibri" w:eastAsia="Calibri" w:hAnsi="Calibri"/>
                <w:sz w:val="22"/>
                <w:szCs w:val="22"/>
                <w:lang w:eastAsia="en-US"/>
              </w:rPr>
            </w:pPr>
          </w:p>
          <w:p w14:paraId="6DA3D0E9" w14:textId="77777777" w:rsidR="008C66DE" w:rsidRDefault="008C66DE" w:rsidP="008C66DE">
            <w:pPr>
              <w:ind w:left="720"/>
              <w:rPr>
                <w:rFonts w:ascii="Calibri" w:eastAsia="Calibri" w:hAnsi="Calibri"/>
                <w:sz w:val="22"/>
                <w:szCs w:val="22"/>
                <w:lang w:eastAsia="en-US"/>
              </w:rPr>
            </w:pPr>
          </w:p>
          <w:p w14:paraId="4D7A1446" w14:textId="77777777" w:rsidR="008C66DE" w:rsidRDefault="008C66DE" w:rsidP="008C66DE">
            <w:pPr>
              <w:ind w:left="720"/>
              <w:rPr>
                <w:rFonts w:ascii="Calibri" w:eastAsia="Calibri" w:hAnsi="Calibri"/>
                <w:sz w:val="22"/>
                <w:szCs w:val="22"/>
                <w:lang w:eastAsia="en-US"/>
              </w:rPr>
            </w:pPr>
          </w:p>
          <w:p w14:paraId="49BDA763" w14:textId="77777777" w:rsidR="008C66DE" w:rsidRDefault="008C66DE" w:rsidP="008C66DE">
            <w:pPr>
              <w:ind w:left="720"/>
              <w:rPr>
                <w:rFonts w:ascii="Calibri" w:eastAsia="Calibri" w:hAnsi="Calibri"/>
                <w:sz w:val="22"/>
                <w:szCs w:val="22"/>
                <w:lang w:eastAsia="en-US"/>
              </w:rPr>
            </w:pPr>
          </w:p>
          <w:p w14:paraId="1353436B" w14:textId="77777777" w:rsidR="008C66DE" w:rsidRDefault="008C66DE" w:rsidP="008C66DE">
            <w:pPr>
              <w:ind w:left="720"/>
              <w:rPr>
                <w:rFonts w:ascii="Calibri" w:eastAsia="Calibri" w:hAnsi="Calibri"/>
                <w:sz w:val="22"/>
                <w:szCs w:val="22"/>
                <w:lang w:eastAsia="en-US"/>
              </w:rPr>
            </w:pPr>
          </w:p>
          <w:p w14:paraId="58CAC034" w14:textId="77777777" w:rsidR="008C66DE" w:rsidRDefault="008C66DE" w:rsidP="008C66DE">
            <w:pPr>
              <w:ind w:left="720"/>
              <w:rPr>
                <w:rFonts w:ascii="Calibri" w:eastAsia="Calibri" w:hAnsi="Calibri"/>
                <w:sz w:val="22"/>
                <w:szCs w:val="22"/>
                <w:lang w:eastAsia="en-US"/>
              </w:rPr>
            </w:pPr>
          </w:p>
          <w:p w14:paraId="2A89593E" w14:textId="77777777" w:rsidR="008C66DE" w:rsidRDefault="008C66DE" w:rsidP="008C66DE">
            <w:pPr>
              <w:ind w:left="720"/>
              <w:rPr>
                <w:rFonts w:ascii="Calibri" w:eastAsia="Calibri" w:hAnsi="Calibri"/>
                <w:sz w:val="22"/>
                <w:szCs w:val="22"/>
                <w:lang w:eastAsia="en-US"/>
              </w:rPr>
            </w:pPr>
          </w:p>
          <w:p w14:paraId="6D82C80B" w14:textId="77777777" w:rsidR="008C66DE" w:rsidRDefault="008C66DE" w:rsidP="008C66DE">
            <w:pPr>
              <w:ind w:left="720"/>
              <w:rPr>
                <w:rFonts w:ascii="Calibri" w:eastAsia="Calibri" w:hAnsi="Calibri"/>
                <w:sz w:val="22"/>
                <w:szCs w:val="22"/>
                <w:lang w:eastAsia="en-US"/>
              </w:rPr>
            </w:pPr>
          </w:p>
          <w:p w14:paraId="5B1766A8" w14:textId="77777777" w:rsidR="008C66DE" w:rsidRDefault="008C66DE" w:rsidP="008C66DE">
            <w:pPr>
              <w:ind w:left="720"/>
              <w:rPr>
                <w:rFonts w:ascii="Calibri" w:eastAsia="Calibri" w:hAnsi="Calibri"/>
                <w:sz w:val="22"/>
                <w:szCs w:val="22"/>
                <w:lang w:eastAsia="en-US"/>
              </w:rPr>
            </w:pPr>
          </w:p>
          <w:p w14:paraId="030B1B20" w14:textId="77777777" w:rsidR="008C66DE" w:rsidRDefault="008C66DE" w:rsidP="008C66DE">
            <w:pPr>
              <w:ind w:left="720"/>
              <w:rPr>
                <w:rFonts w:ascii="Calibri" w:eastAsia="Calibri" w:hAnsi="Calibri"/>
                <w:sz w:val="22"/>
                <w:szCs w:val="22"/>
                <w:lang w:eastAsia="en-US"/>
              </w:rPr>
            </w:pPr>
          </w:p>
          <w:p w14:paraId="470C54AD" w14:textId="77777777" w:rsidR="008C66DE" w:rsidRDefault="008C66DE" w:rsidP="008C66DE">
            <w:pPr>
              <w:ind w:left="720"/>
              <w:rPr>
                <w:rFonts w:ascii="Calibri" w:eastAsia="Calibri" w:hAnsi="Calibri"/>
                <w:sz w:val="22"/>
                <w:szCs w:val="22"/>
                <w:lang w:eastAsia="en-US"/>
              </w:rPr>
            </w:pPr>
          </w:p>
          <w:p w14:paraId="49F6C0BA" w14:textId="77777777" w:rsidR="008C66DE" w:rsidRDefault="008C66DE" w:rsidP="008C66DE">
            <w:pPr>
              <w:ind w:left="720"/>
              <w:rPr>
                <w:rFonts w:ascii="Calibri" w:eastAsia="Calibri" w:hAnsi="Calibri"/>
                <w:sz w:val="22"/>
                <w:szCs w:val="22"/>
                <w:lang w:eastAsia="en-US"/>
              </w:rPr>
            </w:pPr>
          </w:p>
          <w:p w14:paraId="049AEEA5" w14:textId="77777777" w:rsidR="008C66DE" w:rsidRDefault="008C66DE" w:rsidP="008C66DE">
            <w:pPr>
              <w:ind w:left="720"/>
              <w:rPr>
                <w:rFonts w:ascii="Calibri" w:eastAsia="Calibri" w:hAnsi="Calibri"/>
                <w:sz w:val="22"/>
                <w:szCs w:val="22"/>
                <w:lang w:eastAsia="en-US"/>
              </w:rPr>
            </w:pPr>
          </w:p>
          <w:p w14:paraId="18918249" w14:textId="77777777" w:rsidR="008C66DE" w:rsidRDefault="008C66DE" w:rsidP="008C66DE">
            <w:pPr>
              <w:ind w:left="720"/>
              <w:rPr>
                <w:rFonts w:ascii="Calibri" w:eastAsia="Calibri" w:hAnsi="Calibri"/>
                <w:sz w:val="22"/>
                <w:szCs w:val="22"/>
                <w:lang w:eastAsia="en-US"/>
              </w:rPr>
            </w:pPr>
          </w:p>
          <w:p w14:paraId="2C003C9E" w14:textId="77777777" w:rsidR="008C66DE" w:rsidRDefault="008C66DE" w:rsidP="008C66DE">
            <w:pPr>
              <w:ind w:left="720"/>
              <w:rPr>
                <w:rFonts w:ascii="Calibri" w:eastAsia="Calibri" w:hAnsi="Calibri"/>
                <w:sz w:val="22"/>
                <w:szCs w:val="22"/>
                <w:lang w:eastAsia="en-US"/>
              </w:rPr>
            </w:pPr>
          </w:p>
          <w:p w14:paraId="5EBAEA06" w14:textId="77777777" w:rsidR="008C66DE" w:rsidRDefault="008C66DE" w:rsidP="008C66DE">
            <w:pPr>
              <w:ind w:left="720"/>
              <w:rPr>
                <w:rFonts w:ascii="Calibri" w:eastAsia="Calibri" w:hAnsi="Calibri"/>
                <w:sz w:val="22"/>
                <w:szCs w:val="22"/>
                <w:lang w:eastAsia="en-US"/>
              </w:rPr>
            </w:pPr>
          </w:p>
          <w:p w14:paraId="6EBF8F1B" w14:textId="77777777" w:rsidR="008C66DE" w:rsidRDefault="008C66DE" w:rsidP="008C66DE">
            <w:pPr>
              <w:ind w:left="720"/>
              <w:rPr>
                <w:rFonts w:ascii="Calibri" w:eastAsia="Calibri" w:hAnsi="Calibri"/>
                <w:sz w:val="22"/>
                <w:szCs w:val="22"/>
                <w:lang w:eastAsia="en-US"/>
              </w:rPr>
            </w:pPr>
          </w:p>
          <w:p w14:paraId="09FB2819" w14:textId="77777777" w:rsidR="008C66DE" w:rsidRDefault="008C66DE" w:rsidP="008C66DE">
            <w:pPr>
              <w:ind w:left="720"/>
              <w:rPr>
                <w:rFonts w:ascii="Calibri" w:eastAsia="Calibri" w:hAnsi="Calibri"/>
                <w:sz w:val="22"/>
                <w:szCs w:val="22"/>
                <w:lang w:eastAsia="en-US"/>
              </w:rPr>
            </w:pPr>
          </w:p>
          <w:p w14:paraId="7DF85824" w14:textId="77777777" w:rsidR="008C66DE" w:rsidRDefault="008C66DE" w:rsidP="008C66DE">
            <w:pPr>
              <w:ind w:left="720"/>
              <w:rPr>
                <w:rFonts w:ascii="Calibri" w:eastAsia="Calibri" w:hAnsi="Calibri"/>
                <w:sz w:val="22"/>
                <w:szCs w:val="22"/>
                <w:lang w:eastAsia="en-US"/>
              </w:rPr>
            </w:pPr>
          </w:p>
          <w:p w14:paraId="13B9A76B" w14:textId="77777777" w:rsidR="008C66DE" w:rsidRDefault="008C66DE" w:rsidP="008C66DE">
            <w:pPr>
              <w:ind w:left="720"/>
              <w:rPr>
                <w:rFonts w:ascii="Calibri" w:eastAsia="Calibri" w:hAnsi="Calibri"/>
                <w:sz w:val="22"/>
                <w:szCs w:val="22"/>
                <w:lang w:eastAsia="en-US"/>
              </w:rPr>
            </w:pPr>
          </w:p>
          <w:p w14:paraId="6158D248" w14:textId="77777777" w:rsidR="008C66DE" w:rsidRDefault="008C66DE" w:rsidP="008C66DE">
            <w:pPr>
              <w:ind w:left="720"/>
              <w:rPr>
                <w:rFonts w:ascii="Calibri" w:eastAsia="Calibri" w:hAnsi="Calibri"/>
                <w:sz w:val="22"/>
                <w:szCs w:val="22"/>
                <w:lang w:eastAsia="en-US"/>
              </w:rPr>
            </w:pPr>
          </w:p>
          <w:p w14:paraId="296B0BA4" w14:textId="77777777" w:rsidR="008C66DE" w:rsidRDefault="008C66DE" w:rsidP="008C66DE">
            <w:pPr>
              <w:ind w:left="720"/>
              <w:rPr>
                <w:rFonts w:ascii="Calibri" w:eastAsia="Calibri" w:hAnsi="Calibri"/>
                <w:sz w:val="22"/>
                <w:szCs w:val="22"/>
                <w:lang w:eastAsia="en-US"/>
              </w:rPr>
            </w:pPr>
          </w:p>
          <w:p w14:paraId="43A71DBB" w14:textId="77777777" w:rsidR="008C66DE" w:rsidRDefault="008C66DE" w:rsidP="008C66DE">
            <w:pPr>
              <w:ind w:left="720"/>
              <w:rPr>
                <w:rFonts w:ascii="Calibri" w:eastAsia="Calibri" w:hAnsi="Calibri"/>
                <w:sz w:val="22"/>
                <w:szCs w:val="22"/>
                <w:lang w:eastAsia="en-US"/>
              </w:rPr>
            </w:pPr>
          </w:p>
          <w:p w14:paraId="56B886EA" w14:textId="0AAA55B8" w:rsidR="008C66DE" w:rsidRPr="00BF5CC1" w:rsidRDefault="008C66DE" w:rsidP="008C66DE">
            <w:pPr>
              <w:ind w:left="720"/>
              <w:rPr>
                <w:rFonts w:ascii="Calibri" w:eastAsia="Calibri" w:hAnsi="Calibri"/>
                <w:sz w:val="22"/>
                <w:szCs w:val="22"/>
                <w:lang w:eastAsia="en-US"/>
              </w:rPr>
            </w:pPr>
          </w:p>
        </w:tc>
        <w:tc>
          <w:tcPr>
            <w:tcW w:w="5172" w:type="dxa"/>
          </w:tcPr>
          <w:p w14:paraId="001CB09A" w14:textId="5E17A35D" w:rsidR="00F03790" w:rsidRPr="00BF5CC1" w:rsidRDefault="00F03790" w:rsidP="008C66DE">
            <w:pPr>
              <w:ind w:left="720"/>
              <w:rPr>
                <w:rFonts w:ascii="Calibri" w:eastAsia="Calibri" w:hAnsi="Calibri"/>
                <w:sz w:val="22"/>
                <w:szCs w:val="22"/>
                <w:lang w:eastAsia="en-US"/>
              </w:rPr>
            </w:pPr>
          </w:p>
        </w:tc>
      </w:tr>
    </w:tbl>
    <w:p w14:paraId="6D442CF1" w14:textId="1768A7B6" w:rsidR="003573D2" w:rsidRDefault="003573D2" w:rsidP="003573D2">
      <w:pPr>
        <w:pStyle w:val="Questions"/>
      </w:pPr>
      <w:r>
        <w:t>A l’aide de vos connaissances, des réponses aux questions précédentes</w:t>
      </w:r>
      <w:r w:rsidR="00F303FB">
        <w:t>, de recherches que vous mènerez en groupe</w:t>
      </w:r>
      <w:r>
        <w:t xml:space="preserve"> et de</w:t>
      </w:r>
      <w:r w:rsidR="007C13EB">
        <w:t xml:space="preserve"> l’</w:t>
      </w:r>
      <w:r>
        <w:t xml:space="preserve">annexe suivante, complétez le </w:t>
      </w:r>
      <w:proofErr w:type="spellStart"/>
      <w:r>
        <w:t>Pestel</w:t>
      </w:r>
      <w:proofErr w:type="spellEnd"/>
      <w:r>
        <w:t xml:space="preserve"> </w:t>
      </w:r>
      <w:r w:rsidR="00F303FB">
        <w:t xml:space="preserve">ci-dessous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8246"/>
      </w:tblGrid>
      <w:tr w:rsidR="003573D2" w14:paraId="550EDE9E" w14:textId="77777777" w:rsidTr="00BF5CC1">
        <w:tc>
          <w:tcPr>
            <w:tcW w:w="1951" w:type="dxa"/>
          </w:tcPr>
          <w:p w14:paraId="2BD2E72E" w14:textId="258E8870" w:rsidR="003573D2" w:rsidRPr="00BF5CC1" w:rsidRDefault="003573D2" w:rsidP="003573D2">
            <w:pPr>
              <w:rPr>
                <w:rFonts w:ascii="Calibri" w:eastAsia="Calibri" w:hAnsi="Calibri"/>
                <w:b/>
                <w:bCs/>
                <w:sz w:val="22"/>
                <w:szCs w:val="22"/>
                <w:lang w:eastAsia="en-US"/>
              </w:rPr>
            </w:pPr>
            <w:r w:rsidRPr="00BF5CC1">
              <w:rPr>
                <w:rFonts w:ascii="Calibri" w:eastAsia="Calibri" w:hAnsi="Calibri"/>
                <w:b/>
                <w:bCs/>
                <w:sz w:val="22"/>
                <w:szCs w:val="22"/>
                <w:lang w:eastAsia="en-US"/>
              </w:rPr>
              <w:t>Politique</w:t>
            </w:r>
          </w:p>
        </w:tc>
        <w:tc>
          <w:tcPr>
            <w:tcW w:w="8393" w:type="dxa"/>
          </w:tcPr>
          <w:p w14:paraId="66B35648" w14:textId="77777777" w:rsidR="003573D2" w:rsidRDefault="003573D2" w:rsidP="003573D2">
            <w:pPr>
              <w:rPr>
                <w:rFonts w:ascii="Calibri" w:eastAsia="Calibri" w:hAnsi="Calibri"/>
                <w:sz w:val="22"/>
                <w:szCs w:val="22"/>
                <w:lang w:eastAsia="en-US"/>
              </w:rPr>
            </w:pPr>
          </w:p>
          <w:p w14:paraId="2AE5872D" w14:textId="77777777" w:rsidR="008C66DE" w:rsidRDefault="008C66DE" w:rsidP="003573D2">
            <w:pPr>
              <w:rPr>
                <w:rFonts w:ascii="Calibri" w:eastAsia="Calibri" w:hAnsi="Calibri"/>
                <w:sz w:val="22"/>
                <w:szCs w:val="22"/>
                <w:lang w:eastAsia="en-US"/>
              </w:rPr>
            </w:pPr>
          </w:p>
          <w:p w14:paraId="3567DCD3" w14:textId="77777777" w:rsidR="008C66DE" w:rsidRDefault="008C66DE" w:rsidP="003573D2">
            <w:pPr>
              <w:rPr>
                <w:rFonts w:ascii="Calibri" w:eastAsia="Calibri" w:hAnsi="Calibri"/>
                <w:sz w:val="22"/>
                <w:szCs w:val="22"/>
                <w:lang w:eastAsia="en-US"/>
              </w:rPr>
            </w:pPr>
          </w:p>
          <w:p w14:paraId="54FBA5A7" w14:textId="427FA19D" w:rsidR="008C66DE" w:rsidRPr="00BF5CC1" w:rsidRDefault="008C66DE" w:rsidP="003573D2">
            <w:pPr>
              <w:rPr>
                <w:rFonts w:ascii="Calibri" w:eastAsia="Calibri" w:hAnsi="Calibri"/>
                <w:sz w:val="22"/>
                <w:szCs w:val="22"/>
                <w:lang w:eastAsia="en-US"/>
              </w:rPr>
            </w:pPr>
          </w:p>
        </w:tc>
      </w:tr>
      <w:tr w:rsidR="003573D2" w14:paraId="1A75B6A0" w14:textId="77777777" w:rsidTr="00BF5CC1">
        <w:tc>
          <w:tcPr>
            <w:tcW w:w="1951" w:type="dxa"/>
          </w:tcPr>
          <w:p w14:paraId="367F4344" w14:textId="62F9E183" w:rsidR="003573D2" w:rsidRPr="00BF5CC1" w:rsidRDefault="003573D2" w:rsidP="003573D2">
            <w:pPr>
              <w:rPr>
                <w:rFonts w:ascii="Calibri" w:eastAsia="Calibri" w:hAnsi="Calibri"/>
                <w:b/>
                <w:bCs/>
                <w:sz w:val="22"/>
                <w:szCs w:val="22"/>
                <w:lang w:eastAsia="en-US"/>
              </w:rPr>
            </w:pPr>
            <w:r w:rsidRPr="00BF5CC1">
              <w:rPr>
                <w:rFonts w:ascii="Calibri" w:eastAsia="Calibri" w:hAnsi="Calibri"/>
                <w:b/>
                <w:bCs/>
                <w:sz w:val="22"/>
                <w:szCs w:val="22"/>
                <w:lang w:eastAsia="en-US"/>
              </w:rPr>
              <w:t>Economique</w:t>
            </w:r>
          </w:p>
        </w:tc>
        <w:tc>
          <w:tcPr>
            <w:tcW w:w="8393" w:type="dxa"/>
          </w:tcPr>
          <w:p w14:paraId="45931658" w14:textId="6C8F6DDB" w:rsidR="003573D2" w:rsidRDefault="003573D2" w:rsidP="003573D2">
            <w:pPr>
              <w:rPr>
                <w:rFonts w:ascii="Calibri" w:eastAsia="Calibri" w:hAnsi="Calibri"/>
                <w:sz w:val="22"/>
                <w:szCs w:val="22"/>
                <w:lang w:eastAsia="en-US"/>
              </w:rPr>
            </w:pPr>
          </w:p>
          <w:p w14:paraId="55765747" w14:textId="77777777" w:rsidR="008C66DE" w:rsidRDefault="008C66DE" w:rsidP="003573D2">
            <w:pPr>
              <w:rPr>
                <w:rFonts w:ascii="Calibri" w:eastAsia="Calibri" w:hAnsi="Calibri"/>
                <w:sz w:val="22"/>
                <w:szCs w:val="22"/>
                <w:lang w:eastAsia="en-US"/>
              </w:rPr>
            </w:pPr>
          </w:p>
          <w:p w14:paraId="7349BB04" w14:textId="77777777" w:rsidR="008C66DE" w:rsidRDefault="008C66DE" w:rsidP="003573D2">
            <w:pPr>
              <w:rPr>
                <w:rFonts w:ascii="Calibri" w:eastAsia="Calibri" w:hAnsi="Calibri"/>
                <w:sz w:val="22"/>
                <w:szCs w:val="22"/>
                <w:lang w:eastAsia="en-US"/>
              </w:rPr>
            </w:pPr>
          </w:p>
          <w:p w14:paraId="4B4468CF" w14:textId="36CD0BC8" w:rsidR="008C66DE" w:rsidRPr="00BF5CC1" w:rsidRDefault="008C66DE" w:rsidP="003573D2">
            <w:pPr>
              <w:rPr>
                <w:rFonts w:ascii="Calibri" w:eastAsia="Calibri" w:hAnsi="Calibri"/>
                <w:sz w:val="22"/>
                <w:szCs w:val="22"/>
                <w:lang w:eastAsia="en-US"/>
              </w:rPr>
            </w:pPr>
          </w:p>
        </w:tc>
      </w:tr>
      <w:tr w:rsidR="003573D2" w14:paraId="183878F9" w14:textId="77777777" w:rsidTr="00BF5CC1">
        <w:tc>
          <w:tcPr>
            <w:tcW w:w="1951" w:type="dxa"/>
          </w:tcPr>
          <w:p w14:paraId="30EBE168" w14:textId="3BFD883C" w:rsidR="003573D2" w:rsidRPr="00BF5CC1" w:rsidRDefault="003573D2" w:rsidP="003573D2">
            <w:pPr>
              <w:rPr>
                <w:rFonts w:ascii="Calibri" w:eastAsia="Calibri" w:hAnsi="Calibri"/>
                <w:b/>
                <w:bCs/>
                <w:sz w:val="22"/>
                <w:szCs w:val="22"/>
                <w:lang w:eastAsia="en-US"/>
              </w:rPr>
            </w:pPr>
            <w:r w:rsidRPr="00BF5CC1">
              <w:rPr>
                <w:rFonts w:ascii="Calibri" w:eastAsia="Calibri" w:hAnsi="Calibri"/>
                <w:b/>
                <w:bCs/>
                <w:sz w:val="22"/>
                <w:szCs w:val="22"/>
                <w:lang w:eastAsia="en-US"/>
              </w:rPr>
              <w:t>Social</w:t>
            </w:r>
          </w:p>
        </w:tc>
        <w:tc>
          <w:tcPr>
            <w:tcW w:w="8393" w:type="dxa"/>
          </w:tcPr>
          <w:p w14:paraId="68B1B58A" w14:textId="37FF2E36" w:rsidR="00F303FB" w:rsidRDefault="00F303FB" w:rsidP="003573D2">
            <w:pPr>
              <w:rPr>
                <w:rFonts w:ascii="Calibri" w:eastAsia="Calibri" w:hAnsi="Calibri"/>
                <w:sz w:val="22"/>
                <w:szCs w:val="22"/>
                <w:lang w:eastAsia="en-US"/>
              </w:rPr>
            </w:pPr>
          </w:p>
          <w:p w14:paraId="539CAB47" w14:textId="77777777" w:rsidR="008C66DE" w:rsidRDefault="008C66DE" w:rsidP="003573D2">
            <w:pPr>
              <w:rPr>
                <w:rFonts w:ascii="Calibri" w:eastAsia="Calibri" w:hAnsi="Calibri"/>
                <w:sz w:val="22"/>
                <w:szCs w:val="22"/>
                <w:lang w:eastAsia="en-US"/>
              </w:rPr>
            </w:pPr>
          </w:p>
          <w:p w14:paraId="6255C155" w14:textId="77777777" w:rsidR="008C66DE" w:rsidRDefault="008C66DE" w:rsidP="003573D2">
            <w:pPr>
              <w:rPr>
                <w:rFonts w:ascii="Calibri" w:eastAsia="Calibri" w:hAnsi="Calibri"/>
                <w:sz w:val="22"/>
                <w:szCs w:val="22"/>
                <w:lang w:eastAsia="en-US"/>
              </w:rPr>
            </w:pPr>
          </w:p>
          <w:p w14:paraId="64331EFB" w14:textId="048E4E12" w:rsidR="008C66DE" w:rsidRPr="00BF5CC1" w:rsidRDefault="008C66DE" w:rsidP="003573D2">
            <w:pPr>
              <w:rPr>
                <w:rFonts w:ascii="Calibri" w:eastAsia="Calibri" w:hAnsi="Calibri"/>
                <w:sz w:val="22"/>
                <w:szCs w:val="22"/>
                <w:lang w:eastAsia="en-US"/>
              </w:rPr>
            </w:pPr>
          </w:p>
        </w:tc>
      </w:tr>
      <w:tr w:rsidR="003573D2" w14:paraId="1A16985A" w14:textId="77777777" w:rsidTr="00BF5CC1">
        <w:tc>
          <w:tcPr>
            <w:tcW w:w="1951" w:type="dxa"/>
          </w:tcPr>
          <w:p w14:paraId="4985B09D" w14:textId="554AE48E" w:rsidR="003573D2" w:rsidRPr="00BF5CC1" w:rsidRDefault="003573D2" w:rsidP="003573D2">
            <w:pPr>
              <w:rPr>
                <w:rFonts w:ascii="Calibri" w:eastAsia="Calibri" w:hAnsi="Calibri"/>
                <w:b/>
                <w:bCs/>
                <w:sz w:val="22"/>
                <w:szCs w:val="22"/>
                <w:lang w:eastAsia="en-US"/>
              </w:rPr>
            </w:pPr>
            <w:r w:rsidRPr="00BF5CC1">
              <w:rPr>
                <w:rFonts w:ascii="Calibri" w:eastAsia="Calibri" w:hAnsi="Calibri"/>
                <w:b/>
                <w:bCs/>
                <w:sz w:val="22"/>
                <w:szCs w:val="22"/>
                <w:lang w:eastAsia="en-US"/>
              </w:rPr>
              <w:t>Technologique</w:t>
            </w:r>
          </w:p>
        </w:tc>
        <w:tc>
          <w:tcPr>
            <w:tcW w:w="8393" w:type="dxa"/>
          </w:tcPr>
          <w:p w14:paraId="47777E40" w14:textId="3C639E95" w:rsidR="003573D2" w:rsidRDefault="003573D2" w:rsidP="003573D2">
            <w:pPr>
              <w:rPr>
                <w:rFonts w:ascii="Calibri" w:eastAsia="Calibri" w:hAnsi="Calibri"/>
                <w:sz w:val="22"/>
                <w:szCs w:val="22"/>
                <w:lang w:eastAsia="en-US"/>
              </w:rPr>
            </w:pPr>
          </w:p>
          <w:p w14:paraId="54C78129" w14:textId="77777777" w:rsidR="008C66DE" w:rsidRDefault="008C66DE" w:rsidP="003573D2">
            <w:pPr>
              <w:rPr>
                <w:rFonts w:ascii="Calibri" w:eastAsia="Calibri" w:hAnsi="Calibri"/>
                <w:sz w:val="22"/>
                <w:szCs w:val="22"/>
                <w:lang w:eastAsia="en-US"/>
              </w:rPr>
            </w:pPr>
          </w:p>
          <w:p w14:paraId="2014252A" w14:textId="77777777" w:rsidR="008C66DE" w:rsidRDefault="008C66DE" w:rsidP="003573D2">
            <w:pPr>
              <w:rPr>
                <w:rFonts w:ascii="Calibri" w:eastAsia="Calibri" w:hAnsi="Calibri"/>
                <w:sz w:val="22"/>
                <w:szCs w:val="22"/>
                <w:lang w:eastAsia="en-US"/>
              </w:rPr>
            </w:pPr>
          </w:p>
          <w:p w14:paraId="28D54DCE" w14:textId="4E334613" w:rsidR="008C66DE" w:rsidRPr="00BF5CC1" w:rsidRDefault="008C66DE" w:rsidP="003573D2">
            <w:pPr>
              <w:rPr>
                <w:rFonts w:ascii="Calibri" w:eastAsia="Calibri" w:hAnsi="Calibri"/>
                <w:sz w:val="22"/>
                <w:szCs w:val="22"/>
                <w:lang w:eastAsia="en-US"/>
              </w:rPr>
            </w:pPr>
          </w:p>
        </w:tc>
      </w:tr>
      <w:tr w:rsidR="003573D2" w14:paraId="4642F785" w14:textId="77777777" w:rsidTr="00BF5CC1">
        <w:tc>
          <w:tcPr>
            <w:tcW w:w="1951" w:type="dxa"/>
          </w:tcPr>
          <w:p w14:paraId="6FDF773B" w14:textId="034EFD9B" w:rsidR="003573D2" w:rsidRPr="00BF5CC1" w:rsidRDefault="003573D2" w:rsidP="003573D2">
            <w:pPr>
              <w:rPr>
                <w:rFonts w:ascii="Calibri" w:eastAsia="Calibri" w:hAnsi="Calibri"/>
                <w:b/>
                <w:bCs/>
                <w:sz w:val="22"/>
                <w:szCs w:val="22"/>
                <w:lang w:eastAsia="en-US"/>
              </w:rPr>
            </w:pPr>
            <w:r w:rsidRPr="00BF5CC1">
              <w:rPr>
                <w:rFonts w:ascii="Calibri" w:eastAsia="Calibri" w:hAnsi="Calibri"/>
                <w:b/>
                <w:bCs/>
                <w:sz w:val="22"/>
                <w:szCs w:val="22"/>
                <w:lang w:eastAsia="en-US"/>
              </w:rPr>
              <w:t>Environnemental</w:t>
            </w:r>
          </w:p>
        </w:tc>
        <w:tc>
          <w:tcPr>
            <w:tcW w:w="8393" w:type="dxa"/>
          </w:tcPr>
          <w:p w14:paraId="6FCAEF9A" w14:textId="04B2E33B" w:rsidR="003573D2" w:rsidRDefault="003573D2" w:rsidP="003573D2">
            <w:pPr>
              <w:rPr>
                <w:rFonts w:ascii="Calibri" w:eastAsia="Calibri" w:hAnsi="Calibri"/>
                <w:sz w:val="22"/>
                <w:szCs w:val="22"/>
                <w:lang w:eastAsia="en-US"/>
              </w:rPr>
            </w:pPr>
          </w:p>
          <w:p w14:paraId="5DC40009" w14:textId="77777777" w:rsidR="008C66DE" w:rsidRDefault="008C66DE" w:rsidP="003573D2">
            <w:pPr>
              <w:rPr>
                <w:rFonts w:ascii="Calibri" w:eastAsia="Calibri" w:hAnsi="Calibri"/>
                <w:sz w:val="22"/>
                <w:szCs w:val="22"/>
                <w:lang w:eastAsia="en-US"/>
              </w:rPr>
            </w:pPr>
          </w:p>
          <w:p w14:paraId="37C11EA9" w14:textId="77777777" w:rsidR="008C66DE" w:rsidRDefault="008C66DE" w:rsidP="003573D2">
            <w:pPr>
              <w:rPr>
                <w:rFonts w:ascii="Calibri" w:eastAsia="Calibri" w:hAnsi="Calibri"/>
                <w:sz w:val="22"/>
                <w:szCs w:val="22"/>
                <w:lang w:eastAsia="en-US"/>
              </w:rPr>
            </w:pPr>
          </w:p>
          <w:p w14:paraId="6AEDF7A9" w14:textId="5756CB46" w:rsidR="008C66DE" w:rsidRPr="00BF5CC1" w:rsidRDefault="008C66DE" w:rsidP="003573D2">
            <w:pPr>
              <w:rPr>
                <w:rFonts w:ascii="Calibri" w:eastAsia="Calibri" w:hAnsi="Calibri"/>
                <w:sz w:val="22"/>
                <w:szCs w:val="22"/>
                <w:lang w:eastAsia="en-US"/>
              </w:rPr>
            </w:pPr>
          </w:p>
        </w:tc>
      </w:tr>
      <w:tr w:rsidR="003573D2" w14:paraId="4374F807" w14:textId="77777777" w:rsidTr="00BF5CC1">
        <w:tc>
          <w:tcPr>
            <w:tcW w:w="1951" w:type="dxa"/>
          </w:tcPr>
          <w:p w14:paraId="121E7D2A" w14:textId="52CE32EA" w:rsidR="003573D2" w:rsidRPr="00BF5CC1" w:rsidRDefault="003573D2" w:rsidP="003573D2">
            <w:pPr>
              <w:rPr>
                <w:rFonts w:ascii="Calibri" w:eastAsia="Calibri" w:hAnsi="Calibri"/>
                <w:b/>
                <w:bCs/>
                <w:sz w:val="22"/>
                <w:szCs w:val="22"/>
                <w:lang w:eastAsia="en-US"/>
              </w:rPr>
            </w:pPr>
            <w:r w:rsidRPr="00BF5CC1">
              <w:rPr>
                <w:rFonts w:ascii="Calibri" w:eastAsia="Calibri" w:hAnsi="Calibri"/>
                <w:b/>
                <w:bCs/>
                <w:sz w:val="22"/>
                <w:szCs w:val="22"/>
                <w:lang w:eastAsia="en-US"/>
              </w:rPr>
              <w:t>Légal</w:t>
            </w:r>
          </w:p>
        </w:tc>
        <w:tc>
          <w:tcPr>
            <w:tcW w:w="8393" w:type="dxa"/>
          </w:tcPr>
          <w:p w14:paraId="5F294DCD" w14:textId="77777777" w:rsidR="003573D2" w:rsidRDefault="003573D2" w:rsidP="003573D2">
            <w:pPr>
              <w:rPr>
                <w:rFonts w:ascii="Calibri" w:eastAsia="Calibri" w:hAnsi="Calibri"/>
                <w:sz w:val="22"/>
                <w:szCs w:val="22"/>
                <w:lang w:eastAsia="en-US"/>
              </w:rPr>
            </w:pPr>
          </w:p>
          <w:p w14:paraId="1E6B795C" w14:textId="77777777" w:rsidR="008C66DE" w:rsidRDefault="008C66DE" w:rsidP="003573D2">
            <w:pPr>
              <w:rPr>
                <w:rFonts w:ascii="Calibri" w:eastAsia="Calibri" w:hAnsi="Calibri"/>
                <w:sz w:val="22"/>
                <w:szCs w:val="22"/>
                <w:lang w:eastAsia="en-US"/>
              </w:rPr>
            </w:pPr>
          </w:p>
          <w:p w14:paraId="5F19BA8C" w14:textId="77777777" w:rsidR="008C66DE" w:rsidRDefault="008C66DE" w:rsidP="003573D2">
            <w:pPr>
              <w:rPr>
                <w:rFonts w:ascii="Calibri" w:eastAsia="Calibri" w:hAnsi="Calibri"/>
                <w:sz w:val="22"/>
                <w:szCs w:val="22"/>
                <w:lang w:eastAsia="en-US"/>
              </w:rPr>
            </w:pPr>
          </w:p>
          <w:p w14:paraId="36B4718D" w14:textId="43423C8D" w:rsidR="008C66DE" w:rsidRPr="00BF5CC1" w:rsidRDefault="008C66DE" w:rsidP="003573D2">
            <w:pPr>
              <w:rPr>
                <w:rFonts w:ascii="Calibri" w:eastAsia="Calibri" w:hAnsi="Calibri"/>
                <w:sz w:val="22"/>
                <w:szCs w:val="22"/>
                <w:lang w:eastAsia="en-US"/>
              </w:rPr>
            </w:pPr>
          </w:p>
        </w:tc>
      </w:tr>
    </w:tbl>
    <w:p w14:paraId="0B0E1A78" w14:textId="6F79D0FD" w:rsidR="003573D2" w:rsidRDefault="003573D2" w:rsidP="003573D2">
      <w:pPr>
        <w:rPr>
          <w:lang w:eastAsia="en-US"/>
        </w:rPr>
      </w:pPr>
    </w:p>
    <w:p w14:paraId="3077DC99" w14:textId="37C59641" w:rsidR="003573D2" w:rsidRDefault="007C13EB" w:rsidP="003573D2">
      <w:pPr>
        <w:pStyle w:val="Documents"/>
      </w:pPr>
      <w:r>
        <w:lastRenderedPageBreak/>
        <w:t>Annexe 1</w:t>
      </w:r>
      <w:r w:rsidR="003573D2">
        <w:t> : Les obligations des opérateurs de téléphonie mobile à l’égard de l’Etat et des utilisateurs de leurs services</w:t>
      </w:r>
    </w:p>
    <w:p w14:paraId="015698FA" w14:textId="77777777" w:rsidR="003573D2" w:rsidRDefault="003573D2" w:rsidP="003573D2">
      <w:pPr>
        <w:rPr>
          <w:lang w:eastAsia="en-US"/>
        </w:rPr>
      </w:pPr>
      <w:r>
        <w:rPr>
          <w:lang w:eastAsia="en-US"/>
        </w:rPr>
        <w:t>Publié le 2 mars 2017 (modifié le 9 octobre 2017)</w:t>
      </w:r>
    </w:p>
    <w:p w14:paraId="7237558E" w14:textId="77777777" w:rsidR="003573D2" w:rsidRDefault="003573D2" w:rsidP="003573D2">
      <w:pPr>
        <w:rPr>
          <w:lang w:eastAsia="en-US"/>
        </w:rPr>
      </w:pPr>
    </w:p>
    <w:p w14:paraId="4FDA2544" w14:textId="77777777" w:rsidR="003573D2" w:rsidRDefault="003573D2" w:rsidP="003573D2">
      <w:pPr>
        <w:rPr>
          <w:lang w:eastAsia="en-US"/>
        </w:rPr>
      </w:pPr>
      <w:r>
        <w:rPr>
          <w:lang w:eastAsia="en-US"/>
        </w:rPr>
        <w:t>Chaque opérateur est soumis à de nombreuses obligations, qui concernent notamment la couverture de la population, la qualité de service, le paiement de redevances, la fourniture de certains services ainsi que la protection de la santé et de l’environnement.</w:t>
      </w:r>
    </w:p>
    <w:p w14:paraId="7ED490AB" w14:textId="77777777" w:rsidR="003573D2" w:rsidRDefault="003573D2" w:rsidP="003573D2">
      <w:pPr>
        <w:rPr>
          <w:lang w:eastAsia="en-US"/>
        </w:rPr>
      </w:pPr>
      <w:r>
        <w:rPr>
          <w:lang w:eastAsia="en-US"/>
        </w:rPr>
        <w:t>L’ARCEP assure le contrôle du respect de l’ensemble des obligations réglementaires et de celles relevant des autorisations individuelles de chaque opérateur.</w:t>
      </w:r>
    </w:p>
    <w:p w14:paraId="3BBEF0B3" w14:textId="77777777" w:rsidR="003573D2" w:rsidRDefault="003573D2" w:rsidP="003573D2">
      <w:pPr>
        <w:rPr>
          <w:lang w:eastAsia="en-US"/>
        </w:rPr>
      </w:pPr>
    </w:p>
    <w:p w14:paraId="2724D12E" w14:textId="77777777" w:rsidR="003573D2" w:rsidRDefault="003573D2" w:rsidP="003573D2">
      <w:pPr>
        <w:rPr>
          <w:lang w:eastAsia="en-US"/>
        </w:rPr>
      </w:pPr>
      <w:r>
        <w:rPr>
          <w:lang w:eastAsia="en-US"/>
        </w:rPr>
        <w:t>[…] Les prescriptions exigées par la protection de la santé et de l’environnement et par les objectifs d’aménagement du territoire et d’urbanisme :</w:t>
      </w:r>
    </w:p>
    <w:p w14:paraId="4A79967F" w14:textId="77777777" w:rsidR="003573D2" w:rsidRDefault="003573D2" w:rsidP="003573D2">
      <w:pPr>
        <w:rPr>
          <w:lang w:eastAsia="en-US"/>
        </w:rPr>
      </w:pPr>
      <w:r>
        <w:rPr>
          <w:lang w:eastAsia="en-US"/>
        </w:rPr>
        <w:t>L’opérateur doit respecter les valeurs limites d’exposition du public aux champs électromagnétiques fixées par le décret du 3 mai 2002. Il doit veiller à ce qu’au sein des établissements scolaires, crèches et établissements de soin situés dans un rayon de 100 mètres de l’équipement ou de l’installation radioélectriques, l’exposition du public au champ électromagnétique soit aussi faible que possible, tout en préservant la qualité du service rendu.</w:t>
      </w:r>
    </w:p>
    <w:p w14:paraId="358F563C" w14:textId="77777777" w:rsidR="003573D2" w:rsidRDefault="003573D2" w:rsidP="003573D2">
      <w:pPr>
        <w:pStyle w:val="Questions"/>
        <w:numPr>
          <w:ilvl w:val="0"/>
          <w:numId w:val="0"/>
        </w:numPr>
        <w:ind w:left="360" w:hanging="360"/>
      </w:pPr>
    </w:p>
    <w:p w14:paraId="56EC1C4E" w14:textId="79167814" w:rsidR="003573D2" w:rsidRDefault="003573D2" w:rsidP="003573D2">
      <w:pPr>
        <w:pStyle w:val="Source"/>
        <w:rPr>
          <w:rStyle w:val="Lienhypertexte"/>
        </w:rPr>
      </w:pPr>
      <w:r>
        <w:rPr>
          <w:lang w:eastAsia="en-US"/>
        </w:rPr>
        <w:t xml:space="preserve">Source : </w:t>
      </w:r>
      <w:hyperlink r:id="rId22" w:history="1">
        <w:r>
          <w:rPr>
            <w:rStyle w:val="Lienhypertexte"/>
          </w:rPr>
          <w:t>http://www.radiofrequences.gouv.fr/les-obligations-des-operateurs-de-telephonie-a17.html</w:t>
        </w:r>
      </w:hyperlink>
    </w:p>
    <w:p w14:paraId="6E0994B1" w14:textId="77777777" w:rsidR="008C66DE" w:rsidRPr="008C66DE" w:rsidRDefault="008C66DE" w:rsidP="008C66DE"/>
    <w:p w14:paraId="2F5379E4" w14:textId="4B368633" w:rsidR="003573D2" w:rsidRDefault="00F303FB" w:rsidP="00F303FB">
      <w:pPr>
        <w:pStyle w:val="Questions"/>
      </w:pPr>
      <w:r>
        <w:t>Complétez le tableau ci-dessous comprenant les 5 forces concurrentielles de Porter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7"/>
        <w:gridCol w:w="6437"/>
      </w:tblGrid>
      <w:tr w:rsidR="00F303FB" w14:paraId="71CA38F9" w14:textId="77777777" w:rsidTr="00BF5CC1">
        <w:tc>
          <w:tcPr>
            <w:tcW w:w="3794" w:type="dxa"/>
          </w:tcPr>
          <w:p w14:paraId="44A2F0EF" w14:textId="0BFE6CA1" w:rsidR="00F303FB" w:rsidRPr="00BF5CC1" w:rsidRDefault="00F303FB" w:rsidP="00F303FB">
            <w:pPr>
              <w:rPr>
                <w:rFonts w:ascii="Calibri" w:eastAsia="Calibri" w:hAnsi="Calibri"/>
                <w:b/>
                <w:bCs/>
                <w:sz w:val="22"/>
                <w:szCs w:val="22"/>
                <w:lang w:eastAsia="en-US"/>
              </w:rPr>
            </w:pPr>
            <w:r w:rsidRPr="00BF5CC1">
              <w:rPr>
                <w:rFonts w:ascii="Calibri" w:eastAsia="Calibri" w:hAnsi="Calibri"/>
                <w:b/>
                <w:bCs/>
                <w:sz w:val="22"/>
                <w:szCs w:val="22"/>
                <w:lang w:eastAsia="en-US"/>
              </w:rPr>
              <w:t>Intensité concurrentielles</w:t>
            </w:r>
          </w:p>
        </w:tc>
        <w:tc>
          <w:tcPr>
            <w:tcW w:w="6550" w:type="dxa"/>
          </w:tcPr>
          <w:p w14:paraId="3A9083F4" w14:textId="77777777" w:rsidR="00F303FB" w:rsidRDefault="00F303FB" w:rsidP="00F303FB">
            <w:pPr>
              <w:rPr>
                <w:rFonts w:ascii="Calibri" w:eastAsia="Calibri" w:hAnsi="Calibri"/>
                <w:sz w:val="22"/>
                <w:szCs w:val="22"/>
                <w:lang w:eastAsia="en-US"/>
              </w:rPr>
            </w:pPr>
          </w:p>
          <w:p w14:paraId="3CAF33B4" w14:textId="77777777" w:rsidR="008C66DE" w:rsidRDefault="008C66DE" w:rsidP="00F303FB">
            <w:pPr>
              <w:rPr>
                <w:rFonts w:ascii="Calibri" w:eastAsia="Calibri" w:hAnsi="Calibri"/>
                <w:sz w:val="22"/>
                <w:szCs w:val="22"/>
                <w:lang w:eastAsia="en-US"/>
              </w:rPr>
            </w:pPr>
          </w:p>
          <w:p w14:paraId="3A01CAB4" w14:textId="4E876EB7" w:rsidR="008C66DE" w:rsidRPr="00BF5CC1" w:rsidRDefault="008C66DE" w:rsidP="00F303FB">
            <w:pPr>
              <w:rPr>
                <w:rFonts w:ascii="Calibri" w:eastAsia="Calibri" w:hAnsi="Calibri"/>
                <w:sz w:val="22"/>
                <w:szCs w:val="22"/>
                <w:lang w:eastAsia="en-US"/>
              </w:rPr>
            </w:pPr>
          </w:p>
        </w:tc>
      </w:tr>
      <w:tr w:rsidR="00F303FB" w14:paraId="513F07F7" w14:textId="77777777" w:rsidTr="00BF5CC1">
        <w:tc>
          <w:tcPr>
            <w:tcW w:w="3794" w:type="dxa"/>
          </w:tcPr>
          <w:p w14:paraId="75F8A3A3" w14:textId="2C88E6A7" w:rsidR="00F303FB" w:rsidRPr="00BF5CC1" w:rsidRDefault="00F303FB" w:rsidP="00F303FB">
            <w:pPr>
              <w:rPr>
                <w:rFonts w:ascii="Calibri" w:eastAsia="Calibri" w:hAnsi="Calibri"/>
                <w:b/>
                <w:bCs/>
                <w:sz w:val="22"/>
                <w:szCs w:val="22"/>
                <w:lang w:eastAsia="en-US"/>
              </w:rPr>
            </w:pPr>
            <w:r w:rsidRPr="00BF5CC1">
              <w:rPr>
                <w:rFonts w:ascii="Calibri" w:eastAsia="Calibri" w:hAnsi="Calibri"/>
                <w:b/>
                <w:bCs/>
                <w:sz w:val="22"/>
                <w:szCs w:val="22"/>
                <w:lang w:eastAsia="en-US"/>
              </w:rPr>
              <w:t>Menace de produits de substitution</w:t>
            </w:r>
          </w:p>
        </w:tc>
        <w:tc>
          <w:tcPr>
            <w:tcW w:w="6550" w:type="dxa"/>
          </w:tcPr>
          <w:p w14:paraId="6C7FE1D4" w14:textId="010771E3" w:rsidR="008C66DE" w:rsidRDefault="008C66DE" w:rsidP="00F303FB">
            <w:pPr>
              <w:rPr>
                <w:rFonts w:ascii="Calibri" w:eastAsia="Calibri" w:hAnsi="Calibri"/>
                <w:sz w:val="22"/>
                <w:szCs w:val="22"/>
                <w:lang w:eastAsia="en-US"/>
              </w:rPr>
            </w:pPr>
          </w:p>
          <w:p w14:paraId="15A8CC49" w14:textId="77777777" w:rsidR="008C66DE" w:rsidRDefault="008C66DE" w:rsidP="00F303FB">
            <w:pPr>
              <w:rPr>
                <w:rFonts w:ascii="Calibri" w:eastAsia="Calibri" w:hAnsi="Calibri"/>
                <w:sz w:val="22"/>
                <w:szCs w:val="22"/>
                <w:lang w:eastAsia="en-US"/>
              </w:rPr>
            </w:pPr>
          </w:p>
          <w:p w14:paraId="5EAA95BB" w14:textId="55230D18" w:rsidR="008C66DE" w:rsidRPr="00BF5CC1" w:rsidRDefault="008C66DE" w:rsidP="00F303FB">
            <w:pPr>
              <w:rPr>
                <w:rFonts w:ascii="Calibri" w:eastAsia="Calibri" w:hAnsi="Calibri"/>
                <w:sz w:val="22"/>
                <w:szCs w:val="22"/>
                <w:lang w:eastAsia="en-US"/>
              </w:rPr>
            </w:pPr>
          </w:p>
        </w:tc>
      </w:tr>
      <w:tr w:rsidR="00F303FB" w14:paraId="4CD30302" w14:textId="77777777" w:rsidTr="00BF5CC1">
        <w:tc>
          <w:tcPr>
            <w:tcW w:w="3794" w:type="dxa"/>
          </w:tcPr>
          <w:p w14:paraId="7A21712F" w14:textId="3BE6B06E" w:rsidR="00F303FB" w:rsidRPr="00BF5CC1" w:rsidRDefault="00F303FB" w:rsidP="00F303FB">
            <w:pPr>
              <w:rPr>
                <w:rFonts w:ascii="Calibri" w:eastAsia="Calibri" w:hAnsi="Calibri"/>
                <w:b/>
                <w:bCs/>
                <w:sz w:val="22"/>
                <w:szCs w:val="22"/>
                <w:lang w:eastAsia="en-US"/>
              </w:rPr>
            </w:pPr>
            <w:r w:rsidRPr="00BF5CC1">
              <w:rPr>
                <w:rFonts w:ascii="Calibri" w:eastAsia="Calibri" w:hAnsi="Calibri"/>
                <w:b/>
                <w:bCs/>
                <w:sz w:val="22"/>
                <w:szCs w:val="22"/>
                <w:lang w:eastAsia="en-US"/>
              </w:rPr>
              <w:t>Pouvoir de négociation des clients</w:t>
            </w:r>
          </w:p>
        </w:tc>
        <w:tc>
          <w:tcPr>
            <w:tcW w:w="6550" w:type="dxa"/>
          </w:tcPr>
          <w:p w14:paraId="4C80AFE2" w14:textId="77777777" w:rsidR="00F303FB" w:rsidRDefault="00F303FB" w:rsidP="00F303FB">
            <w:pPr>
              <w:rPr>
                <w:rFonts w:ascii="Calibri" w:eastAsia="Calibri" w:hAnsi="Calibri"/>
                <w:sz w:val="22"/>
                <w:szCs w:val="22"/>
                <w:lang w:eastAsia="en-US"/>
              </w:rPr>
            </w:pPr>
          </w:p>
          <w:p w14:paraId="0DC4FECC" w14:textId="77777777" w:rsidR="008C66DE" w:rsidRDefault="008C66DE" w:rsidP="00F303FB">
            <w:pPr>
              <w:rPr>
                <w:rFonts w:ascii="Calibri" w:eastAsia="Calibri" w:hAnsi="Calibri"/>
                <w:sz w:val="22"/>
                <w:szCs w:val="22"/>
                <w:lang w:eastAsia="en-US"/>
              </w:rPr>
            </w:pPr>
          </w:p>
          <w:p w14:paraId="70000BD6" w14:textId="7FE84C53" w:rsidR="008C66DE" w:rsidRPr="00BF5CC1" w:rsidRDefault="008C66DE" w:rsidP="00F303FB">
            <w:pPr>
              <w:rPr>
                <w:rFonts w:ascii="Calibri" w:eastAsia="Calibri" w:hAnsi="Calibri"/>
                <w:sz w:val="22"/>
                <w:szCs w:val="22"/>
                <w:lang w:eastAsia="en-US"/>
              </w:rPr>
            </w:pPr>
          </w:p>
        </w:tc>
      </w:tr>
      <w:tr w:rsidR="00F303FB" w14:paraId="13D3C481" w14:textId="77777777" w:rsidTr="00BF5CC1">
        <w:tc>
          <w:tcPr>
            <w:tcW w:w="3794" w:type="dxa"/>
          </w:tcPr>
          <w:p w14:paraId="56273DB7" w14:textId="163F1759" w:rsidR="00F303FB" w:rsidRPr="00BF5CC1" w:rsidRDefault="00F303FB" w:rsidP="00F303FB">
            <w:pPr>
              <w:rPr>
                <w:rFonts w:ascii="Calibri" w:eastAsia="Calibri" w:hAnsi="Calibri"/>
                <w:b/>
                <w:bCs/>
                <w:sz w:val="22"/>
                <w:szCs w:val="22"/>
                <w:lang w:eastAsia="en-US"/>
              </w:rPr>
            </w:pPr>
            <w:r w:rsidRPr="00BF5CC1">
              <w:rPr>
                <w:rFonts w:ascii="Calibri" w:eastAsia="Calibri" w:hAnsi="Calibri"/>
                <w:b/>
                <w:bCs/>
                <w:sz w:val="22"/>
                <w:szCs w:val="22"/>
                <w:lang w:eastAsia="en-US"/>
              </w:rPr>
              <w:t>Pouvoir de négociation des fournisseurs</w:t>
            </w:r>
          </w:p>
        </w:tc>
        <w:tc>
          <w:tcPr>
            <w:tcW w:w="6550" w:type="dxa"/>
          </w:tcPr>
          <w:p w14:paraId="26CC50DB" w14:textId="77777777" w:rsidR="00F303FB" w:rsidRDefault="00F303FB" w:rsidP="00F303FB">
            <w:pPr>
              <w:rPr>
                <w:rFonts w:ascii="Calibri" w:eastAsia="Calibri" w:hAnsi="Calibri"/>
                <w:sz w:val="22"/>
                <w:szCs w:val="22"/>
                <w:lang w:eastAsia="en-US"/>
              </w:rPr>
            </w:pPr>
          </w:p>
          <w:p w14:paraId="3DEC5C9C" w14:textId="77777777" w:rsidR="008C66DE" w:rsidRDefault="008C66DE" w:rsidP="00F303FB">
            <w:pPr>
              <w:rPr>
                <w:rFonts w:ascii="Calibri" w:eastAsia="Calibri" w:hAnsi="Calibri"/>
                <w:sz w:val="22"/>
                <w:szCs w:val="22"/>
                <w:lang w:eastAsia="en-US"/>
              </w:rPr>
            </w:pPr>
          </w:p>
          <w:p w14:paraId="3A777517" w14:textId="2FA999ED" w:rsidR="008C66DE" w:rsidRPr="00BF5CC1" w:rsidRDefault="008C66DE" w:rsidP="00F303FB">
            <w:pPr>
              <w:rPr>
                <w:rFonts w:ascii="Calibri" w:eastAsia="Calibri" w:hAnsi="Calibri"/>
                <w:sz w:val="22"/>
                <w:szCs w:val="22"/>
                <w:lang w:eastAsia="en-US"/>
              </w:rPr>
            </w:pPr>
          </w:p>
        </w:tc>
      </w:tr>
      <w:tr w:rsidR="00F303FB" w14:paraId="2B40F60F" w14:textId="77777777" w:rsidTr="00BF5CC1">
        <w:tc>
          <w:tcPr>
            <w:tcW w:w="3794" w:type="dxa"/>
          </w:tcPr>
          <w:p w14:paraId="3E2657D7" w14:textId="60E9F27B" w:rsidR="00F303FB" w:rsidRPr="00BF5CC1" w:rsidRDefault="00F303FB" w:rsidP="00F303FB">
            <w:pPr>
              <w:rPr>
                <w:rFonts w:ascii="Calibri" w:eastAsia="Calibri" w:hAnsi="Calibri"/>
                <w:b/>
                <w:bCs/>
                <w:sz w:val="22"/>
                <w:szCs w:val="22"/>
                <w:lang w:eastAsia="en-US"/>
              </w:rPr>
            </w:pPr>
            <w:r w:rsidRPr="00BF5CC1">
              <w:rPr>
                <w:rFonts w:ascii="Calibri" w:eastAsia="Calibri" w:hAnsi="Calibri"/>
                <w:b/>
                <w:bCs/>
                <w:sz w:val="22"/>
                <w:szCs w:val="22"/>
                <w:lang w:eastAsia="en-US"/>
              </w:rPr>
              <w:t>Menace de nouveaux entrants potentiels</w:t>
            </w:r>
          </w:p>
        </w:tc>
        <w:tc>
          <w:tcPr>
            <w:tcW w:w="6550" w:type="dxa"/>
          </w:tcPr>
          <w:p w14:paraId="06783219" w14:textId="77777777" w:rsidR="00F303FB" w:rsidRDefault="00F303FB" w:rsidP="00F303FB">
            <w:pPr>
              <w:rPr>
                <w:rFonts w:ascii="Calibri" w:eastAsia="Calibri" w:hAnsi="Calibri"/>
                <w:sz w:val="22"/>
                <w:szCs w:val="22"/>
                <w:lang w:eastAsia="en-US"/>
              </w:rPr>
            </w:pPr>
          </w:p>
          <w:p w14:paraId="00A16801" w14:textId="77777777" w:rsidR="008C66DE" w:rsidRDefault="008C66DE" w:rsidP="00F303FB">
            <w:pPr>
              <w:rPr>
                <w:rFonts w:ascii="Calibri" w:eastAsia="Calibri" w:hAnsi="Calibri"/>
                <w:sz w:val="22"/>
                <w:szCs w:val="22"/>
                <w:lang w:eastAsia="en-US"/>
              </w:rPr>
            </w:pPr>
          </w:p>
          <w:p w14:paraId="600497D0" w14:textId="4C269EA8" w:rsidR="008C66DE" w:rsidRPr="00BF5CC1" w:rsidRDefault="008C66DE" w:rsidP="00F303FB">
            <w:pPr>
              <w:rPr>
                <w:rFonts w:ascii="Calibri" w:eastAsia="Calibri" w:hAnsi="Calibri"/>
                <w:sz w:val="22"/>
                <w:szCs w:val="22"/>
                <w:lang w:eastAsia="en-US"/>
              </w:rPr>
            </w:pPr>
          </w:p>
        </w:tc>
      </w:tr>
    </w:tbl>
    <w:p w14:paraId="1773C813" w14:textId="77777777" w:rsidR="008C66DE" w:rsidRDefault="008C66DE" w:rsidP="0028295A">
      <w:pPr>
        <w:pStyle w:val="Documents"/>
      </w:pPr>
    </w:p>
    <w:p w14:paraId="28E6CF26" w14:textId="4B1FA117" w:rsidR="0028295A" w:rsidRDefault="0028295A" w:rsidP="0028295A">
      <w:pPr>
        <w:pStyle w:val="Documents"/>
      </w:pPr>
      <w:r w:rsidRPr="005A5AC8">
        <w:t>Document</w:t>
      </w:r>
      <w:r w:rsidR="00560AC0">
        <w:t xml:space="preserve"> 7</w:t>
      </w:r>
      <w:r w:rsidRPr="005A5AC8">
        <w:t> : Les facteurs clés de succès</w:t>
      </w:r>
    </w:p>
    <w:p w14:paraId="3F7E9776" w14:textId="2D8A7C91" w:rsidR="005A5AC8" w:rsidRDefault="005A5AC8" w:rsidP="005A5AC8">
      <w:pPr>
        <w:rPr>
          <w:lang w:eastAsia="en-US"/>
        </w:rPr>
      </w:pPr>
      <w:r>
        <w:rPr>
          <w:lang w:eastAsia="en-US"/>
        </w:rPr>
        <w:t>L’identification des facteurs clés de succès (FCS) d’une entreprise nécessite de connaître parfaitement</w:t>
      </w:r>
      <w:r w:rsidR="00B514D9">
        <w:rPr>
          <w:lang w:eastAsia="en-US"/>
        </w:rPr>
        <w:t xml:space="preserve"> son environnement,</w:t>
      </w:r>
      <w:r>
        <w:rPr>
          <w:lang w:eastAsia="en-US"/>
        </w:rPr>
        <w:t xml:space="preserve"> le marché et les concurrents de l’entreprise. </w:t>
      </w:r>
      <w:r w:rsidR="00B514D9">
        <w:rPr>
          <w:lang w:eastAsia="en-US"/>
        </w:rPr>
        <w:t>[…]</w:t>
      </w:r>
    </w:p>
    <w:p w14:paraId="76857250" w14:textId="77777777" w:rsidR="005A5AC8" w:rsidRDefault="005A5AC8" w:rsidP="005A5AC8">
      <w:pPr>
        <w:rPr>
          <w:lang w:eastAsia="en-US"/>
        </w:rPr>
      </w:pPr>
    </w:p>
    <w:p w14:paraId="787F6F34" w14:textId="77777777" w:rsidR="005A5AC8" w:rsidRDefault="005A5AC8" w:rsidP="005A5AC8">
      <w:pPr>
        <w:rPr>
          <w:lang w:eastAsia="en-US"/>
        </w:rPr>
      </w:pPr>
      <w:r>
        <w:rPr>
          <w:lang w:eastAsia="en-US"/>
        </w:rPr>
        <w:t>Quels sont les facteurs clés de succès d’une entreprise ?</w:t>
      </w:r>
    </w:p>
    <w:p w14:paraId="16F0932E" w14:textId="77777777" w:rsidR="00B514D9" w:rsidRDefault="00B514D9" w:rsidP="005A5AC8">
      <w:pPr>
        <w:rPr>
          <w:lang w:eastAsia="en-US"/>
        </w:rPr>
      </w:pPr>
    </w:p>
    <w:p w14:paraId="4BDA1FBE" w14:textId="34D97F2C" w:rsidR="005A5AC8" w:rsidRPr="008C66DE" w:rsidRDefault="005A5AC8" w:rsidP="005A5AC8">
      <w:pPr>
        <w:rPr>
          <w:lang w:eastAsia="en-US"/>
        </w:rPr>
      </w:pPr>
      <w:r>
        <w:rPr>
          <w:lang w:eastAsia="en-US"/>
        </w:rPr>
        <w:t xml:space="preserve">Un facteur clés de succès </w:t>
      </w:r>
      <w:r w:rsidRPr="008C66DE">
        <w:rPr>
          <w:lang w:eastAsia="en-US"/>
        </w:rPr>
        <w:t>est un élément stratégique que l’entreprise doit maîtriser afin d’être compétitif.</w:t>
      </w:r>
    </w:p>
    <w:p w14:paraId="5245DF2F" w14:textId="5AC82E0F" w:rsidR="005A5AC8" w:rsidRDefault="005A5AC8" w:rsidP="005A5AC8">
      <w:pPr>
        <w:rPr>
          <w:lang w:eastAsia="en-US"/>
        </w:rPr>
      </w:pPr>
      <w:r w:rsidRPr="008C66DE">
        <w:rPr>
          <w:lang w:eastAsia="en-US"/>
        </w:rPr>
        <w:lastRenderedPageBreak/>
        <w:t>Il est toutefois difficile de définir exactement ce qu’est un facteur clés de succès dans la mesure où ils dépendent du secteur d’activité de l’entreprise. Ainsi, un prix faible peut être un facteur clé de succès si l’entreprise est sur un marché de grande consommation</w:t>
      </w:r>
      <w:r w:rsidR="00B514D9" w:rsidRPr="008C66DE">
        <w:rPr>
          <w:lang w:eastAsia="en-US"/>
        </w:rPr>
        <w:t xml:space="preserve"> (lait)</w:t>
      </w:r>
      <w:r w:rsidRPr="008C66DE">
        <w:rPr>
          <w:lang w:eastAsia="en-US"/>
        </w:rPr>
        <w:t>. A l’inverse, la notoriété est un FCS pour</w:t>
      </w:r>
      <w:r>
        <w:rPr>
          <w:lang w:eastAsia="en-US"/>
        </w:rPr>
        <w:t xml:space="preserve"> une entreprise dans le secteur du luxe</w:t>
      </w:r>
      <w:r w:rsidR="00B514D9">
        <w:rPr>
          <w:lang w:eastAsia="en-US"/>
        </w:rPr>
        <w:t xml:space="preserve"> (parfum)</w:t>
      </w:r>
      <w:r>
        <w:rPr>
          <w:lang w:eastAsia="en-US"/>
        </w:rPr>
        <w:t>.</w:t>
      </w:r>
    </w:p>
    <w:p w14:paraId="5D8FE06B" w14:textId="77777777" w:rsidR="005A5AC8" w:rsidRDefault="005A5AC8" w:rsidP="005A5AC8">
      <w:pPr>
        <w:rPr>
          <w:lang w:eastAsia="en-US"/>
        </w:rPr>
      </w:pPr>
    </w:p>
    <w:p w14:paraId="73A15A9C" w14:textId="77777777" w:rsidR="005A5AC8" w:rsidRDefault="005A5AC8" w:rsidP="005A5AC8">
      <w:pPr>
        <w:rPr>
          <w:lang w:eastAsia="en-US"/>
        </w:rPr>
      </w:pPr>
      <w:r>
        <w:rPr>
          <w:lang w:eastAsia="en-US"/>
        </w:rPr>
        <w:t>Comment identifier les facteur clés de succès d’une entreprise ?</w:t>
      </w:r>
    </w:p>
    <w:p w14:paraId="101E088A" w14:textId="77777777" w:rsidR="005A5AC8" w:rsidRDefault="005A5AC8" w:rsidP="005A5AC8">
      <w:pPr>
        <w:rPr>
          <w:lang w:eastAsia="en-US"/>
        </w:rPr>
      </w:pPr>
      <w:r>
        <w:rPr>
          <w:lang w:eastAsia="en-US"/>
        </w:rPr>
        <w:t>Afin de les identifier, il faut se poser les questions suivantes :</w:t>
      </w:r>
    </w:p>
    <w:p w14:paraId="6B3A3EF7" w14:textId="77777777" w:rsidR="005A5AC8" w:rsidRDefault="005A5AC8" w:rsidP="005A5AC8">
      <w:pPr>
        <w:rPr>
          <w:lang w:eastAsia="en-US"/>
        </w:rPr>
      </w:pPr>
    </w:p>
    <w:p w14:paraId="348E89B6" w14:textId="10BC5C36" w:rsidR="005A5AC8" w:rsidRDefault="005A5AC8" w:rsidP="00A6154F">
      <w:pPr>
        <w:numPr>
          <w:ilvl w:val="0"/>
          <w:numId w:val="16"/>
        </w:numPr>
        <w:rPr>
          <w:lang w:eastAsia="en-US"/>
        </w:rPr>
      </w:pPr>
      <w:r>
        <w:rPr>
          <w:lang w:eastAsia="en-US"/>
        </w:rPr>
        <w:t>Quels sont les attentes des clients (tant au niveau des fonctionnalités du produit ou du service, de la qualité que du prix) ? Est</w:t>
      </w:r>
      <w:r w:rsidR="00B514D9">
        <w:rPr>
          <w:lang w:eastAsia="en-US"/>
        </w:rPr>
        <w:t>-</w:t>
      </w:r>
      <w:r>
        <w:rPr>
          <w:lang w:eastAsia="en-US"/>
        </w:rPr>
        <w:t xml:space="preserve">ce que l’entreprise (le produit ou le service) répond à ces attentes ? </w:t>
      </w:r>
    </w:p>
    <w:p w14:paraId="6A6AE81A" w14:textId="13B5E50E" w:rsidR="00B514D9" w:rsidRDefault="005A5AC8" w:rsidP="00A6154F">
      <w:pPr>
        <w:numPr>
          <w:ilvl w:val="0"/>
          <w:numId w:val="16"/>
        </w:numPr>
        <w:rPr>
          <w:lang w:eastAsia="en-US"/>
        </w:rPr>
      </w:pPr>
      <w:r>
        <w:rPr>
          <w:lang w:eastAsia="en-US"/>
        </w:rPr>
        <w:t>Que proposent les concurrents</w:t>
      </w:r>
      <w:r w:rsidR="00B514D9">
        <w:rPr>
          <w:lang w:eastAsia="en-US"/>
        </w:rPr>
        <w:t xml:space="preserve"> </w:t>
      </w:r>
      <w:r>
        <w:rPr>
          <w:lang w:eastAsia="en-US"/>
        </w:rPr>
        <w:t xml:space="preserve">? Quelles sont leur part de marché, leur structure de coûts, leur rentabilité ? </w:t>
      </w:r>
    </w:p>
    <w:p w14:paraId="442102A8" w14:textId="7714F32D" w:rsidR="00B514D9" w:rsidRPr="0028295A" w:rsidRDefault="00B514D9" w:rsidP="00B514D9">
      <w:pPr>
        <w:pStyle w:val="Source"/>
        <w:rPr>
          <w:lang w:eastAsia="en-US"/>
        </w:rPr>
      </w:pPr>
      <w:r>
        <w:rPr>
          <w:lang w:eastAsia="en-US"/>
        </w:rPr>
        <w:t xml:space="preserve">Source : </w:t>
      </w:r>
      <w:r w:rsidRPr="00B514D9">
        <w:rPr>
          <w:lang w:eastAsia="en-US"/>
        </w:rPr>
        <w:t>http://www.creer-gerer-entreprendre.fr/2-le-projet-de-creation/lidentification-des-facteurs-cles-de-succes-dune-entreprise/</w:t>
      </w:r>
    </w:p>
    <w:p w14:paraId="30BCB910" w14:textId="79C200FA" w:rsidR="0028295A" w:rsidRDefault="0028295A" w:rsidP="0028295A">
      <w:pPr>
        <w:pStyle w:val="Questions"/>
      </w:pPr>
      <w:r>
        <w:t>Maintenant que vous avez élaboré le diagnostic externe de l’entreprise, identifiez les facteurs clés de succès du groupe Orange.</w:t>
      </w:r>
    </w:p>
    <w:p w14:paraId="72285153" w14:textId="4FCF423D" w:rsidR="00B514D9" w:rsidRPr="00B514D9" w:rsidRDefault="00B514D9" w:rsidP="008C66DE">
      <w:pPr>
        <w:rPr>
          <w:lang w:eastAsia="en-US"/>
        </w:rPr>
      </w:pPr>
    </w:p>
    <w:sectPr w:rsidR="00B514D9" w:rsidRPr="00B514D9" w:rsidSect="005B2F8E">
      <w:headerReference w:type="default" r:id="rId23"/>
      <w:footerReference w:type="default" r:id="rId24"/>
      <w:pgSz w:w="11906" w:h="16838" w:code="9"/>
      <w:pgMar w:top="1276" w:right="851" w:bottom="851" w:left="85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D6247" w14:textId="77777777" w:rsidR="00AA052C" w:rsidRDefault="00AA052C">
      <w:r>
        <w:separator/>
      </w:r>
    </w:p>
  </w:endnote>
  <w:endnote w:type="continuationSeparator" w:id="0">
    <w:p w14:paraId="24A75892" w14:textId="77777777" w:rsidR="00AA052C" w:rsidRDefault="00AA0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79A5E" w14:textId="77777777" w:rsidR="00085316" w:rsidRDefault="00085316">
    <w:pPr>
      <w:pStyle w:val="Pieddepage"/>
      <w:jc w:val="center"/>
    </w:pPr>
    <w:r>
      <w:fldChar w:fldCharType="begin"/>
    </w:r>
    <w:r>
      <w:instrText>PAGE   \* MERGEFORMAT</w:instrText>
    </w:r>
    <w:r>
      <w:fldChar w:fldCharType="separate"/>
    </w:r>
    <w:r>
      <w:t>2</w:t>
    </w:r>
    <w:r>
      <w:fldChar w:fldCharType="end"/>
    </w:r>
  </w:p>
  <w:p w14:paraId="7FFA32AB" w14:textId="77777777" w:rsidR="00085316" w:rsidRDefault="0008531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4857B" w14:textId="77777777" w:rsidR="00AA052C" w:rsidRDefault="00AA052C">
      <w:r>
        <w:separator/>
      </w:r>
    </w:p>
  </w:footnote>
  <w:footnote w:type="continuationSeparator" w:id="0">
    <w:p w14:paraId="1029EB43" w14:textId="77777777" w:rsidR="00AA052C" w:rsidRDefault="00AA052C">
      <w:r>
        <w:continuationSeparator/>
      </w:r>
    </w:p>
  </w:footnote>
  <w:footnote w:id="1">
    <w:p w14:paraId="7A3CFB95" w14:textId="2A5E25CC" w:rsidR="00085316" w:rsidRDefault="00085316">
      <w:pPr>
        <w:pStyle w:val="Notedebasdepage"/>
      </w:pPr>
      <w:r>
        <w:rPr>
          <w:rStyle w:val="Appelnotedebasdep"/>
        </w:rPr>
        <w:footnoteRef/>
      </w:r>
      <w:r>
        <w:t xml:space="preserve"> </w:t>
      </w:r>
      <w:r w:rsidRPr="00B01DC9">
        <w:t>Autorité de régulation des communications électroniques et des postes</w:t>
      </w:r>
      <w:r>
        <w:t xml:space="preserve"> (ARCEP) : </w:t>
      </w:r>
      <w:r w:rsidRPr="00B01DC9">
        <w:t>L'Autorité de régulation des communications électroniques et des postes est une autorité administrative indépendante chargée de réguler les communications électroniques et les postes en France.</w:t>
      </w:r>
    </w:p>
  </w:footnote>
  <w:footnote w:id="2">
    <w:p w14:paraId="3E05F9BD" w14:textId="6C05E2DC" w:rsidR="00085316" w:rsidRDefault="00085316">
      <w:pPr>
        <w:pStyle w:val="Notedebasdepage"/>
      </w:pPr>
      <w:r>
        <w:rPr>
          <w:rStyle w:val="Appelnotedebasdep"/>
        </w:rPr>
        <w:footnoteRef/>
      </w:r>
      <w:r>
        <w:t xml:space="preserve"> </w:t>
      </w:r>
      <w:r>
        <w:rPr>
          <w:lang w:eastAsia="en-US"/>
        </w:rPr>
        <w:t>Allemagne, Autriche, Belgique, Bulgarie, Croatie, Chypre, Danemark, Espagne, Estonie, Finlande, France, Grèce, Hongrie, Irlande, Italie, Lettonie, Lituanie, Luxembourg, Malte, Pays-Bas, Pologne, Portugal, République tchèque, Roumanie, Royaume-Uni, Slovaquie, Slovénie, Suède, Norvège, Islande et Liechtenstein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F1A5" w14:textId="65300694" w:rsidR="00CD6CC7" w:rsidRDefault="00CD6CC7" w:rsidP="005B2F8E">
    <w:pPr>
      <w:pBdr>
        <w:bottom w:val="single" w:sz="4" w:space="1" w:color="auto"/>
      </w:pBdr>
      <w:rPr>
        <w:rFonts w:ascii="Calibri" w:eastAsia="Calibri" w:hAnsi="Calibri"/>
        <w:sz w:val="20"/>
        <w:szCs w:val="20"/>
      </w:rPr>
    </w:pPr>
    <w:bookmarkStart w:id="2" w:name="_Hlk19000589"/>
    <w:bookmarkStart w:id="3" w:name="_Hlk19000590"/>
    <w:r>
      <w:rPr>
        <w:rFonts w:ascii="Calibri" w:eastAsia="Calibri" w:hAnsi="Calibri"/>
        <w:sz w:val="20"/>
        <w:szCs w:val="20"/>
      </w:rPr>
      <w:t xml:space="preserve">BUT INFO 1 </w:t>
    </w:r>
    <w:r>
      <w:rPr>
        <w:rFonts w:ascii="Calibri" w:eastAsia="Calibri" w:hAnsi="Calibri"/>
        <w:sz w:val="20"/>
        <w:szCs w:val="20"/>
      </w:rPr>
      <w:tab/>
    </w:r>
    <w:r>
      <w:rPr>
        <w:rFonts w:ascii="Calibri" w:eastAsia="Calibri" w:hAnsi="Calibri"/>
        <w:sz w:val="20"/>
        <w:szCs w:val="20"/>
      </w:rPr>
      <w:tab/>
    </w:r>
    <w:r>
      <w:rPr>
        <w:rFonts w:ascii="Calibri" w:eastAsia="Calibri" w:hAnsi="Calibri"/>
        <w:sz w:val="20"/>
        <w:szCs w:val="20"/>
      </w:rPr>
      <w:tab/>
    </w:r>
    <w:r>
      <w:rPr>
        <w:rFonts w:ascii="Calibri" w:eastAsia="Calibri" w:hAnsi="Calibri"/>
        <w:sz w:val="20"/>
        <w:szCs w:val="20"/>
      </w:rPr>
      <w:tab/>
    </w:r>
    <w:r>
      <w:rPr>
        <w:rFonts w:ascii="Calibri" w:eastAsia="Calibri" w:hAnsi="Calibri"/>
        <w:sz w:val="20"/>
        <w:szCs w:val="20"/>
      </w:rPr>
      <w:tab/>
    </w:r>
    <w:r>
      <w:rPr>
        <w:rFonts w:ascii="Calibri" w:eastAsia="Calibri" w:hAnsi="Calibri"/>
        <w:sz w:val="20"/>
        <w:szCs w:val="20"/>
      </w:rPr>
      <w:tab/>
    </w:r>
    <w:r>
      <w:rPr>
        <w:rFonts w:ascii="Calibri" w:eastAsia="Calibri" w:hAnsi="Calibri"/>
        <w:sz w:val="20"/>
        <w:szCs w:val="20"/>
      </w:rPr>
      <w:tab/>
    </w:r>
    <w:r>
      <w:rPr>
        <w:rFonts w:ascii="Calibri" w:eastAsia="Calibri" w:hAnsi="Calibri"/>
        <w:sz w:val="20"/>
        <w:szCs w:val="20"/>
      </w:rPr>
      <w:tab/>
    </w:r>
    <w:r>
      <w:rPr>
        <w:rFonts w:ascii="Calibri" w:eastAsia="Calibri" w:hAnsi="Calibri"/>
        <w:sz w:val="20"/>
        <w:szCs w:val="20"/>
      </w:rPr>
      <w:tab/>
    </w:r>
    <w:r>
      <w:rPr>
        <w:rFonts w:ascii="Calibri" w:eastAsia="Calibri" w:hAnsi="Calibri"/>
        <w:sz w:val="20"/>
        <w:szCs w:val="20"/>
      </w:rPr>
      <w:tab/>
      <w:t xml:space="preserve"> R1-08 GPO</w:t>
    </w:r>
  </w:p>
  <w:p w14:paraId="07AEF4DB" w14:textId="5696A4D3" w:rsidR="00085316" w:rsidRPr="0075767C" w:rsidRDefault="00CD6CC7" w:rsidP="00CD6CC7">
    <w:pPr>
      <w:pBdr>
        <w:bottom w:val="single" w:sz="4" w:space="1" w:color="auto"/>
      </w:pBdr>
      <w:ind w:firstLine="708"/>
      <w:rPr>
        <w:rFonts w:ascii="Calibri" w:eastAsia="Calibri" w:hAnsi="Calibri"/>
        <w:sz w:val="20"/>
        <w:szCs w:val="20"/>
      </w:rPr>
    </w:pPr>
    <w:r>
      <w:rPr>
        <w:rFonts w:ascii="Calibri" w:eastAsia="Calibri" w:hAnsi="Calibri"/>
        <w:sz w:val="20"/>
        <w:szCs w:val="20"/>
      </w:rPr>
      <w:t xml:space="preserve">                                                                                                                                                              Mme </w:t>
    </w:r>
    <w:proofErr w:type="spellStart"/>
    <w:r>
      <w:rPr>
        <w:rFonts w:ascii="Calibri" w:eastAsia="Calibri" w:hAnsi="Calibri"/>
        <w:sz w:val="20"/>
        <w:szCs w:val="20"/>
      </w:rPr>
      <w:t>Ramdani</w:t>
    </w:r>
    <w:proofErr w:type="spellEnd"/>
    <w:r w:rsidR="0075767C">
      <w:rPr>
        <w:rFonts w:ascii="Calibri" w:eastAsia="Calibri" w:hAnsi="Calibri"/>
        <w:sz w:val="20"/>
        <w:szCs w:val="20"/>
      </w:rPr>
      <w:tab/>
    </w:r>
    <w:r w:rsidR="0075767C">
      <w:rPr>
        <w:rFonts w:ascii="Calibri" w:eastAsia="Calibri" w:hAnsi="Calibri"/>
        <w:sz w:val="20"/>
        <w:szCs w:val="20"/>
      </w:rPr>
      <w:tab/>
    </w:r>
    <w:r w:rsidR="0075767C">
      <w:rPr>
        <w:rFonts w:ascii="Calibri" w:eastAsia="Calibri" w:hAnsi="Calibri"/>
        <w:sz w:val="20"/>
        <w:szCs w:val="20"/>
      </w:rPr>
      <w:tab/>
    </w:r>
  </w:p>
  <w:bookmarkEnd w:id="2"/>
  <w:bookmarkEnd w:id="3"/>
  <w:p w14:paraId="3C85D577" w14:textId="77777777" w:rsidR="00085316" w:rsidRDefault="0008531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4580"/>
    <w:multiLevelType w:val="hybridMultilevel"/>
    <w:tmpl w:val="EDD6B9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AE7DBE"/>
    <w:multiLevelType w:val="hybridMultilevel"/>
    <w:tmpl w:val="75CED7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A87FAC"/>
    <w:multiLevelType w:val="hybridMultilevel"/>
    <w:tmpl w:val="9A88FF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2DF4727"/>
    <w:multiLevelType w:val="hybridMultilevel"/>
    <w:tmpl w:val="EEE0A766"/>
    <w:lvl w:ilvl="0" w:tplc="52E8E9D0">
      <w:start w:val="1"/>
      <w:numFmt w:val="upperRoman"/>
      <w:pStyle w:val="IIIIII"/>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2980D81"/>
    <w:multiLevelType w:val="hybridMultilevel"/>
    <w:tmpl w:val="8368B05E"/>
    <w:lvl w:ilvl="0" w:tplc="9790E978">
      <w:start w:val="1"/>
      <w:numFmt w:val="upperLetter"/>
      <w:pStyle w:val="ABC"/>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43B35A19"/>
    <w:multiLevelType w:val="hybridMultilevel"/>
    <w:tmpl w:val="89F62C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6881E9D"/>
    <w:multiLevelType w:val="hybridMultilevel"/>
    <w:tmpl w:val="667C2A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76A75D0"/>
    <w:multiLevelType w:val="hybridMultilevel"/>
    <w:tmpl w:val="43FC8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BB40DE4"/>
    <w:multiLevelType w:val="hybridMultilevel"/>
    <w:tmpl w:val="5142EA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C192FC2"/>
    <w:multiLevelType w:val="hybridMultilevel"/>
    <w:tmpl w:val="C7C467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5E02D8D"/>
    <w:multiLevelType w:val="hybridMultilevel"/>
    <w:tmpl w:val="5CBE4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07243F1"/>
    <w:multiLevelType w:val="hybridMultilevel"/>
    <w:tmpl w:val="8E8CF2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0ED32E5"/>
    <w:multiLevelType w:val="hybridMultilevel"/>
    <w:tmpl w:val="62A4A7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41261AF"/>
    <w:multiLevelType w:val="hybridMultilevel"/>
    <w:tmpl w:val="2B1C3248"/>
    <w:lvl w:ilvl="0" w:tplc="856CECA2">
      <w:start w:val="1"/>
      <w:numFmt w:val="decimal"/>
      <w:pStyle w:val="123"/>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64B94FFA"/>
    <w:multiLevelType w:val="hybridMultilevel"/>
    <w:tmpl w:val="D1BCC8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0CE6790"/>
    <w:multiLevelType w:val="hybridMultilevel"/>
    <w:tmpl w:val="AFA4C4DC"/>
    <w:lvl w:ilvl="0" w:tplc="7FE4B212">
      <w:start w:val="1"/>
      <w:numFmt w:val="decimal"/>
      <w:pStyle w:val="Questions"/>
      <w:lvlText w:val="%1."/>
      <w:lvlJc w:val="lef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6" w15:restartNumberingAfterBreak="0">
    <w:nsid w:val="721309DA"/>
    <w:multiLevelType w:val="hybridMultilevel"/>
    <w:tmpl w:val="4E162E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5A57B8F"/>
    <w:multiLevelType w:val="hybridMultilevel"/>
    <w:tmpl w:val="FD8453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9C309CA"/>
    <w:multiLevelType w:val="hybridMultilevel"/>
    <w:tmpl w:val="6D583A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BCA5A3E"/>
    <w:multiLevelType w:val="hybridMultilevel"/>
    <w:tmpl w:val="942E56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99774040">
    <w:abstractNumId w:val="13"/>
  </w:num>
  <w:num w:numId="2" w16cid:durableId="1941640725">
    <w:abstractNumId w:val="4"/>
  </w:num>
  <w:num w:numId="3" w16cid:durableId="2051681587">
    <w:abstractNumId w:val="3"/>
  </w:num>
  <w:num w:numId="4" w16cid:durableId="62068531">
    <w:abstractNumId w:val="15"/>
  </w:num>
  <w:num w:numId="5" w16cid:durableId="358236989">
    <w:abstractNumId w:val="2"/>
  </w:num>
  <w:num w:numId="6" w16cid:durableId="916552487">
    <w:abstractNumId w:val="9"/>
  </w:num>
  <w:num w:numId="7" w16cid:durableId="1120489351">
    <w:abstractNumId w:val="1"/>
  </w:num>
  <w:num w:numId="8" w16cid:durableId="2039811915">
    <w:abstractNumId w:val="19"/>
  </w:num>
  <w:num w:numId="9" w16cid:durableId="219709168">
    <w:abstractNumId w:val="14"/>
  </w:num>
  <w:num w:numId="10" w16cid:durableId="704524031">
    <w:abstractNumId w:val="7"/>
  </w:num>
  <w:num w:numId="11" w16cid:durableId="1524634086">
    <w:abstractNumId w:val="11"/>
  </w:num>
  <w:num w:numId="12" w16cid:durableId="963117432">
    <w:abstractNumId w:val="3"/>
    <w:lvlOverride w:ilvl="0">
      <w:startOverride w:val="1"/>
    </w:lvlOverride>
  </w:num>
  <w:num w:numId="13" w16cid:durableId="472874198">
    <w:abstractNumId w:val="6"/>
  </w:num>
  <w:num w:numId="14" w16cid:durableId="220946949">
    <w:abstractNumId w:val="12"/>
  </w:num>
  <w:num w:numId="15" w16cid:durableId="2059551680">
    <w:abstractNumId w:val="10"/>
  </w:num>
  <w:num w:numId="16" w16cid:durableId="805705712">
    <w:abstractNumId w:val="18"/>
  </w:num>
  <w:num w:numId="17" w16cid:durableId="1622494259">
    <w:abstractNumId w:val="8"/>
  </w:num>
  <w:num w:numId="18" w16cid:durableId="1170171628">
    <w:abstractNumId w:val="5"/>
  </w:num>
  <w:num w:numId="19" w16cid:durableId="282855968">
    <w:abstractNumId w:val="3"/>
    <w:lvlOverride w:ilvl="0">
      <w:startOverride w:val="1"/>
    </w:lvlOverride>
  </w:num>
  <w:num w:numId="20" w16cid:durableId="463616325">
    <w:abstractNumId w:val="16"/>
  </w:num>
  <w:num w:numId="21" w16cid:durableId="1315838324">
    <w:abstractNumId w:val="17"/>
  </w:num>
  <w:num w:numId="22" w16cid:durableId="1494293736">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08"/>
  <w:hyphenationZone w:val="425"/>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BBF"/>
    <w:rsid w:val="0004758D"/>
    <w:rsid w:val="00070743"/>
    <w:rsid w:val="00085316"/>
    <w:rsid w:val="001010F8"/>
    <w:rsid w:val="0014372A"/>
    <w:rsid w:val="00217D01"/>
    <w:rsid w:val="00233E72"/>
    <w:rsid w:val="0028295A"/>
    <w:rsid w:val="002871B1"/>
    <w:rsid w:val="00292FCF"/>
    <w:rsid w:val="002D4D7D"/>
    <w:rsid w:val="002D6ADD"/>
    <w:rsid w:val="002E3009"/>
    <w:rsid w:val="00350431"/>
    <w:rsid w:val="003573D2"/>
    <w:rsid w:val="003A5869"/>
    <w:rsid w:val="003E4EF0"/>
    <w:rsid w:val="003F31AB"/>
    <w:rsid w:val="003F6E9A"/>
    <w:rsid w:val="004642E8"/>
    <w:rsid w:val="004800C0"/>
    <w:rsid w:val="004F7204"/>
    <w:rsid w:val="00560AC0"/>
    <w:rsid w:val="0058205B"/>
    <w:rsid w:val="005A5AC8"/>
    <w:rsid w:val="005A7CDB"/>
    <w:rsid w:val="005B2F8E"/>
    <w:rsid w:val="00602EF6"/>
    <w:rsid w:val="0061112A"/>
    <w:rsid w:val="006421EB"/>
    <w:rsid w:val="006458BB"/>
    <w:rsid w:val="00650C7C"/>
    <w:rsid w:val="00665B68"/>
    <w:rsid w:val="006E5C97"/>
    <w:rsid w:val="00714998"/>
    <w:rsid w:val="00722609"/>
    <w:rsid w:val="0073782A"/>
    <w:rsid w:val="00740C74"/>
    <w:rsid w:val="0075263C"/>
    <w:rsid w:val="0075767C"/>
    <w:rsid w:val="007C13EB"/>
    <w:rsid w:val="008002F9"/>
    <w:rsid w:val="008241B0"/>
    <w:rsid w:val="00891C63"/>
    <w:rsid w:val="008C66DE"/>
    <w:rsid w:val="008F755B"/>
    <w:rsid w:val="00917881"/>
    <w:rsid w:val="009276ED"/>
    <w:rsid w:val="00930C53"/>
    <w:rsid w:val="00935827"/>
    <w:rsid w:val="009358E8"/>
    <w:rsid w:val="009C20A0"/>
    <w:rsid w:val="009C3928"/>
    <w:rsid w:val="009F1F2A"/>
    <w:rsid w:val="00A043BD"/>
    <w:rsid w:val="00A054DC"/>
    <w:rsid w:val="00A21F10"/>
    <w:rsid w:val="00A6154F"/>
    <w:rsid w:val="00A63BE0"/>
    <w:rsid w:val="00AA052C"/>
    <w:rsid w:val="00AE34BD"/>
    <w:rsid w:val="00AF176D"/>
    <w:rsid w:val="00B01DC9"/>
    <w:rsid w:val="00B149AE"/>
    <w:rsid w:val="00B15A6C"/>
    <w:rsid w:val="00B22479"/>
    <w:rsid w:val="00B26E6B"/>
    <w:rsid w:val="00B45349"/>
    <w:rsid w:val="00B514D9"/>
    <w:rsid w:val="00B81264"/>
    <w:rsid w:val="00B9490C"/>
    <w:rsid w:val="00BF5CC1"/>
    <w:rsid w:val="00BF7CEC"/>
    <w:rsid w:val="00C20372"/>
    <w:rsid w:val="00C2452B"/>
    <w:rsid w:val="00C83C51"/>
    <w:rsid w:val="00CD6CC7"/>
    <w:rsid w:val="00CF7BFF"/>
    <w:rsid w:val="00D1468D"/>
    <w:rsid w:val="00D17BBF"/>
    <w:rsid w:val="00D31B9C"/>
    <w:rsid w:val="00DE3215"/>
    <w:rsid w:val="00E04728"/>
    <w:rsid w:val="00E608FA"/>
    <w:rsid w:val="00F03790"/>
    <w:rsid w:val="00F303FB"/>
    <w:rsid w:val="00F5732F"/>
    <w:rsid w:val="00F82620"/>
    <w:rsid w:val="00F8376D"/>
    <w:rsid w:val="00FA4E49"/>
    <w:rsid w:val="00FA76BB"/>
    <w:rsid w:val="00FE0478"/>
    <w:rsid w:val="00FE0B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A75525"/>
  <w15:chartTrackingRefBased/>
  <w15:docId w15:val="{72083A14-FB73-44B4-B95B-2A35E2B0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928"/>
    <w:rPr>
      <w:sz w:val="24"/>
      <w:szCs w:val="24"/>
    </w:rPr>
  </w:style>
  <w:style w:type="paragraph" w:styleId="Titre1">
    <w:name w:val="heading 1"/>
    <w:basedOn w:val="Normal"/>
    <w:next w:val="Normal"/>
    <w:qFormat/>
    <w:pPr>
      <w:keepNext/>
      <w:outlineLvl w:val="0"/>
    </w:pPr>
    <w:rPr>
      <w:rFonts w:cs="Arial"/>
      <w:b/>
      <w:bCs/>
      <w:caps/>
      <w:kern w:val="32"/>
      <w:sz w:val="20"/>
      <w:szCs w:val="32"/>
      <w:u w:val="single"/>
    </w:rPr>
  </w:style>
  <w:style w:type="paragraph" w:styleId="Titre5">
    <w:name w:val="heading 5"/>
    <w:basedOn w:val="Normal"/>
    <w:next w:val="Normal"/>
    <w:qFormat/>
    <w:pPr>
      <w:keepNext/>
      <w:jc w:val="center"/>
      <w:outlineLvl w:val="4"/>
    </w:pPr>
    <w:rPr>
      <w:b/>
      <w:bCs/>
      <w:caps/>
      <w:sz w:val="22"/>
    </w:rPr>
  </w:style>
  <w:style w:type="paragraph" w:styleId="Titre6">
    <w:name w:val="heading 6"/>
    <w:basedOn w:val="Normal"/>
    <w:next w:val="Normal"/>
    <w:qFormat/>
    <w:pPr>
      <w:keepNext/>
      <w:outlineLvl w:val="5"/>
    </w:pPr>
    <w:rPr>
      <w:b/>
      <w:bCs/>
      <w:smallCaps/>
      <w:sz w:val="22"/>
    </w:rPr>
  </w:style>
  <w:style w:type="paragraph" w:styleId="Titre7">
    <w:name w:val="heading 7"/>
    <w:basedOn w:val="Normal"/>
    <w:next w:val="Normal"/>
    <w:qFormat/>
    <w:pPr>
      <w:keepNext/>
      <w:jc w:val="both"/>
      <w:outlineLvl w:val="6"/>
    </w:pPr>
    <w:rPr>
      <w:b/>
      <w:bCs/>
      <w:smallCaps/>
      <w:sz w:val="22"/>
    </w:rPr>
  </w:style>
  <w:style w:type="paragraph" w:styleId="Titre8">
    <w:name w:val="heading 8"/>
    <w:basedOn w:val="Normal"/>
    <w:next w:val="Normal"/>
    <w:qFormat/>
    <w:pPr>
      <w:keepNext/>
      <w:jc w:val="center"/>
      <w:outlineLvl w:val="7"/>
    </w:pPr>
    <w:rPr>
      <w:b/>
      <w:bCs/>
      <w:caps/>
    </w:rPr>
  </w:style>
  <w:style w:type="paragraph" w:styleId="Titre9">
    <w:name w:val="heading 9"/>
    <w:basedOn w:val="Normal"/>
    <w:next w:val="Normal"/>
    <w:qFormat/>
    <w:pPr>
      <w:keepNext/>
      <w:jc w:val="both"/>
      <w:outlineLvl w:val="8"/>
    </w:pPr>
    <w:rPr>
      <w:b/>
      <w:bCs/>
      <w:caps/>
      <w:sz w:val="22"/>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semiHidden/>
    <w:rPr>
      <w:color w:val="0000FF"/>
      <w:u w:val="single"/>
    </w:rPr>
  </w:style>
  <w:style w:type="paragraph" w:styleId="Notedebasdepage">
    <w:name w:val="footnote text"/>
    <w:basedOn w:val="Normal"/>
    <w:semiHidden/>
    <w:rPr>
      <w:sz w:val="20"/>
      <w:szCs w:val="20"/>
    </w:rPr>
  </w:style>
  <w:style w:type="character" w:styleId="Lienhypertextesuivivisit">
    <w:name w:val="FollowedHyperlink"/>
    <w:semiHidden/>
    <w:rPr>
      <w:color w:val="800080"/>
      <w:u w:val="single"/>
    </w:rPr>
  </w:style>
  <w:style w:type="character" w:styleId="Marquedecommentaire">
    <w:name w:val="annotation reference"/>
    <w:semiHidden/>
    <w:rPr>
      <w:sz w:val="16"/>
      <w:szCs w:val="16"/>
    </w:rPr>
  </w:style>
  <w:style w:type="paragraph" w:styleId="Corpsdetexte">
    <w:name w:val="Body Text"/>
    <w:basedOn w:val="Normal"/>
    <w:semiHidden/>
    <w:pPr>
      <w:adjustRightInd w:val="0"/>
      <w:jc w:val="both"/>
    </w:pPr>
    <w:rPr>
      <w:sz w:val="22"/>
      <w:szCs w:val="18"/>
    </w:rPr>
  </w:style>
  <w:style w:type="paragraph" w:styleId="Commentaire">
    <w:name w:val="annotation text"/>
    <w:basedOn w:val="Normal"/>
    <w:semiHidden/>
    <w:rPr>
      <w:sz w:val="20"/>
      <w:szCs w:val="20"/>
    </w:rPr>
  </w:style>
  <w:style w:type="paragraph" w:customStyle="1" w:styleId="123">
    <w:name w:val="1/2/3"/>
    <w:basedOn w:val="Normal"/>
    <w:next w:val="Normal"/>
    <w:qFormat/>
    <w:rsid w:val="00D17BBF"/>
    <w:pPr>
      <w:numPr>
        <w:numId w:val="1"/>
      </w:numPr>
      <w:spacing w:after="160" w:line="259" w:lineRule="auto"/>
    </w:pPr>
    <w:rPr>
      <w:rFonts w:eastAsia="Calibri"/>
      <w:color w:val="538135"/>
      <w:szCs w:val="22"/>
      <w:u w:val="single"/>
      <w:lang w:eastAsia="en-US"/>
    </w:rPr>
  </w:style>
  <w:style w:type="paragraph" w:customStyle="1" w:styleId="ABC">
    <w:name w:val="A/B/C"/>
    <w:basedOn w:val="Normal"/>
    <w:next w:val="Normal"/>
    <w:qFormat/>
    <w:rsid w:val="00D17BBF"/>
    <w:pPr>
      <w:numPr>
        <w:numId w:val="2"/>
      </w:numPr>
      <w:spacing w:after="160" w:line="259" w:lineRule="auto"/>
    </w:pPr>
    <w:rPr>
      <w:rFonts w:eastAsia="Calibri"/>
      <w:b/>
      <w:color w:val="767171"/>
      <w:sz w:val="28"/>
      <w:szCs w:val="22"/>
      <w:u w:val="single"/>
      <w:lang w:eastAsia="en-US"/>
    </w:rPr>
  </w:style>
  <w:style w:type="paragraph" w:customStyle="1" w:styleId="Chapitres">
    <w:name w:val="Chapitres"/>
    <w:basedOn w:val="Normal"/>
    <w:next w:val="Normal"/>
    <w:qFormat/>
    <w:rsid w:val="00D17BBF"/>
    <w:pPr>
      <w:spacing w:before="120" w:after="280" w:line="259" w:lineRule="auto"/>
      <w:jc w:val="center"/>
    </w:pPr>
    <w:rPr>
      <w:rFonts w:eastAsia="Calibri"/>
      <w:b/>
      <w:color w:val="833C0B"/>
      <w:sz w:val="28"/>
      <w:szCs w:val="22"/>
      <w:u w:val="single"/>
      <w:lang w:eastAsia="en-US"/>
    </w:rPr>
  </w:style>
  <w:style w:type="paragraph" w:customStyle="1" w:styleId="Documents">
    <w:name w:val="Documents"/>
    <w:basedOn w:val="Normal"/>
    <w:next w:val="Normal"/>
    <w:qFormat/>
    <w:rsid w:val="00D17BBF"/>
    <w:pPr>
      <w:spacing w:after="160" w:line="259" w:lineRule="auto"/>
    </w:pPr>
    <w:rPr>
      <w:rFonts w:eastAsia="Calibri"/>
      <w:i/>
      <w:color w:val="767171"/>
      <w:sz w:val="28"/>
      <w:szCs w:val="22"/>
      <w:u w:val="single"/>
      <w:lang w:eastAsia="en-US"/>
    </w:rPr>
  </w:style>
  <w:style w:type="paragraph" w:customStyle="1" w:styleId="Source">
    <w:name w:val="Source"/>
    <w:basedOn w:val="NormalWeb"/>
    <w:next w:val="Normal"/>
    <w:qFormat/>
    <w:rsid w:val="00D17BBF"/>
    <w:pPr>
      <w:spacing w:before="100" w:beforeAutospacing="1" w:after="100" w:afterAutospacing="1"/>
    </w:pPr>
    <w:rPr>
      <w:i/>
      <w:sz w:val="20"/>
    </w:rPr>
  </w:style>
  <w:style w:type="paragraph" w:styleId="NormalWeb">
    <w:name w:val="Normal (Web)"/>
    <w:basedOn w:val="Normal"/>
    <w:uiPriority w:val="99"/>
    <w:semiHidden/>
    <w:unhideWhenUsed/>
    <w:rsid w:val="00D17BBF"/>
  </w:style>
  <w:style w:type="paragraph" w:customStyle="1" w:styleId="Thme">
    <w:name w:val="Thème"/>
    <w:basedOn w:val="Source"/>
    <w:next w:val="Normal"/>
    <w:qFormat/>
    <w:rsid w:val="00D17BBF"/>
    <w:rPr>
      <w:b/>
      <w:i w:val="0"/>
      <w:color w:val="323E4F"/>
      <w:sz w:val="32"/>
      <w:u w:val="single"/>
    </w:rPr>
  </w:style>
  <w:style w:type="paragraph" w:customStyle="1" w:styleId="IIIIII">
    <w:name w:val="I/II/III"/>
    <w:basedOn w:val="Thme"/>
    <w:next w:val="Normal"/>
    <w:qFormat/>
    <w:rsid w:val="00D17BBF"/>
    <w:pPr>
      <w:numPr>
        <w:numId w:val="3"/>
      </w:numPr>
    </w:pPr>
    <w:rPr>
      <w:color w:val="2E74B5"/>
    </w:rPr>
  </w:style>
  <w:style w:type="paragraph" w:customStyle="1" w:styleId="Questions">
    <w:name w:val="Questions"/>
    <w:basedOn w:val="Normal"/>
    <w:next w:val="Normal"/>
    <w:qFormat/>
    <w:rsid w:val="00714998"/>
    <w:pPr>
      <w:numPr>
        <w:numId w:val="4"/>
      </w:numPr>
      <w:spacing w:after="160" w:line="259" w:lineRule="auto"/>
      <w:ind w:left="360"/>
    </w:pPr>
    <w:rPr>
      <w:rFonts w:eastAsia="Calibri"/>
      <w:b/>
      <w:szCs w:val="22"/>
      <w:lang w:eastAsia="en-US"/>
    </w:rPr>
  </w:style>
  <w:style w:type="paragraph" w:customStyle="1" w:styleId="Rponses">
    <w:name w:val="Réponses"/>
    <w:basedOn w:val="Normal"/>
    <w:next w:val="Normal"/>
    <w:qFormat/>
    <w:rsid w:val="00D17BBF"/>
    <w:pPr>
      <w:spacing w:after="160" w:line="259" w:lineRule="auto"/>
    </w:pPr>
    <w:rPr>
      <w:rFonts w:eastAsia="Calibri"/>
      <w:color w:val="833C0B"/>
      <w:szCs w:val="22"/>
      <w:lang w:eastAsia="en-US"/>
    </w:rPr>
  </w:style>
  <w:style w:type="paragraph" w:styleId="En-tte">
    <w:name w:val="header"/>
    <w:basedOn w:val="Normal"/>
    <w:link w:val="En-tteCar"/>
    <w:uiPriority w:val="99"/>
    <w:unhideWhenUsed/>
    <w:rsid w:val="005B2F8E"/>
    <w:pPr>
      <w:tabs>
        <w:tab w:val="center" w:pos="4536"/>
        <w:tab w:val="right" w:pos="9072"/>
      </w:tabs>
    </w:pPr>
  </w:style>
  <w:style w:type="character" w:customStyle="1" w:styleId="En-tteCar">
    <w:name w:val="En-tête Car"/>
    <w:link w:val="En-tte"/>
    <w:uiPriority w:val="99"/>
    <w:rsid w:val="005B2F8E"/>
    <w:rPr>
      <w:sz w:val="24"/>
      <w:szCs w:val="24"/>
    </w:rPr>
  </w:style>
  <w:style w:type="paragraph" w:styleId="Pieddepage">
    <w:name w:val="footer"/>
    <w:basedOn w:val="Normal"/>
    <w:link w:val="PieddepageCar"/>
    <w:uiPriority w:val="99"/>
    <w:unhideWhenUsed/>
    <w:rsid w:val="005B2F8E"/>
    <w:pPr>
      <w:tabs>
        <w:tab w:val="center" w:pos="4536"/>
        <w:tab w:val="right" w:pos="9072"/>
      </w:tabs>
    </w:pPr>
  </w:style>
  <w:style w:type="character" w:customStyle="1" w:styleId="PieddepageCar">
    <w:name w:val="Pied de page Car"/>
    <w:link w:val="Pieddepage"/>
    <w:uiPriority w:val="99"/>
    <w:rsid w:val="005B2F8E"/>
    <w:rPr>
      <w:sz w:val="24"/>
      <w:szCs w:val="24"/>
    </w:rPr>
  </w:style>
  <w:style w:type="paragraph" w:styleId="Corpsdetexte3">
    <w:name w:val="Body Text 3"/>
    <w:basedOn w:val="Normal"/>
    <w:link w:val="Corpsdetexte3Car"/>
    <w:uiPriority w:val="99"/>
    <w:semiHidden/>
    <w:unhideWhenUsed/>
    <w:rsid w:val="001010F8"/>
    <w:pPr>
      <w:spacing w:after="120"/>
    </w:pPr>
    <w:rPr>
      <w:sz w:val="16"/>
      <w:szCs w:val="16"/>
    </w:rPr>
  </w:style>
  <w:style w:type="character" w:customStyle="1" w:styleId="Corpsdetexte3Car">
    <w:name w:val="Corps de texte 3 Car"/>
    <w:link w:val="Corpsdetexte3"/>
    <w:uiPriority w:val="99"/>
    <w:semiHidden/>
    <w:rsid w:val="001010F8"/>
    <w:rPr>
      <w:sz w:val="16"/>
      <w:szCs w:val="16"/>
    </w:rPr>
  </w:style>
  <w:style w:type="character" w:styleId="Appelnotedebasdep">
    <w:name w:val="footnote reference"/>
    <w:uiPriority w:val="99"/>
    <w:semiHidden/>
    <w:unhideWhenUsed/>
    <w:rsid w:val="003A5869"/>
    <w:rPr>
      <w:vertAlign w:val="superscript"/>
    </w:rPr>
  </w:style>
  <w:style w:type="table" w:styleId="Grilledutableau">
    <w:name w:val="Table Grid"/>
    <w:basedOn w:val="TableauNormal"/>
    <w:uiPriority w:val="39"/>
    <w:rsid w:val="00FA76B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uiPriority w:val="99"/>
    <w:semiHidden/>
    <w:unhideWhenUsed/>
    <w:rsid w:val="00233E72"/>
    <w:rPr>
      <w:color w:val="605E5C"/>
      <w:shd w:val="clear" w:color="auto" w:fill="E1DFDD"/>
    </w:rPr>
  </w:style>
  <w:style w:type="paragraph" w:customStyle="1" w:styleId="p1">
    <w:name w:val="p1"/>
    <w:basedOn w:val="Normal"/>
    <w:rsid w:val="0075263C"/>
    <w:pPr>
      <w:spacing w:before="100" w:beforeAutospacing="1" w:after="100" w:afterAutospacing="1"/>
    </w:pPr>
  </w:style>
  <w:style w:type="character" w:customStyle="1" w:styleId="s1">
    <w:name w:val="s1"/>
    <w:basedOn w:val="Policepardfaut"/>
    <w:rsid w:val="009C20A0"/>
  </w:style>
  <w:style w:type="character" w:customStyle="1" w:styleId="apple-converted-space">
    <w:name w:val="apple-converted-space"/>
    <w:basedOn w:val="Policepardfaut"/>
    <w:rsid w:val="00FE0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303494">
      <w:bodyDiv w:val="1"/>
      <w:marLeft w:val="0"/>
      <w:marRight w:val="0"/>
      <w:marTop w:val="0"/>
      <w:marBottom w:val="0"/>
      <w:divBdr>
        <w:top w:val="none" w:sz="0" w:space="0" w:color="auto"/>
        <w:left w:val="none" w:sz="0" w:space="0" w:color="auto"/>
        <w:bottom w:val="none" w:sz="0" w:space="0" w:color="auto"/>
        <w:right w:val="none" w:sz="0" w:space="0" w:color="auto"/>
      </w:divBdr>
    </w:div>
    <w:div w:id="549075320">
      <w:bodyDiv w:val="1"/>
      <w:marLeft w:val="0"/>
      <w:marRight w:val="0"/>
      <w:marTop w:val="0"/>
      <w:marBottom w:val="0"/>
      <w:divBdr>
        <w:top w:val="none" w:sz="0" w:space="0" w:color="auto"/>
        <w:left w:val="none" w:sz="0" w:space="0" w:color="auto"/>
        <w:bottom w:val="none" w:sz="0" w:space="0" w:color="auto"/>
        <w:right w:val="none" w:sz="0" w:space="0" w:color="auto"/>
      </w:divBdr>
    </w:div>
    <w:div w:id="570120387">
      <w:bodyDiv w:val="1"/>
      <w:marLeft w:val="0"/>
      <w:marRight w:val="0"/>
      <w:marTop w:val="0"/>
      <w:marBottom w:val="0"/>
      <w:divBdr>
        <w:top w:val="none" w:sz="0" w:space="0" w:color="auto"/>
        <w:left w:val="none" w:sz="0" w:space="0" w:color="auto"/>
        <w:bottom w:val="none" w:sz="0" w:space="0" w:color="auto"/>
        <w:right w:val="none" w:sz="0" w:space="0" w:color="auto"/>
      </w:divBdr>
    </w:div>
    <w:div w:id="662969919">
      <w:bodyDiv w:val="1"/>
      <w:marLeft w:val="0"/>
      <w:marRight w:val="0"/>
      <w:marTop w:val="0"/>
      <w:marBottom w:val="0"/>
      <w:divBdr>
        <w:top w:val="none" w:sz="0" w:space="0" w:color="auto"/>
        <w:left w:val="none" w:sz="0" w:space="0" w:color="auto"/>
        <w:bottom w:val="none" w:sz="0" w:space="0" w:color="auto"/>
        <w:right w:val="none" w:sz="0" w:space="0" w:color="auto"/>
      </w:divBdr>
    </w:div>
    <w:div w:id="700936504">
      <w:bodyDiv w:val="1"/>
      <w:marLeft w:val="0"/>
      <w:marRight w:val="0"/>
      <w:marTop w:val="0"/>
      <w:marBottom w:val="0"/>
      <w:divBdr>
        <w:top w:val="none" w:sz="0" w:space="0" w:color="auto"/>
        <w:left w:val="none" w:sz="0" w:space="0" w:color="auto"/>
        <w:bottom w:val="none" w:sz="0" w:space="0" w:color="auto"/>
        <w:right w:val="none" w:sz="0" w:space="0" w:color="auto"/>
      </w:divBdr>
    </w:div>
    <w:div w:id="954868504">
      <w:bodyDiv w:val="1"/>
      <w:marLeft w:val="0"/>
      <w:marRight w:val="0"/>
      <w:marTop w:val="0"/>
      <w:marBottom w:val="0"/>
      <w:divBdr>
        <w:top w:val="none" w:sz="0" w:space="0" w:color="auto"/>
        <w:left w:val="none" w:sz="0" w:space="0" w:color="auto"/>
        <w:bottom w:val="none" w:sz="0" w:space="0" w:color="auto"/>
        <w:right w:val="none" w:sz="0" w:space="0" w:color="auto"/>
      </w:divBdr>
    </w:div>
    <w:div w:id="1283808481">
      <w:bodyDiv w:val="1"/>
      <w:marLeft w:val="0"/>
      <w:marRight w:val="0"/>
      <w:marTop w:val="0"/>
      <w:marBottom w:val="0"/>
      <w:divBdr>
        <w:top w:val="none" w:sz="0" w:space="0" w:color="auto"/>
        <w:left w:val="none" w:sz="0" w:space="0" w:color="auto"/>
        <w:bottom w:val="none" w:sz="0" w:space="0" w:color="auto"/>
        <w:right w:val="none" w:sz="0" w:space="0" w:color="auto"/>
      </w:divBdr>
    </w:div>
    <w:div w:id="1355301240">
      <w:bodyDiv w:val="1"/>
      <w:marLeft w:val="0"/>
      <w:marRight w:val="0"/>
      <w:marTop w:val="0"/>
      <w:marBottom w:val="0"/>
      <w:divBdr>
        <w:top w:val="none" w:sz="0" w:space="0" w:color="auto"/>
        <w:left w:val="none" w:sz="0" w:space="0" w:color="auto"/>
        <w:bottom w:val="none" w:sz="0" w:space="0" w:color="auto"/>
        <w:right w:val="none" w:sz="0" w:space="0" w:color="auto"/>
      </w:divBdr>
    </w:div>
    <w:div w:id="1375077383">
      <w:bodyDiv w:val="1"/>
      <w:marLeft w:val="0"/>
      <w:marRight w:val="0"/>
      <w:marTop w:val="0"/>
      <w:marBottom w:val="0"/>
      <w:divBdr>
        <w:top w:val="none" w:sz="0" w:space="0" w:color="auto"/>
        <w:left w:val="none" w:sz="0" w:space="0" w:color="auto"/>
        <w:bottom w:val="none" w:sz="0" w:space="0" w:color="auto"/>
        <w:right w:val="none" w:sz="0" w:space="0" w:color="auto"/>
      </w:divBdr>
    </w:div>
    <w:div w:id="1520043180">
      <w:bodyDiv w:val="1"/>
      <w:marLeft w:val="0"/>
      <w:marRight w:val="0"/>
      <w:marTop w:val="0"/>
      <w:marBottom w:val="0"/>
      <w:divBdr>
        <w:top w:val="none" w:sz="0" w:space="0" w:color="auto"/>
        <w:left w:val="none" w:sz="0" w:space="0" w:color="auto"/>
        <w:bottom w:val="none" w:sz="0" w:space="0" w:color="auto"/>
        <w:right w:val="none" w:sz="0" w:space="0" w:color="auto"/>
      </w:divBdr>
    </w:div>
    <w:div w:id="1905068993">
      <w:bodyDiv w:val="1"/>
      <w:marLeft w:val="0"/>
      <w:marRight w:val="0"/>
      <w:marTop w:val="0"/>
      <w:marBottom w:val="0"/>
      <w:divBdr>
        <w:top w:val="none" w:sz="0" w:space="0" w:color="auto"/>
        <w:left w:val="none" w:sz="0" w:space="0" w:color="auto"/>
        <w:bottom w:val="none" w:sz="0" w:space="0" w:color="auto"/>
        <w:right w:val="none" w:sz="0" w:space="0" w:color="auto"/>
      </w:divBdr>
    </w:div>
    <w:div w:id="2011059980">
      <w:bodyDiv w:val="1"/>
      <w:marLeft w:val="0"/>
      <w:marRight w:val="0"/>
      <w:marTop w:val="0"/>
      <w:marBottom w:val="0"/>
      <w:divBdr>
        <w:top w:val="none" w:sz="0" w:space="0" w:color="auto"/>
        <w:left w:val="none" w:sz="0" w:space="0" w:color="auto"/>
        <w:bottom w:val="none" w:sz="0" w:space="0" w:color="auto"/>
        <w:right w:val="none" w:sz="0" w:space="0" w:color="auto"/>
      </w:divBdr>
    </w:div>
    <w:div w:id="2121753188">
      <w:bodyDiv w:val="1"/>
      <w:marLeft w:val="0"/>
      <w:marRight w:val="0"/>
      <w:marTop w:val="0"/>
      <w:marBottom w:val="0"/>
      <w:divBdr>
        <w:top w:val="none" w:sz="0" w:space="0" w:color="auto"/>
        <w:left w:val="none" w:sz="0" w:space="0" w:color="auto"/>
        <w:bottom w:val="none" w:sz="0" w:space="0" w:color="auto"/>
        <w:right w:val="none" w:sz="0" w:space="0" w:color="auto"/>
      </w:divBdr>
    </w:div>
    <w:div w:id="213066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europeenne-de-conseil.com/actualites/multimedia/entreprises-les-depenses-informatiques-et-de-telecommunication-marquent-le-pa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economie.gouv.fr/particuliers/telephonie-mobile-frais-itinera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lexpress.fr/actualite/societe/suicides-a-france-telecom-des-managers-prets-a-priver-de-chaise-les-salaries_2080142.html"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phonandroid.com/orange-lancera-5g-france-printemps-2020.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radiofrequences.gouv.fr/les-obligations-des-operateurs-de-telephonie-a17.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04C87-0730-4922-95DF-392E01DA2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14</Pages>
  <Words>2867</Words>
  <Characters>15769</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Perso</Company>
  <LinksUpToDate>false</LinksUpToDate>
  <CharactersWithSpaces>18599</CharactersWithSpaces>
  <SharedDoc>false</SharedDoc>
  <HLinks>
    <vt:vector size="12" baseType="variant">
      <vt:variant>
        <vt:i4>3407919</vt:i4>
      </vt:variant>
      <vt:variant>
        <vt:i4>6</vt:i4>
      </vt:variant>
      <vt:variant>
        <vt:i4>0</vt:i4>
      </vt:variant>
      <vt:variant>
        <vt:i4>5</vt:i4>
      </vt:variant>
      <vt:variant>
        <vt:lpwstr>http://www.maroc-hebdo.press.ma/MHinternet/Archives_583/html_583/partena.html</vt:lpwstr>
      </vt:variant>
      <vt:variant>
        <vt:lpwstr/>
      </vt:variant>
      <vt:variant>
        <vt:i4>524303</vt:i4>
      </vt:variant>
      <vt:variant>
        <vt:i4>3</vt:i4>
      </vt:variant>
      <vt:variant>
        <vt:i4>0</vt:i4>
      </vt:variant>
      <vt:variant>
        <vt:i4>5</vt:i4>
      </vt:variant>
      <vt:variant>
        <vt:lpwstr>http://www.daher.com/institutionnel/presentation.asp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F.Ramdani</dc:creator>
  <cp:keywords/>
  <dc:description/>
  <cp:lastModifiedBy>Enzo LE BLOAS</cp:lastModifiedBy>
  <cp:revision>11</cp:revision>
  <cp:lastPrinted>2019-09-16T15:01:00Z</cp:lastPrinted>
  <dcterms:created xsi:type="dcterms:W3CDTF">2025-10-07T09:02:00Z</dcterms:created>
  <dcterms:modified xsi:type="dcterms:W3CDTF">2025-10-13T14:55:00Z</dcterms:modified>
</cp:coreProperties>
</file>