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2366" w:rsidRDefault="00210FCE" w:rsidP="00210FCE">
      <w:pPr>
        <w:jc w:val="center"/>
      </w:pPr>
      <w:bookmarkStart w:id="0" w:name="_GoBack"/>
      <w:bookmarkEnd w:id="0"/>
      <w:r w:rsidRPr="00210FCE">
        <w:rPr>
          <w:b/>
          <w:bCs/>
          <w:noProof/>
          <w:lang w:val="en-PH" w:eastAsia="ja-JP"/>
        </w:rPr>
        <w:drawing>
          <wp:anchor distT="0" distB="0" distL="114300" distR="114300" simplePos="0" relativeHeight="251662336" behindDoc="0" locked="0" layoutInCell="1" allowOverlap="1" wp14:anchorId="3ECDB50C" wp14:editId="74A77150">
            <wp:simplePos x="0" y="0"/>
            <wp:positionH relativeFrom="column">
              <wp:posOffset>4785756</wp:posOffset>
            </wp:positionH>
            <wp:positionV relativeFrom="paragraph">
              <wp:posOffset>-414589</wp:posOffset>
            </wp:positionV>
            <wp:extent cx="2090057" cy="577633"/>
            <wp:effectExtent l="0" t="0" r="5715"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94771" cy="578936"/>
                    </a:xfrm>
                    <a:prstGeom prst="rect">
                      <a:avLst/>
                    </a:prstGeom>
                    <a:noFill/>
                    <a:ln w="9525">
                      <a:noFill/>
                      <a:miter lim="800000"/>
                      <a:headEnd/>
                      <a:tailEnd/>
                    </a:ln>
                    <a:extLst/>
                  </pic:spPr>
                </pic:pic>
              </a:graphicData>
            </a:graphic>
            <wp14:sizeRelH relativeFrom="margin">
              <wp14:pctWidth>0</wp14:pctWidth>
            </wp14:sizeRelH>
            <wp14:sizeRelV relativeFrom="margin">
              <wp14:pctHeight>0</wp14:pctHeight>
            </wp14:sizeRelV>
          </wp:anchor>
        </w:drawing>
      </w:r>
      <w:r w:rsidRPr="00210FCE">
        <w:rPr>
          <w:b/>
          <w:bCs/>
          <w:noProof/>
          <w:lang w:val="en-PH" w:eastAsia="ja-JP"/>
        </w:rPr>
        <mc:AlternateContent>
          <mc:Choice Requires="wps">
            <w:drawing>
              <wp:anchor distT="0" distB="0" distL="114300" distR="114300" simplePos="0" relativeHeight="251661312" behindDoc="0" locked="0" layoutInCell="1" allowOverlap="1" wp14:anchorId="380ACCBD" wp14:editId="115D2E81">
                <wp:simplePos x="0" y="0"/>
                <wp:positionH relativeFrom="column">
                  <wp:posOffset>-890649</wp:posOffset>
                </wp:positionH>
                <wp:positionV relativeFrom="paragraph">
                  <wp:posOffset>-414589</wp:posOffset>
                </wp:positionV>
                <wp:extent cx="5593278" cy="615315"/>
                <wp:effectExtent l="57150" t="19050" r="83820" b="92710"/>
                <wp:wrapNone/>
                <wp:docPr id="4" name="TextBox 1"/>
                <wp:cNvGraphicFramePr/>
                <a:graphic xmlns:a="http://schemas.openxmlformats.org/drawingml/2006/main">
                  <a:graphicData uri="http://schemas.microsoft.com/office/word/2010/wordprocessingShape">
                    <wps:wsp>
                      <wps:cNvSpPr txBox="1"/>
                      <wps:spPr>
                        <a:xfrm>
                          <a:off x="0" y="0"/>
                          <a:ext cx="5593278" cy="615315"/>
                        </a:xfrm>
                        <a:prstGeom prst="rect">
                          <a:avLst/>
                        </a:prstGeom>
                      </wps:spPr>
                      <wps:style>
                        <a:lnRef idx="1">
                          <a:schemeClr val="accent2"/>
                        </a:lnRef>
                        <a:fillRef idx="3">
                          <a:schemeClr val="accent2"/>
                        </a:fillRef>
                        <a:effectRef idx="2">
                          <a:schemeClr val="accent2"/>
                        </a:effectRef>
                        <a:fontRef idx="minor">
                          <a:schemeClr val="lt1"/>
                        </a:fontRef>
                      </wps:style>
                      <wps:txbx>
                        <w:txbxContent>
                          <w:p w:rsidR="00210FCE" w:rsidRPr="00210FCE" w:rsidRDefault="00210FCE" w:rsidP="00210FCE">
                            <w:pPr>
                              <w:pStyle w:val="NormalWeb"/>
                              <w:spacing w:before="0" w:beforeAutospacing="0" w:after="0" w:afterAutospacing="0"/>
                              <w:rPr>
                                <w:sz w:val="22"/>
                              </w:rPr>
                            </w:pPr>
                            <w:r w:rsidRPr="00210FCE">
                              <w:rPr>
                                <w:rFonts w:asciiTheme="minorHAnsi" w:hAnsi="Calibri" w:cstheme="minorBidi"/>
                                <w:bCs/>
                                <w:color w:val="FFFFFF" w:themeColor="background1"/>
                                <w:kern w:val="24"/>
                                <w:sz w:val="56"/>
                                <w:szCs w:val="68"/>
                                <w14:shadow w14:blurRad="38100" w14:dist="38100" w14:dir="2700000" w14:sx="100000" w14:sy="100000" w14:kx="0" w14:ky="0" w14:algn="tl">
                                  <w14:srgbClr w14:val="000000">
                                    <w14:alpha w14:val="57000"/>
                                  </w14:srgbClr>
                                </w14:shadow>
                              </w:rPr>
                              <w:t>THPAL PROCESS FLOW</w:t>
                            </w:r>
                          </w:p>
                        </w:txbxContent>
                      </wps:txbx>
                      <wps:bodyPr wrap="square" rtlCol="0">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 o:spid="_x0000_s1026" type="#_x0000_t202" style="position:absolute;left:0;text-align:left;margin-left:-70.15pt;margin-top:-32.65pt;width:440.4pt;height:48.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" fillcolor="#652523 [1637]" strokecolor="#bc4542 [3045]">
                <v:fill color2="#ba4442 [3013]" rotate="t" angle="180" colors="0 #9b2d2a;52429f #cb3d3a;1 #ce3b37" focus="100%" type="gradient">
                  <o:fill v:ext="view" type="gradientUnscaled"/>
                </v:fill>
                <v:shadow on="t" color="black" opacity="22937f" origin=",.5" offset="0,.63889mm"/>
                <v:textbox style="mso-fit-shape-to-text:t">
                  <w:txbxContent>
                    <w:p w:rsidR="00210FCE" w:rsidRPr="00210FCE" w:rsidRDefault="00210FCE" w:rsidP="00210FCE">
                      <w:pPr>
                        <w:pStyle w:val="NormalWeb"/>
                        <w:spacing w:before="0" w:beforeAutospacing="0" w:after="0" w:afterAutospacing="0"/>
                        <w:rPr>
                          <w:sz w:val="22"/>
                        </w:rPr>
                      </w:pPr>
                      <w:r w:rsidRPr="00210FCE">
                        <w:rPr>
                          <w:rFonts w:asciiTheme="minorHAnsi" w:hAnsi="Calibri" w:cstheme="minorBidi"/>
                          <w:bCs/>
                          <w:color w:val="FFFFFF" w:themeColor="background1"/>
                          <w:kern w:val="24"/>
                          <w:sz w:val="56"/>
                          <w:szCs w:val="68"/>
                          <w14:shadow w14:blurRad="38100" w14:dist="38100" w14:dir="2700000" w14:sx="100000" w14:sy="100000" w14:kx="0" w14:ky="0" w14:algn="tl">
                            <w14:srgbClr w14:val="000000">
                              <w14:alpha w14:val="57000"/>
                            </w14:srgbClr>
                          </w14:shadow>
                        </w:rPr>
                        <w:t>THPAL PROCESS FLOW</w:t>
                      </w:r>
                    </w:p>
                  </w:txbxContent>
                </v:textbox>
              </v:shape>
            </w:pict>
          </mc:Fallback>
        </mc:AlternateContent>
      </w:r>
      <w:r w:rsidR="00C55B89" w:rsidRPr="00C55B89">
        <w:rPr>
          <w:noProof/>
          <w:lang w:val="en-PH" w:eastAsia="ja-JP"/>
        </w:rPr>
        <w:drawing>
          <wp:anchor distT="0" distB="0" distL="114300" distR="114300" simplePos="0" relativeHeight="251658240" behindDoc="1" locked="0" layoutInCell="1" allowOverlap="1" wp14:anchorId="1D00C6A3" wp14:editId="41D113DC">
            <wp:simplePos x="0" y="0"/>
            <wp:positionH relativeFrom="column">
              <wp:posOffset>-214630</wp:posOffset>
            </wp:positionH>
            <wp:positionV relativeFrom="paragraph">
              <wp:posOffset>274320</wp:posOffset>
            </wp:positionV>
            <wp:extent cx="8538210" cy="6054090"/>
            <wp:effectExtent l="0" t="0" r="0" b="3810"/>
            <wp:wrapTight wrapText="bothSides">
              <wp:wrapPolygon edited="0">
                <wp:start x="0" y="0"/>
                <wp:lineTo x="0" y="21546"/>
                <wp:lineTo x="21542" y="21546"/>
                <wp:lineTo x="21542" y="0"/>
                <wp:lineTo x="0" y="0"/>
              </wp:wrapPolygon>
            </wp:wrapTight>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rotWithShape="1">
                    <a:blip r:embed="rId7" cstate="email">
                      <a:extLst>
                        <a:ext uri="{28A0092B-C50C-407E-A947-70E740481C1C}">
                          <a14:useLocalDpi xmlns:a14="http://schemas.microsoft.com/office/drawing/2010/main" val="0"/>
                        </a:ext>
                      </a:extLst>
                    </a:blip>
                    <a:srcRect l="2068" t="764"/>
                    <a:stretch/>
                  </pic:blipFill>
                  <pic:spPr bwMode="auto">
                    <a:xfrm>
                      <a:off x="0" y="0"/>
                      <a:ext cx="8538210" cy="6054090"/>
                    </a:xfrm>
                    <a:prstGeom prst="rect">
                      <a:avLst/>
                    </a:prstGeom>
                    <a:noFill/>
                    <a:extLst/>
                  </pic:spPr>
                </pic:pic>
              </a:graphicData>
            </a:graphic>
            <wp14:sizeRelH relativeFrom="page">
              <wp14:pctWidth>0</wp14:pctWidth>
            </wp14:sizeRelH>
            <wp14:sizeRelV relativeFrom="page">
              <wp14:pctHeight>0</wp14:pctHeight>
            </wp14:sizeRelV>
          </wp:anchor>
        </w:drawing>
      </w:r>
    </w:p>
    <w:p w:rsidR="00210FCE" w:rsidRDefault="00210FCE" w:rsidP="00672366">
      <w:pPr>
        <w:rPr>
          <w:b/>
          <w:bCs/>
        </w:rPr>
      </w:pPr>
    </w:p>
    <w:p w:rsidR="00210FCE" w:rsidRDefault="00210FCE" w:rsidP="00672366">
      <w:pPr>
        <w:rPr>
          <w:b/>
          <w:bCs/>
        </w:rPr>
      </w:pPr>
    </w:p>
    <w:p w:rsidR="00FA1C24" w:rsidRDefault="00210FCE" w:rsidP="00210FCE">
      <w:pPr>
        <w:jc w:val="center"/>
      </w:pPr>
      <w:r>
        <w:rPr>
          <w:noProof/>
          <w:lang w:val="en-PH" w:eastAsia="ja-JP"/>
        </w:rPr>
        <w:lastRenderedPageBreak/>
        <w:drawing>
          <wp:inline distT="0" distB="0" distL="0" distR="0">
            <wp:extent cx="7029450" cy="702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 8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24813" cy="7024813"/>
                    </a:xfrm>
                    <a:prstGeom prst="rect">
                      <a:avLst/>
                    </a:prstGeom>
                  </pic:spPr>
                </pic:pic>
              </a:graphicData>
            </a:graphic>
          </wp:inline>
        </w:drawing>
      </w:r>
    </w:p>
    <w:p w:rsidR="00EF1CE1" w:rsidRDefault="00EF1CE1" w:rsidP="00EF1CE1">
      <w:pPr>
        <w:spacing w:after="0" w:line="240" w:lineRule="auto"/>
        <w:rPr>
          <w:i/>
          <w:sz w:val="44"/>
        </w:rPr>
      </w:pPr>
      <w:r w:rsidRPr="00210FCE">
        <w:rPr>
          <w:i/>
          <w:noProof/>
          <w:sz w:val="44"/>
          <w:lang w:val="en-PH" w:eastAsia="ja-JP"/>
        </w:rPr>
        <w:lastRenderedPageBreak/>
        <w:drawing>
          <wp:anchor distT="0" distB="0" distL="114300" distR="114300" simplePos="0" relativeHeight="251664384" behindDoc="0" locked="0" layoutInCell="1" allowOverlap="1" wp14:anchorId="38B6A273" wp14:editId="5182F370">
            <wp:simplePos x="0" y="0"/>
            <wp:positionH relativeFrom="column">
              <wp:posOffset>-487045</wp:posOffset>
            </wp:positionH>
            <wp:positionV relativeFrom="paragraph">
              <wp:posOffset>128905</wp:posOffset>
            </wp:positionV>
            <wp:extent cx="6138545" cy="4607560"/>
            <wp:effectExtent l="0" t="0" r="0" b="2540"/>
            <wp:wrapSquare wrapText="bothSides"/>
            <wp:docPr id="2" name="Picture 2" descr="C:\Users\jayraldespinosadavis\Desktop\IMG_2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yraldespinosadavis\Desktop\IMG_257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38545" cy="4607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44"/>
        </w:rPr>
        <w:t>“</w:t>
      </w:r>
      <w:r w:rsidRPr="00210FCE">
        <w:rPr>
          <w:i/>
          <w:sz w:val="44"/>
        </w:rPr>
        <w:t>TOGETHER, WE CAN MAKE IT</w:t>
      </w:r>
      <w:r>
        <w:rPr>
          <w:i/>
          <w:sz w:val="44"/>
        </w:rPr>
        <w:t>”</w:t>
      </w:r>
    </w:p>
    <w:p w:rsidR="00EF1CE1" w:rsidRDefault="00EF1CE1" w:rsidP="00EF1CE1">
      <w:pPr>
        <w:spacing w:after="0" w:line="240" w:lineRule="auto"/>
        <w:rPr>
          <w:i/>
        </w:rPr>
      </w:pPr>
      <w:r w:rsidRPr="00AE7FC0">
        <w:rPr>
          <w:i/>
        </w:rPr>
        <w:t>Eng</w:t>
      </w:r>
      <w:r>
        <w:rPr>
          <w:i/>
        </w:rPr>
        <w:t>r</w:t>
      </w:r>
      <w:r w:rsidRPr="00AE7FC0">
        <w:rPr>
          <w:i/>
        </w:rPr>
        <w:t xml:space="preserve">. Kristelle Lou </w:t>
      </w:r>
      <w:proofErr w:type="spellStart"/>
      <w:r w:rsidRPr="00AE7FC0">
        <w:rPr>
          <w:i/>
        </w:rPr>
        <w:t>Ompad</w:t>
      </w:r>
      <w:proofErr w:type="spellEnd"/>
    </w:p>
    <w:p w:rsidR="00EF1CE1" w:rsidRPr="00210FCE" w:rsidRDefault="00EF1CE1" w:rsidP="00EF1CE1">
      <w:pPr>
        <w:spacing w:after="0" w:line="240" w:lineRule="auto"/>
        <w:rPr>
          <w:i/>
        </w:rPr>
      </w:pPr>
    </w:p>
    <w:p w:rsidR="00EF1CE1" w:rsidRDefault="00EF1CE1" w:rsidP="00EF1CE1">
      <w:pPr>
        <w:ind w:firstLine="720"/>
        <w:jc w:val="both"/>
      </w:pPr>
      <w:r>
        <w:t xml:space="preserve">A celebration is due for hitting the 3500 Dry Ni tons mark target for the first month of the year 2019. This has been the most remarkable of the many accomplishment of the company since its commercial production started. Despite disheartening events the same month the highest monthly production was achieved. It was almost impossible to believe the results. Exasperating polishing filter troubles, fast slaked lime consumption and the previous month’s frustrations to top it all off was what almost thwarted that success. This only shows what collective efforts do. We should continue to practice resilience and solidarity in times of breakdowns and disorders. We’ve already proven it once, and we can always count on it that </w:t>
      </w:r>
      <w:r w:rsidRPr="00AE7FC0">
        <w:rPr>
          <w:b/>
        </w:rPr>
        <w:t>TOGETHER</w:t>
      </w:r>
      <w:r>
        <w:t xml:space="preserve">, we can </w:t>
      </w:r>
      <w:r w:rsidRPr="00AE7FC0">
        <w:rPr>
          <w:b/>
        </w:rPr>
        <w:t>MAKE IT</w:t>
      </w:r>
      <w:r>
        <w:t xml:space="preserve">. </w:t>
      </w:r>
    </w:p>
    <w:p w:rsidR="00EF1CE1" w:rsidRDefault="00EF1CE1" w:rsidP="00210FCE">
      <w:pPr>
        <w:jc w:val="center"/>
      </w:pPr>
    </w:p>
    <w:p w:rsidR="00EF1CE1" w:rsidRDefault="00EF1CE1" w:rsidP="00210FCE">
      <w:pPr>
        <w:jc w:val="center"/>
      </w:pPr>
    </w:p>
    <w:p w:rsidR="00EF1CE1" w:rsidRDefault="00EF1CE1" w:rsidP="00210FCE">
      <w:pPr>
        <w:jc w:val="center"/>
      </w:pPr>
    </w:p>
    <w:p w:rsidR="00EF1CE1" w:rsidRDefault="00EF1CE1" w:rsidP="00210FCE">
      <w:pPr>
        <w:jc w:val="center"/>
      </w:pPr>
    </w:p>
    <w:p w:rsidR="00EF1CE1" w:rsidRDefault="00EF1CE1" w:rsidP="00210FCE">
      <w:pPr>
        <w:jc w:val="center"/>
      </w:pPr>
    </w:p>
    <w:p w:rsidR="00EF1CE1" w:rsidRDefault="00EF1CE1" w:rsidP="00210FCE">
      <w:pPr>
        <w:jc w:val="center"/>
      </w:pPr>
    </w:p>
    <w:p w:rsidR="00EF1CE1" w:rsidRDefault="00EF1CE1" w:rsidP="00EF1CE1">
      <w:pPr>
        <w:rPr>
          <w:b/>
          <w:bCs/>
        </w:rPr>
      </w:pPr>
    </w:p>
    <w:p w:rsidR="00EF1CE1" w:rsidRPr="00672366" w:rsidRDefault="00EF1CE1" w:rsidP="00EF1CE1">
      <w:pPr>
        <w:rPr>
          <w:b/>
          <w:bCs/>
        </w:rPr>
      </w:pPr>
      <w:r w:rsidRPr="00672366">
        <w:rPr>
          <w:b/>
          <w:bCs/>
        </w:rPr>
        <w:lastRenderedPageBreak/>
        <w:t>OBJECTIVES PER PROCESS AREAS:</w:t>
      </w:r>
      <w:r>
        <w:rPr>
          <w:b/>
          <w:bCs/>
        </w:rPr>
        <w:t xml:space="preserve"> </w:t>
      </w:r>
      <w:r w:rsidRPr="00EF1CE1">
        <w:rPr>
          <w:b/>
          <w:bCs/>
          <w:color w:val="FF0000"/>
          <w:u w:val="single"/>
        </w:rPr>
        <w:t>(Only text, no need to include in the website)</w:t>
      </w:r>
    </w:p>
    <w:p w:rsidR="00EF1CE1" w:rsidRPr="00672366" w:rsidRDefault="00EF1CE1" w:rsidP="00EF1CE1">
      <w:pPr>
        <w:pStyle w:val="ListParagraph"/>
        <w:numPr>
          <w:ilvl w:val="0"/>
          <w:numId w:val="1"/>
        </w:numPr>
      </w:pPr>
      <w:r w:rsidRPr="00672366">
        <w:rPr>
          <w:b/>
          <w:bCs/>
          <w:lang w:val="en-PH"/>
        </w:rPr>
        <w:t>Ore Preparation:</w:t>
      </w:r>
    </w:p>
    <w:p w:rsidR="00EF1CE1" w:rsidRPr="00672366" w:rsidRDefault="00EF1CE1" w:rsidP="00EF1CE1">
      <w:pPr>
        <w:ind w:firstLine="720"/>
      </w:pPr>
      <w:r w:rsidRPr="00672366">
        <w:t>Prepare the Nickel Ore to be fed to the HPAL process through stages of dry and wet screening and slurry thickening.</w:t>
      </w:r>
    </w:p>
    <w:p w:rsidR="00EF1CE1" w:rsidRPr="00672366" w:rsidRDefault="00EF1CE1" w:rsidP="00EF1CE1">
      <w:pPr>
        <w:pStyle w:val="ListParagraph"/>
        <w:numPr>
          <w:ilvl w:val="0"/>
          <w:numId w:val="1"/>
        </w:numPr>
      </w:pPr>
      <w:r w:rsidRPr="00672366">
        <w:rPr>
          <w:b/>
          <w:bCs/>
          <w:lang w:val="en-PH"/>
        </w:rPr>
        <w:t>HPAL:</w:t>
      </w:r>
    </w:p>
    <w:p w:rsidR="00EF1CE1" w:rsidRPr="00672366" w:rsidRDefault="00EF1CE1" w:rsidP="00EF1CE1">
      <w:pPr>
        <w:ind w:firstLine="720"/>
      </w:pPr>
      <w:r w:rsidRPr="00672366">
        <w:t xml:space="preserve">To Extract the Nickel and Cobalt from the ore with the use of Sulfuric acid as leaching agent </w:t>
      </w:r>
      <w:proofErr w:type="gramStart"/>
      <w:r w:rsidRPr="00672366">
        <w:t>at  High</w:t>
      </w:r>
      <w:proofErr w:type="gramEnd"/>
      <w:r w:rsidRPr="00672366">
        <w:t xml:space="preserve"> Pressure and Temperature.</w:t>
      </w:r>
    </w:p>
    <w:p w:rsidR="00EF1CE1" w:rsidRPr="00672366" w:rsidRDefault="00EF1CE1" w:rsidP="00EF1CE1">
      <w:pPr>
        <w:pStyle w:val="ListParagraph"/>
        <w:numPr>
          <w:ilvl w:val="0"/>
          <w:numId w:val="1"/>
        </w:numPr>
      </w:pPr>
      <w:r w:rsidRPr="00672366">
        <w:rPr>
          <w:b/>
          <w:bCs/>
        </w:rPr>
        <w:t>Pre-NTRL:</w:t>
      </w:r>
    </w:p>
    <w:p w:rsidR="00EF1CE1" w:rsidRDefault="00EF1CE1" w:rsidP="00EF1CE1">
      <w:pPr>
        <w:ind w:left="720"/>
      </w:pPr>
      <w:r w:rsidRPr="00672366">
        <w:t>To neutralize most of the free acid (H2SO4) from the leached slurry of autoclave by adding limestone (CaCO3)</w:t>
      </w:r>
    </w:p>
    <w:p w:rsidR="00EF1CE1" w:rsidRPr="00672366" w:rsidRDefault="00EF1CE1" w:rsidP="00EF1CE1">
      <w:pPr>
        <w:ind w:firstLine="426"/>
      </w:pPr>
      <w:r>
        <w:rPr>
          <w:b/>
          <w:bCs/>
        </w:rPr>
        <w:t xml:space="preserve">4.  </w:t>
      </w:r>
      <w:r w:rsidRPr="00672366">
        <w:rPr>
          <w:b/>
          <w:bCs/>
        </w:rPr>
        <w:t>Counter Current Decantation (CCD):</w:t>
      </w:r>
    </w:p>
    <w:p w:rsidR="00EF1CE1" w:rsidRPr="00672366" w:rsidRDefault="00EF1CE1" w:rsidP="00EF1CE1">
      <w:pPr>
        <w:ind w:firstLine="720"/>
      </w:pPr>
      <w:r w:rsidRPr="00672366">
        <w:t xml:space="preserve">To separate slurry components into solid and liquid; </w:t>
      </w:r>
      <w:proofErr w:type="gramStart"/>
      <w:r w:rsidRPr="00672366">
        <w:t>To</w:t>
      </w:r>
      <w:proofErr w:type="gramEnd"/>
      <w:r w:rsidRPr="00672366">
        <w:t xml:space="preserve"> recover adhered nickel solution in slurry.</w:t>
      </w:r>
    </w:p>
    <w:p w:rsidR="00EF1CE1" w:rsidRPr="00672366" w:rsidRDefault="00EF1CE1" w:rsidP="00EF1CE1">
      <w:pPr>
        <w:pStyle w:val="ListParagraph"/>
        <w:numPr>
          <w:ilvl w:val="0"/>
          <w:numId w:val="3"/>
        </w:numPr>
      </w:pPr>
      <w:r w:rsidRPr="00672366">
        <w:rPr>
          <w:b/>
          <w:bCs/>
        </w:rPr>
        <w:t>NTRL:</w:t>
      </w:r>
    </w:p>
    <w:p w:rsidR="00EF1CE1" w:rsidRPr="00672366" w:rsidRDefault="00EF1CE1" w:rsidP="00EF1CE1">
      <w:pPr>
        <w:ind w:left="720"/>
      </w:pPr>
      <w:r w:rsidRPr="00672366">
        <w:t xml:space="preserve">Neutralize the remaining free acid (H2SO4) and to precipitate the dissolved metal impurities in the pregnant solution like Fe, Al, Cr as hydroxides and/or basic sulfates. </w:t>
      </w:r>
    </w:p>
    <w:p w:rsidR="00EF1CE1" w:rsidRPr="00672366" w:rsidRDefault="00EF1CE1" w:rsidP="00EF1CE1">
      <w:pPr>
        <w:pStyle w:val="ListParagraph"/>
        <w:numPr>
          <w:ilvl w:val="0"/>
          <w:numId w:val="3"/>
        </w:numPr>
      </w:pPr>
      <w:r>
        <w:rPr>
          <w:b/>
          <w:bCs/>
        </w:rPr>
        <w:t>Zinc Removal (</w:t>
      </w:r>
      <w:proofErr w:type="spellStart"/>
      <w:r>
        <w:rPr>
          <w:b/>
          <w:bCs/>
        </w:rPr>
        <w:t>DeZn</w:t>
      </w:r>
      <w:proofErr w:type="spellEnd"/>
      <w:r>
        <w:rPr>
          <w:b/>
          <w:bCs/>
        </w:rPr>
        <w:t>)</w:t>
      </w:r>
    </w:p>
    <w:p w:rsidR="00EF1CE1" w:rsidRPr="00672366" w:rsidRDefault="00EF1CE1" w:rsidP="00EF1CE1">
      <w:pPr>
        <w:ind w:left="720"/>
      </w:pPr>
      <w:r w:rsidRPr="00672366">
        <w:t>To remove impurities especially Zinc by precipitation with the use of H2S gas.</w:t>
      </w:r>
    </w:p>
    <w:p w:rsidR="00EF1CE1" w:rsidRPr="00210FCE" w:rsidRDefault="00EF1CE1" w:rsidP="00EF1CE1">
      <w:pPr>
        <w:pStyle w:val="ListParagraph"/>
        <w:numPr>
          <w:ilvl w:val="0"/>
          <w:numId w:val="3"/>
        </w:numPr>
        <w:rPr>
          <w:b/>
          <w:bCs/>
        </w:rPr>
      </w:pPr>
      <w:r w:rsidRPr="00210FCE">
        <w:rPr>
          <w:b/>
          <w:bCs/>
        </w:rPr>
        <w:t xml:space="preserve"> Sulfurization (MS):</w:t>
      </w:r>
    </w:p>
    <w:p w:rsidR="00EF1CE1" w:rsidRPr="00672366" w:rsidRDefault="00EF1CE1" w:rsidP="00EF1CE1">
      <w:pPr>
        <w:ind w:left="720"/>
      </w:pPr>
      <w:proofErr w:type="gramStart"/>
      <w:r w:rsidRPr="00672366">
        <w:t>To precipitate Nickel and Cobalt from the pregnant solution as Nickel Sulfide and Cobalt Sulfide by use of H2S gas.</w:t>
      </w:r>
      <w:proofErr w:type="gramEnd"/>
      <w:r w:rsidRPr="00672366">
        <w:t xml:space="preserve"> </w:t>
      </w:r>
      <w:proofErr w:type="gramStart"/>
      <w:r w:rsidRPr="00672366">
        <w:t>To produce the final Mixed Sulfide Product through filtration of mixed sulfide slurry.</w:t>
      </w:r>
      <w:proofErr w:type="gramEnd"/>
    </w:p>
    <w:p w:rsidR="00EF1CE1" w:rsidRDefault="00EF1CE1" w:rsidP="00EF1CE1">
      <w:pPr>
        <w:pStyle w:val="ListParagraph"/>
        <w:numPr>
          <w:ilvl w:val="0"/>
          <w:numId w:val="3"/>
        </w:numPr>
      </w:pPr>
      <w:r w:rsidRPr="00210FCE">
        <w:rPr>
          <w:b/>
          <w:bCs/>
        </w:rPr>
        <w:t>FNTRL:</w:t>
      </w:r>
    </w:p>
    <w:p w:rsidR="00EF1CE1" w:rsidRPr="00672366" w:rsidRDefault="00EF1CE1" w:rsidP="00EF1CE1">
      <w:pPr>
        <w:pStyle w:val="ListParagraph"/>
      </w:pPr>
      <w:r w:rsidRPr="00672366">
        <w:t xml:space="preserve">To treat leached slurry, barren liquor, plant waste water before releasing it to the </w:t>
      </w:r>
      <w:proofErr w:type="spellStart"/>
      <w:r w:rsidRPr="00672366">
        <w:t>environment.To</w:t>
      </w:r>
      <w:proofErr w:type="spellEnd"/>
      <w:r w:rsidRPr="00672366">
        <w:t xml:space="preserve"> neutralize acidic solution and precipitate the heavy metals by the use of limestone and slaked </w:t>
      </w:r>
      <w:proofErr w:type="spellStart"/>
      <w:r w:rsidRPr="00672366">
        <w:t>lime.To</w:t>
      </w:r>
      <w:proofErr w:type="spellEnd"/>
      <w:r w:rsidRPr="00672366">
        <w:t xml:space="preserve"> make sure that the effluent’s pH and heavy metal content is within the government standards.</w:t>
      </w:r>
    </w:p>
    <w:p w:rsidR="00EF1CE1" w:rsidRDefault="00EF1CE1" w:rsidP="00210FCE">
      <w:pPr>
        <w:jc w:val="center"/>
      </w:pPr>
    </w:p>
    <w:p w:rsidR="00FA1C24" w:rsidRDefault="00FA1C24"/>
    <w:p w:rsidR="00AE7FC0" w:rsidRDefault="00AE7FC0" w:rsidP="00AE7FC0">
      <w:pPr>
        <w:ind w:firstLine="720"/>
        <w:jc w:val="both"/>
      </w:pPr>
    </w:p>
    <w:sectPr w:rsidR="00AE7FC0" w:rsidSect="00210FCE">
      <w:pgSz w:w="15840" w:h="12240" w:orient="landscape"/>
      <w:pgMar w:top="709"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44309"/>
    <w:multiLevelType w:val="hybridMultilevel"/>
    <w:tmpl w:val="76D8AD74"/>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1621645"/>
    <w:multiLevelType w:val="hybridMultilevel"/>
    <w:tmpl w:val="08621924"/>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
    <w:nsid w:val="119A71F6"/>
    <w:multiLevelType w:val="hybridMultilevel"/>
    <w:tmpl w:val="B60C70A6"/>
    <w:lvl w:ilvl="0" w:tplc="43941A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787C91"/>
    <w:multiLevelType w:val="hybridMultilevel"/>
    <w:tmpl w:val="B5283C2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D82B4C"/>
    <w:multiLevelType w:val="hybridMultilevel"/>
    <w:tmpl w:val="3BD258A6"/>
    <w:lvl w:ilvl="0" w:tplc="E46EDE06">
      <w:start w:val="8"/>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CE777F0"/>
    <w:multiLevelType w:val="hybridMultilevel"/>
    <w:tmpl w:val="7952BAD0"/>
    <w:lvl w:ilvl="0" w:tplc="932C72B2">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B424AE2"/>
    <w:multiLevelType w:val="hybridMultilevel"/>
    <w:tmpl w:val="895C1F3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71B16F43"/>
    <w:multiLevelType w:val="hybridMultilevel"/>
    <w:tmpl w:val="98C06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6"/>
  </w:num>
  <w:num w:numId="6">
    <w:abstractNumId w:val="7"/>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B89"/>
    <w:rsid w:val="00004520"/>
    <w:rsid w:val="000B3738"/>
    <w:rsid w:val="00210FCE"/>
    <w:rsid w:val="00271FC7"/>
    <w:rsid w:val="00472D86"/>
    <w:rsid w:val="00473DF7"/>
    <w:rsid w:val="00672366"/>
    <w:rsid w:val="00AE7FC0"/>
    <w:rsid w:val="00BF1FAC"/>
    <w:rsid w:val="00C55B89"/>
    <w:rsid w:val="00EF1CE1"/>
    <w:rsid w:val="00FA1C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5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B89"/>
    <w:rPr>
      <w:rFonts w:ascii="Tahoma" w:hAnsi="Tahoma" w:cs="Tahoma"/>
      <w:sz w:val="16"/>
      <w:szCs w:val="16"/>
    </w:rPr>
  </w:style>
  <w:style w:type="paragraph" w:styleId="ListParagraph">
    <w:name w:val="List Paragraph"/>
    <w:basedOn w:val="Normal"/>
    <w:uiPriority w:val="34"/>
    <w:qFormat/>
    <w:rsid w:val="00672366"/>
    <w:pPr>
      <w:ind w:left="720"/>
      <w:contextualSpacing/>
    </w:pPr>
  </w:style>
  <w:style w:type="paragraph" w:styleId="NormalWeb">
    <w:name w:val="Normal (Web)"/>
    <w:basedOn w:val="Normal"/>
    <w:uiPriority w:val="99"/>
    <w:semiHidden/>
    <w:unhideWhenUsed/>
    <w:rsid w:val="00210FCE"/>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55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B89"/>
    <w:rPr>
      <w:rFonts w:ascii="Tahoma" w:hAnsi="Tahoma" w:cs="Tahoma"/>
      <w:sz w:val="16"/>
      <w:szCs w:val="16"/>
    </w:rPr>
  </w:style>
  <w:style w:type="paragraph" w:styleId="ListParagraph">
    <w:name w:val="List Paragraph"/>
    <w:basedOn w:val="Normal"/>
    <w:uiPriority w:val="34"/>
    <w:qFormat/>
    <w:rsid w:val="00672366"/>
    <w:pPr>
      <w:ind w:left="720"/>
      <w:contextualSpacing/>
    </w:pPr>
  </w:style>
  <w:style w:type="paragraph" w:styleId="NormalWeb">
    <w:name w:val="Normal (Web)"/>
    <w:basedOn w:val="Normal"/>
    <w:uiPriority w:val="99"/>
    <w:semiHidden/>
    <w:unhideWhenUsed/>
    <w:rsid w:val="00210FCE"/>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16409">
      <w:bodyDiv w:val="1"/>
      <w:marLeft w:val="0"/>
      <w:marRight w:val="0"/>
      <w:marTop w:val="0"/>
      <w:marBottom w:val="0"/>
      <w:divBdr>
        <w:top w:val="none" w:sz="0" w:space="0" w:color="auto"/>
        <w:left w:val="none" w:sz="0" w:space="0" w:color="auto"/>
        <w:bottom w:val="none" w:sz="0" w:space="0" w:color="auto"/>
        <w:right w:val="none" w:sz="0" w:space="0" w:color="auto"/>
      </w:divBdr>
    </w:div>
    <w:div w:id="1125850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jayraldavis</dc:creator>
  <cp:lastModifiedBy>Mark Ian T. ESPIRITU</cp:lastModifiedBy>
  <cp:revision>2</cp:revision>
  <dcterms:created xsi:type="dcterms:W3CDTF">2019-02-09T01:26:00Z</dcterms:created>
  <dcterms:modified xsi:type="dcterms:W3CDTF">2019-02-09T01:26:00Z</dcterms:modified>
</cp:coreProperties>
</file>